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drawing>
          <wp:inline distT="0" distB="0" distL="114300" distR="114300">
            <wp:extent cx="5273040" cy="2536190"/>
            <wp:effectExtent l="0" t="0" r="10160" b="3810"/>
            <wp:docPr id="1" name="图片 1" descr="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宋体" w:cs="Times New Roman"/>
          <w:sz w:val="21"/>
          <w:szCs w:val="21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ascii="Times New Roman" w:hAnsi="Times New Roman" w:eastAsia="宋体" w:cs="Times New Roman"/>
          <w:sz w:val="21"/>
          <w:szCs w:val="21"/>
        </w:rPr>
        <w:t>S</w:t>
      </w:r>
      <w:r>
        <w:rPr>
          <w:rFonts w:hint="eastAsia" w:ascii="Times New Roman" w:hAnsi="Times New Roman" w:eastAsia="宋体" w:cs="Times New Roman"/>
          <w:sz w:val="21"/>
          <w:szCs w:val="21"/>
        </w:rPr>
        <w:t>up</w:t>
      </w:r>
      <w:r>
        <w:rPr>
          <w:rFonts w:ascii="Times New Roman" w:hAnsi="Times New Roman" w:eastAsia="宋体" w:cs="Times New Roman"/>
          <w:sz w:val="21"/>
          <w:szCs w:val="21"/>
        </w:rPr>
        <w:t xml:space="preserve">plement </w:t>
      </w:r>
      <w:r>
        <w:rPr>
          <w:rFonts w:hint="eastAsia" w:ascii="Times New Roman" w:hAnsi="Times New Roman" w:eastAsia="宋体" w:cs="Times New Roman"/>
          <w:sz w:val="21"/>
          <w:szCs w:val="21"/>
        </w:rPr>
        <w:t>Figure 1</w:t>
      </w:r>
      <w:r>
        <w:rPr>
          <w:rFonts w:ascii="Times New Roman" w:hAnsi="Times New Roman" w:eastAsia="宋体" w:cs="Times New Roman"/>
          <w:sz w:val="21"/>
          <w:szCs w:val="21"/>
        </w:rPr>
        <w:t>.</w:t>
      </w:r>
      <w:r>
        <w:rPr>
          <w:rFonts w:hint="eastAsia" w:ascii="Times New Roman" w:hAnsi="Times New Roman" w:eastAsia="宋体" w:cs="Times New Roman"/>
          <w:szCs w:val="21"/>
        </w:rPr>
        <w:t xml:space="preserve"> Restricted cubic spline model of EEI and lung cancer in non-smokers. (A) Using EEI-1 in all non-smokers. (B) Using EEI-1 in female. (C) Using EEI-1 in male. (D) Using EEI-2 in all non-smokers. (E) Using EEI-2 in female. (F) Using EEI-2 in male.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75BE8"/>
    <w:rsid w:val="5357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2021-04-01T09:42:00Z</dcterms:created>
  <dc:creator>Bubble.Bubble</dc:creator>
  <cp:lastModifiedBy>Bubble.Bubble</cp:lastModifiedBy>
  <dcterms:modified xsi:type="dcterms:W3CDTF">2021-04-01T09:43:45Z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