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59B0" w14:textId="0C8E06B0" w:rsidR="00A8502A" w:rsidRPr="005B72F1" w:rsidRDefault="00387D44" w:rsidP="00AC56F9">
      <w:pPr>
        <w:spacing w:before="480" w:afterLines="50" w:after="156" w:line="480" w:lineRule="auto"/>
        <w:jc w:val="left"/>
        <w:rPr>
          <w:rFonts w:ascii="Times New Roman" w:hAnsi="Times New Roman" w:cs="Times New Roman"/>
          <w:color w:val="2A2B2E"/>
          <w:sz w:val="22"/>
          <w:szCs w:val="22"/>
          <w:shd w:val="clear" w:color="auto" w:fill="FFFFFF"/>
          <w:lang w:bidi="ar"/>
        </w:rPr>
      </w:pPr>
      <w:bookmarkStart w:id="0" w:name="OLE_LINK8"/>
      <w:r w:rsidRPr="005B72F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D2CAEC4" wp14:editId="628AF268">
            <wp:simplePos x="0" y="0"/>
            <wp:positionH relativeFrom="margin">
              <wp:posOffset>1738630</wp:posOffset>
            </wp:positionH>
            <wp:positionV relativeFrom="paragraph">
              <wp:posOffset>994410</wp:posOffset>
            </wp:positionV>
            <wp:extent cx="1960245" cy="1089660"/>
            <wp:effectExtent l="0" t="0" r="1905" b="0"/>
            <wp:wrapTopAndBottom/>
            <wp:docPr id="18100336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E74" w:rsidRPr="005B72F1"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  <w:t>Supplementary Figure 1</w:t>
      </w:r>
      <w:bookmarkEnd w:id="0"/>
    </w:p>
    <w:p w14:paraId="7C58DFEA" w14:textId="00E41E98" w:rsidR="00A8502A" w:rsidRPr="005B72F1" w:rsidRDefault="00A8502A" w:rsidP="00AC56F9">
      <w:pPr>
        <w:spacing w:line="480" w:lineRule="auto"/>
        <w:rPr>
          <w:rStyle w:val="15"/>
          <w:rFonts w:eastAsia="宋体"/>
          <w:color w:val="2A2B2E"/>
          <w:sz w:val="18"/>
          <w:szCs w:val="18"/>
          <w:shd w:val="clear" w:color="auto" w:fill="FFFFFF"/>
        </w:rPr>
      </w:pPr>
      <w:bookmarkStart w:id="1" w:name="OLE_LINK13"/>
      <w:r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Supplementary Figure 1</w:t>
      </w:r>
      <w:bookmarkEnd w:id="1"/>
      <w:r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.</w:t>
      </w:r>
      <w:r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</w:t>
      </w:r>
      <w:r w:rsidR="0003552C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Screening of shRNA interference fragments for RNF181. </w:t>
      </w:r>
      <w:r w:rsidR="00E1104D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RNF181 interfering plasmid was transiently transfected into HEK-293FT cells by transient transfection, and proteins were collected after 48 hours and detected by Western blotting assay.</w:t>
      </w:r>
    </w:p>
    <w:p w14:paraId="69BF6123" w14:textId="14BD398D" w:rsidR="00C11E46" w:rsidRPr="005B72F1" w:rsidRDefault="009E070C" w:rsidP="00AC56F9">
      <w:pPr>
        <w:spacing w:before="480" w:afterLines="50" w:after="156" w:line="480" w:lineRule="auto"/>
        <w:jc w:val="left"/>
        <w:rPr>
          <w:rStyle w:val="15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  <w:t>Supplementary Figure 2</w:t>
      </w:r>
    </w:p>
    <w:p w14:paraId="0133EB50" w14:textId="784F5FD6" w:rsidR="0083337E" w:rsidRPr="005B72F1" w:rsidRDefault="0083337E" w:rsidP="00AC56F9">
      <w:pPr>
        <w:spacing w:before="480" w:afterLines="50" w:after="156" w:line="480" w:lineRule="auto"/>
        <w:jc w:val="left"/>
        <w:rPr>
          <w:rFonts w:ascii="Times New Roman" w:hAnsi="Times New Roman" w:cs="Times New Roman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Fonts w:ascii="Times New Roman" w:hAnsi="Times New Roman" w:cs="Times New Roman"/>
          <w:noProof/>
        </w:rPr>
        <w:drawing>
          <wp:inline distT="0" distB="0" distL="0" distR="0" wp14:anchorId="31ED1AF3" wp14:editId="00DFDB36">
            <wp:extent cx="4549140" cy="3528060"/>
            <wp:effectExtent l="0" t="0" r="3810" b="0"/>
            <wp:docPr id="10161897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5F304" w14:textId="281B276F" w:rsidR="00C11E46" w:rsidRPr="005B72F1" w:rsidRDefault="00C11E46" w:rsidP="00AC56F9">
      <w:pPr>
        <w:spacing w:line="480" w:lineRule="auto"/>
        <w:rPr>
          <w:rStyle w:val="15"/>
          <w:rFonts w:eastAsia="宋体"/>
          <w:color w:val="2A2B2E"/>
          <w:sz w:val="18"/>
          <w:szCs w:val="18"/>
          <w:shd w:val="clear" w:color="auto" w:fill="FFFFFF"/>
        </w:rPr>
      </w:pPr>
      <w:r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 xml:space="preserve">Supplementary Figure 2. </w:t>
      </w:r>
      <w:r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Inhibition of tumor growth after knockdown of RNF181. </w:t>
      </w:r>
      <w:r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 xml:space="preserve">(A) </w:t>
      </w:r>
      <w:r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Photographs</w:t>
      </w:r>
      <w:r w:rsidR="004B6DB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of the indicated xenograft tumors. </w:t>
      </w:r>
      <w:r w:rsidR="004B6DBB"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(B)</w:t>
      </w:r>
      <w:r w:rsidR="004B6DB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Tumor weight. </w:t>
      </w:r>
      <w:r w:rsidR="004B6DBB"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(C)</w:t>
      </w:r>
      <w:r w:rsidR="00992CF1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</w:t>
      </w:r>
      <w:r w:rsidR="004B6DB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Tumor growth</w:t>
      </w:r>
      <w:r w:rsidR="00992CF1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monitoring</w:t>
      </w:r>
      <w:r w:rsidR="004B6DB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.</w:t>
      </w:r>
      <w:r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 </w:t>
      </w:r>
      <w:r w:rsidR="0012655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All data are expressed as the mean ± SD. </w:t>
      </w:r>
      <w:r w:rsidR="0012655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lastRenderedPageBreak/>
        <w:t>Student’s t test was performed to analyze significance. *P &lt; 0.05, **P &lt; 0.01, ***P &lt; 0.001.</w:t>
      </w:r>
    </w:p>
    <w:p w14:paraId="1FDF6F6B" w14:textId="095CE6C3" w:rsidR="007211DA" w:rsidRPr="005B72F1" w:rsidRDefault="007211DA" w:rsidP="00AC56F9">
      <w:pPr>
        <w:spacing w:before="480" w:afterLines="50" w:after="156" w:line="480" w:lineRule="auto"/>
        <w:jc w:val="left"/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  <w:t>Supplementary Figure 3</w:t>
      </w:r>
    </w:p>
    <w:p w14:paraId="66EDA4D4" w14:textId="7D1FBE7C" w:rsidR="00D5716B" w:rsidRPr="005B72F1" w:rsidRDefault="0083337E" w:rsidP="00AC56F9">
      <w:pPr>
        <w:spacing w:before="480" w:afterLines="50" w:after="156" w:line="480" w:lineRule="auto"/>
        <w:jc w:val="left"/>
        <w:rPr>
          <w:rStyle w:val="15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Fonts w:ascii="Times New Roman" w:hAnsi="Times New Roman" w:cs="Times New Roman"/>
          <w:noProof/>
        </w:rPr>
        <w:drawing>
          <wp:inline distT="0" distB="0" distL="0" distR="0" wp14:anchorId="0F4D8F2D" wp14:editId="673B4E39">
            <wp:extent cx="5234940" cy="1645920"/>
            <wp:effectExtent l="0" t="0" r="3810" b="0"/>
            <wp:docPr id="13105518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DB92" w14:textId="5F81CF44" w:rsidR="007211DA" w:rsidRPr="005B72F1" w:rsidRDefault="00A46190" w:rsidP="00AC56F9">
      <w:pPr>
        <w:spacing w:line="480" w:lineRule="auto"/>
        <w:rPr>
          <w:rStyle w:val="15"/>
          <w:rFonts w:eastAsia="宋体"/>
          <w:color w:val="2A2B2E"/>
          <w:sz w:val="18"/>
          <w:szCs w:val="18"/>
          <w:shd w:val="clear" w:color="auto" w:fill="FFFFFF"/>
        </w:rPr>
      </w:pPr>
      <w:r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Supplementary Figure 3.</w:t>
      </w:r>
      <w:r w:rsidR="00E965D9" w:rsidRPr="005B72F1">
        <w:rPr>
          <w:rFonts w:ascii="Times New Roman" w:hAnsi="Times New Roman" w:cs="Times New Roman"/>
        </w:rPr>
        <w:t xml:space="preserve"> </w:t>
      </w:r>
      <w:r w:rsidR="00E965D9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Upregulation of RNF181 expression suppresses HMOX1 protein levels. </w:t>
      </w:r>
      <w:r w:rsidR="00E965D9"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 xml:space="preserve">(A) </w:t>
      </w:r>
      <w:r w:rsidR="00E965D9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Western blotting assay to detect protein levels of RNF181 and HMOX1 in RNF181-expressing upregulated cells</w:t>
      </w:r>
      <w:r w:rsidR="00E965D9" w:rsidRPr="005B72F1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. (B)</w:t>
      </w:r>
      <w:r w:rsidR="00E965D9" w:rsidRPr="005B72F1">
        <w:rPr>
          <w:rFonts w:ascii="Times New Roman" w:hAnsi="Times New Roman" w:cs="Times New Roman"/>
        </w:rPr>
        <w:t xml:space="preserve"> </w:t>
      </w:r>
      <w:proofErr w:type="spellStart"/>
      <w:r w:rsidR="00E965D9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qRT</w:t>
      </w:r>
      <w:proofErr w:type="spellEnd"/>
      <w:r w:rsidR="00E965D9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-PCR assay to detect mRNA levels of RNF181 and HMOX1 in cells with upregulated RNF181 expression.</w:t>
      </w:r>
      <w:r w:rsidR="004B6DBB" w:rsidRPr="005B72F1">
        <w:rPr>
          <w:rFonts w:ascii="Times New Roman" w:hAnsi="Times New Roman" w:cs="Times New Roman"/>
        </w:rPr>
        <w:t xml:space="preserve"> </w:t>
      </w:r>
      <w:r w:rsidR="004B6DBB" w:rsidRPr="005B72F1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All data are expressed as the mean ± SD. Student’s t test was performed to analyze significance. *P &lt; 0.05, **P &lt; 0.01, ***P &lt; 0.001. ns, not significant.</w:t>
      </w:r>
    </w:p>
    <w:p w14:paraId="5583F3DF" w14:textId="34BEBFBF" w:rsidR="00650EB3" w:rsidRPr="005B72F1" w:rsidRDefault="00650EB3" w:rsidP="00AC56F9">
      <w:pPr>
        <w:spacing w:before="480" w:afterLines="50" w:after="156" w:line="480" w:lineRule="auto"/>
        <w:jc w:val="left"/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  <w:t>Supplementary Figure 4</w:t>
      </w:r>
    </w:p>
    <w:p w14:paraId="3E6EE6AA" w14:textId="7432B73A" w:rsidR="00387D44" w:rsidRPr="005B72F1" w:rsidRDefault="005B72F1" w:rsidP="00AC56F9">
      <w:pPr>
        <w:spacing w:before="480" w:afterLines="50" w:after="156" w:line="480" w:lineRule="auto"/>
        <w:jc w:val="left"/>
        <w:rPr>
          <w:rStyle w:val="15"/>
          <w:rFonts w:eastAsia="Gill Sans MT"/>
          <w:b/>
          <w:bCs/>
          <w:color w:val="2A2B2E"/>
          <w:sz w:val="22"/>
          <w:szCs w:val="22"/>
          <w:shd w:val="clear" w:color="auto" w:fill="FFFFFF"/>
          <w:lang w:bidi="ar"/>
        </w:rPr>
      </w:pPr>
      <w:r w:rsidRPr="005B72F1">
        <w:rPr>
          <w:rFonts w:ascii="Times New Roman" w:hAnsi="Times New Roman" w:cs="Times New Roman"/>
          <w:noProof/>
        </w:rPr>
        <w:drawing>
          <wp:inline distT="0" distB="0" distL="0" distR="0" wp14:anchorId="41280047" wp14:editId="16CADB16">
            <wp:extent cx="5274310" cy="1849120"/>
            <wp:effectExtent l="0" t="0" r="2540" b="0"/>
            <wp:docPr id="3286774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E2B68" w14:textId="4C3527DD" w:rsidR="00650EB3" w:rsidRDefault="00650EB3" w:rsidP="00AC56F9">
      <w:pPr>
        <w:spacing w:line="480" w:lineRule="auto"/>
        <w:rPr>
          <w:rStyle w:val="15"/>
          <w:rFonts w:eastAsia="宋体"/>
          <w:color w:val="2A2B2E"/>
          <w:sz w:val="18"/>
          <w:szCs w:val="18"/>
          <w:shd w:val="clear" w:color="auto" w:fill="FFFFFF"/>
        </w:rPr>
      </w:pPr>
      <w:r w:rsidRPr="008F0926">
        <w:rPr>
          <w:rStyle w:val="15"/>
          <w:rFonts w:eastAsia="宋体"/>
          <w:b/>
          <w:bCs/>
          <w:color w:val="2A2B2E"/>
          <w:sz w:val="18"/>
          <w:szCs w:val="18"/>
          <w:shd w:val="clear" w:color="auto" w:fill="FFFFFF"/>
        </w:rPr>
        <w:t>Supplementary Figure 4.</w:t>
      </w:r>
      <w:r w:rsidR="002E3BEF" w:rsidRPr="008F0926">
        <w:rPr>
          <w:rFonts w:ascii="Times New Roman" w:hAnsi="Times New Roman" w:cs="Times New Roman"/>
          <w:sz w:val="18"/>
          <w:szCs w:val="18"/>
        </w:rPr>
        <w:t xml:space="preserve"> </w:t>
      </w:r>
      <w:r w:rsidR="002E3BEF" w:rsidRPr="008F0926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HMOX1 expression is upregulated in gastric cancer tissues and improves the prognosis </w:t>
      </w:r>
      <w:r w:rsidR="002E3BEF" w:rsidRPr="008F0926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lastRenderedPageBreak/>
        <w:t>of patients.</w:t>
      </w:r>
      <w:r w:rsidR="00657103" w:rsidRPr="008F0926">
        <w:rPr>
          <w:rFonts w:ascii="Times New Roman" w:hAnsi="Times New Roman" w:cs="Times New Roman"/>
          <w:sz w:val="18"/>
          <w:szCs w:val="18"/>
        </w:rPr>
        <w:t xml:space="preserve"> </w:t>
      </w:r>
      <w:r w:rsidR="005B72F1" w:rsidRPr="008F0926">
        <w:rPr>
          <w:rFonts w:ascii="Times New Roman" w:hAnsi="Times New Roman" w:cs="Times New Roman"/>
          <w:b/>
          <w:bCs/>
          <w:sz w:val="18"/>
          <w:szCs w:val="18"/>
        </w:rPr>
        <w:t>(A)</w:t>
      </w:r>
      <w:r w:rsidR="005B72F1" w:rsidRPr="008F0926">
        <w:rPr>
          <w:rFonts w:ascii="Times New Roman" w:hAnsi="Times New Roman" w:cs="Times New Roman"/>
          <w:sz w:val="18"/>
          <w:szCs w:val="18"/>
        </w:rPr>
        <w:t xml:space="preserve"> </w:t>
      </w:r>
      <w:r w:rsidR="005B72F1" w:rsidRPr="008F0926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 xml:space="preserve">Quantification of RNF181, HMOX1 and Ki67 expression detected by IHC staining. </w:t>
      </w:r>
      <w:r w:rsidR="00E67F70" w:rsidRPr="008F0926">
        <w:rPr>
          <w:rFonts w:ascii="Times New Roman" w:hAnsi="Times New Roman" w:cs="Times New Roman"/>
          <w:b/>
          <w:bCs/>
          <w:sz w:val="18"/>
          <w:szCs w:val="18"/>
        </w:rPr>
        <w:t>(B)</w:t>
      </w:r>
      <w:r w:rsidR="00E67F70" w:rsidRPr="008F0926">
        <w:rPr>
          <w:rFonts w:ascii="Times New Roman" w:hAnsi="Times New Roman" w:cs="Times New Roman"/>
          <w:sz w:val="18"/>
          <w:szCs w:val="18"/>
        </w:rPr>
        <w:t xml:space="preserve"> </w:t>
      </w:r>
      <w:r w:rsidR="00657103" w:rsidRPr="008F0926">
        <w:rPr>
          <w:rStyle w:val="15"/>
          <w:rFonts w:eastAsia="宋体"/>
          <w:color w:val="2A2B2E"/>
          <w:sz w:val="18"/>
          <w:szCs w:val="18"/>
          <w:shd w:val="clear" w:color="auto" w:fill="FFFFFF"/>
        </w:rPr>
        <w:t>Kaplan-Meier Plotter was used to analyze the correlation between HMOX1 expression and overall survival prognosis and progression-free survival of gastric cancer patients. All data are expressed as the mean ± SD. Student’s t test was performed to analyze significance. *P &lt; 0.05, **P &lt; 0.01, ***P &lt; 0.001.</w:t>
      </w:r>
    </w:p>
    <w:p w14:paraId="7506B287" w14:textId="4614ED5A" w:rsidR="00A53BE5" w:rsidRPr="007063F2" w:rsidRDefault="00A53BE5" w:rsidP="00AC56F9">
      <w:pPr>
        <w:spacing w:line="480" w:lineRule="auto"/>
        <w:rPr>
          <w:rStyle w:val="15"/>
          <w:rFonts w:eastAsia="宋体"/>
          <w:b/>
          <w:bCs/>
          <w:color w:val="2A2B2E"/>
          <w:sz w:val="22"/>
          <w:szCs w:val="22"/>
          <w:shd w:val="clear" w:color="auto" w:fill="FFFFFF"/>
        </w:rPr>
      </w:pPr>
      <w:r w:rsidRPr="007063F2">
        <w:rPr>
          <w:rStyle w:val="15"/>
          <w:rFonts w:eastAsia="宋体"/>
          <w:b/>
          <w:bCs/>
          <w:color w:val="2A2B2E"/>
          <w:sz w:val="22"/>
          <w:szCs w:val="22"/>
          <w:shd w:val="clear" w:color="auto" w:fill="FFFFFF"/>
        </w:rPr>
        <w:t>Model diagram publication authorization</w:t>
      </w:r>
    </w:p>
    <w:p w14:paraId="06203082" w14:textId="4F32632A" w:rsidR="00F015C6" w:rsidRPr="00F015C6" w:rsidRDefault="00F015C6" w:rsidP="00AC56F9">
      <w:pPr>
        <w:spacing w:line="480" w:lineRule="auto"/>
        <w:rPr>
          <w:rFonts w:ascii="Times New Roman" w:eastAsia="宋体" w:hAnsi="Times New Roman" w:cs="Times New Roman"/>
          <w:color w:val="2A2B2E"/>
          <w:sz w:val="18"/>
          <w:szCs w:val="18"/>
          <w:shd w:val="clear" w:color="auto" w:fill="FFFFFF"/>
        </w:rPr>
      </w:pPr>
      <w:r w:rsidRPr="00F015C6">
        <w:rPr>
          <w:rFonts w:ascii="Times New Roman" w:eastAsia="宋体" w:hAnsi="Times New Roman" w:cs="Times New Roman"/>
          <w:color w:val="2A2B2E"/>
          <w:sz w:val="18"/>
          <w:szCs w:val="18"/>
          <w:shd w:val="clear" w:color="auto" w:fill="FFFFFF"/>
        </w:rPr>
        <w:drawing>
          <wp:inline distT="0" distB="0" distL="0" distR="0" wp14:anchorId="5B1319CF" wp14:editId="0A58CD75">
            <wp:extent cx="5274310" cy="6755130"/>
            <wp:effectExtent l="0" t="0" r="2540" b="7620"/>
            <wp:docPr id="1903996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962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5C6" w:rsidRPr="00F015C6" w:rsidSect="00FA7F46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80FAC" w14:textId="77777777" w:rsidR="00FA7F46" w:rsidRDefault="00FA7F46" w:rsidP="00594E74">
      <w:r>
        <w:separator/>
      </w:r>
    </w:p>
  </w:endnote>
  <w:endnote w:type="continuationSeparator" w:id="0">
    <w:p w14:paraId="20F8AB5B" w14:textId="77777777" w:rsidR="00FA7F46" w:rsidRDefault="00FA7F46" w:rsidP="0059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1472" w14:textId="26D098C4" w:rsidR="0052274F" w:rsidRPr="0052274F" w:rsidRDefault="0052274F" w:rsidP="0052274F">
    <w:pPr>
      <w:pStyle w:val="a5"/>
      <w:jc w:val="center"/>
      <w:rPr>
        <w:rFonts w:ascii="Times New Roman" w:hAnsi="Times New Roman" w:cs="Times New Roman"/>
        <w:sz w:val="21"/>
        <w:szCs w:val="21"/>
      </w:rPr>
    </w:pPr>
    <w:r w:rsidRPr="0052274F">
      <w:rPr>
        <w:rFonts w:ascii="Times New Roman" w:hAnsi="Times New Roman" w:cs="Times New Roman"/>
        <w:sz w:val="21"/>
        <w:szCs w:val="21"/>
      </w:rPr>
      <w:fldChar w:fldCharType="begin"/>
    </w:r>
    <w:r w:rsidRPr="0052274F">
      <w:rPr>
        <w:rFonts w:ascii="Times New Roman" w:hAnsi="Times New Roman" w:cs="Times New Roman"/>
        <w:sz w:val="21"/>
        <w:szCs w:val="21"/>
      </w:rPr>
      <w:instrText>PAGE   \* MERGEFORMAT</w:instrText>
    </w:r>
    <w:r w:rsidRPr="0052274F">
      <w:rPr>
        <w:rFonts w:ascii="Times New Roman" w:hAnsi="Times New Roman" w:cs="Times New Roman"/>
        <w:sz w:val="21"/>
        <w:szCs w:val="21"/>
      </w:rPr>
      <w:fldChar w:fldCharType="separate"/>
    </w:r>
    <w:r w:rsidRPr="0052274F">
      <w:rPr>
        <w:rFonts w:ascii="Times New Roman" w:hAnsi="Times New Roman" w:cs="Times New Roman"/>
        <w:sz w:val="21"/>
        <w:szCs w:val="21"/>
        <w:lang w:val="zh-CN"/>
      </w:rPr>
      <w:t>1</w:t>
    </w:r>
    <w:r w:rsidRPr="0052274F"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3FB8" w14:textId="77777777" w:rsidR="00FA7F46" w:rsidRDefault="00FA7F46" w:rsidP="00594E74">
      <w:r>
        <w:separator/>
      </w:r>
    </w:p>
  </w:footnote>
  <w:footnote w:type="continuationSeparator" w:id="0">
    <w:p w14:paraId="26C6FEB2" w14:textId="77777777" w:rsidR="00FA7F46" w:rsidRDefault="00FA7F46" w:rsidP="00594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DB"/>
    <w:rsid w:val="0003552C"/>
    <w:rsid w:val="00051EDB"/>
    <w:rsid w:val="00122095"/>
    <w:rsid w:val="0012655B"/>
    <w:rsid w:val="00155004"/>
    <w:rsid w:val="002479FE"/>
    <w:rsid w:val="002E3BEF"/>
    <w:rsid w:val="00387D44"/>
    <w:rsid w:val="004B6DBB"/>
    <w:rsid w:val="0052274F"/>
    <w:rsid w:val="0056467C"/>
    <w:rsid w:val="00594E74"/>
    <w:rsid w:val="005B72F1"/>
    <w:rsid w:val="00650EB3"/>
    <w:rsid w:val="00657103"/>
    <w:rsid w:val="00667D8C"/>
    <w:rsid w:val="007063F2"/>
    <w:rsid w:val="00720054"/>
    <w:rsid w:val="007211DA"/>
    <w:rsid w:val="00743C01"/>
    <w:rsid w:val="0083337E"/>
    <w:rsid w:val="00845638"/>
    <w:rsid w:val="008F0926"/>
    <w:rsid w:val="00964803"/>
    <w:rsid w:val="00974FC3"/>
    <w:rsid w:val="00992CF1"/>
    <w:rsid w:val="009E070C"/>
    <w:rsid w:val="00A46190"/>
    <w:rsid w:val="00A53BE5"/>
    <w:rsid w:val="00A8502A"/>
    <w:rsid w:val="00AC56F9"/>
    <w:rsid w:val="00B84649"/>
    <w:rsid w:val="00C11E46"/>
    <w:rsid w:val="00C71E5D"/>
    <w:rsid w:val="00D47F25"/>
    <w:rsid w:val="00D5716B"/>
    <w:rsid w:val="00E1104D"/>
    <w:rsid w:val="00E67F70"/>
    <w:rsid w:val="00E965D9"/>
    <w:rsid w:val="00EF27C4"/>
    <w:rsid w:val="00F015C6"/>
    <w:rsid w:val="00F45DB2"/>
    <w:rsid w:val="00FA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088D1"/>
  <w15:chartTrackingRefBased/>
  <w15:docId w15:val="{AECAC7B5-D3A9-45D0-A89C-BEF99B44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E7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E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E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E74"/>
    <w:rPr>
      <w:sz w:val="18"/>
      <w:szCs w:val="18"/>
    </w:rPr>
  </w:style>
  <w:style w:type="character" w:customStyle="1" w:styleId="15">
    <w:name w:val="15"/>
    <w:basedOn w:val="a0"/>
    <w:qFormat/>
    <w:rsid w:val="00594E74"/>
    <w:rPr>
      <w:rFonts w:ascii="Times New Roman" w:hAnsi="Times New Roman" w:cs="Times New Roman" w:hint="default"/>
    </w:rPr>
  </w:style>
  <w:style w:type="character" w:styleId="a7">
    <w:name w:val="line number"/>
    <w:basedOn w:val="a0"/>
    <w:uiPriority w:val="99"/>
    <w:semiHidden/>
    <w:unhideWhenUsed/>
    <w:rsid w:val="00522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旭军 周</dc:creator>
  <cp:keywords/>
  <dc:description/>
  <cp:lastModifiedBy>旭军 周</cp:lastModifiedBy>
  <cp:revision>22</cp:revision>
  <dcterms:created xsi:type="dcterms:W3CDTF">2024-01-18T07:52:00Z</dcterms:created>
  <dcterms:modified xsi:type="dcterms:W3CDTF">2024-01-24T13:43:00Z</dcterms:modified>
</cp:coreProperties>
</file>