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0B58" w:rsidRPr="00CD0B58" w:rsidRDefault="00CD0B58" w:rsidP="00CD0B58">
      <w:pPr>
        <w:widowControl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Robust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Pr="00875CD5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Transfer Learning for High-Dimensional Linear Regression with t distributed </w:t>
      </w:r>
      <w:r w:rsidR="003B0E4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E</w:t>
      </w:r>
      <w:r w:rsidRPr="00875CD5">
        <w:rPr>
          <w:rFonts w:ascii="Times New Roman" w:eastAsia="宋体" w:hAnsi="Times New Roman" w:cs="Times New Roman"/>
          <w:b/>
          <w:bCs/>
          <w:sz w:val="28"/>
          <w:szCs w:val="28"/>
        </w:rPr>
        <w:t>rror</w:t>
      </w:r>
    </w:p>
    <w:p w:rsidR="00CD0B58" w:rsidRDefault="00CD0B58" w:rsidP="00CD0B58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CD0B58">
        <w:rPr>
          <w:rFonts w:ascii="Times New Roman" w:hAnsi="Times New Roman" w:cs="Times New Roman"/>
          <w:b/>
          <w:bCs/>
        </w:rPr>
        <w:t>Supplementary Materials</w:t>
      </w:r>
    </w:p>
    <w:p w:rsidR="001115E8" w:rsidRPr="00612962" w:rsidRDefault="00CD0B58" w:rsidP="00612962">
      <w:pPr>
        <w:pStyle w:val="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115E8" w:rsidRPr="001F0F00">
        <w:rPr>
          <w:rFonts w:ascii="Times New Roman" w:hAnsi="Times New Roman" w:cs="Times New Roman"/>
          <w:color w:val="000000" w:themeColor="text1"/>
          <w:sz w:val="24"/>
          <w:szCs w:val="24"/>
        </w:rPr>
        <w:t>Further simulation results</w:t>
      </w:r>
    </w:p>
    <w:p w:rsidR="00377991" w:rsidRDefault="00D70965" w:rsidP="00377991">
      <w:pPr>
        <w:pStyle w:val="a7"/>
        <w:keepNext/>
      </w:pPr>
      <w:r>
        <w:rPr>
          <w:noProof/>
          <w:sz w:val="22"/>
          <w:szCs w:val="22"/>
        </w:rPr>
        <w:drawing>
          <wp:inline distT="0" distB="0" distL="0" distR="0">
            <wp:extent cx="5282344" cy="3301465"/>
            <wp:effectExtent l="0" t="0" r="127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732" cy="330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BBD" w:rsidRPr="007A4FCB" w:rsidRDefault="00377991" w:rsidP="00377991">
      <w:pPr>
        <w:pStyle w:val="a7"/>
        <w:rPr>
          <w:sz w:val="22"/>
          <w:szCs w:val="22"/>
        </w:rPr>
      </w:pP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Figure 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begin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instrText xml:space="preserve"> SEQ Figure \* ARABIC </w:instrTex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separate"/>
      </w:r>
      <w:r>
        <w:rPr>
          <w:rFonts w:ascii="Times New Roman" w:hAnsi="Times New Roman" w:cs="Times New Roman"/>
          <w:b/>
          <w:bCs/>
          <w:iCs/>
          <w:noProof/>
          <w:color w:val="000000" w:themeColor="text1"/>
        </w:rPr>
        <w:t>1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end"/>
      </w:r>
      <m:oMath>
        <m:r>
          <m:rPr>
            <m:scr m:val="script"/>
            <m:sty m:val="p"/>
          </m:rPr>
          <w:rPr>
            <w:rFonts w:ascii="Cambria Math" w:hAnsi="Cambria Math" w:cs="Times New Roman"/>
            <w:color w:val="000000" w:themeColor="text1"/>
          </w:rPr>
          <m:t xml:space="preserve"> l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2</m:t>
        </m:r>
      </m:oMath>
      <w:r w:rsidRPr="008D38D3">
        <w:rPr>
          <w:rFonts w:ascii="Times New Roman" w:hAnsi="Times New Roman" w:cs="Times New Roman"/>
          <w:iCs/>
          <w:color w:val="000000" w:themeColor="text1"/>
        </w:rPr>
        <w:t>-estimation error of various methods under two different heterogeneity levels scenarios and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 four different error settings with a t-threshold of 0.</w:t>
      </w:r>
      <w:r>
        <w:rPr>
          <w:rFonts w:ascii="Times New Roman" w:hAnsi="Times New Roman" w:cs="Times New Roman"/>
          <w:iCs/>
          <w:color w:val="000000" w:themeColor="text1"/>
        </w:rPr>
        <w:t>05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, averaged over 100 replications. The estimation error is defined as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color w:val="000000" w:themeColor="text1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acc>
                      <m:acc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 w:themeColor="text1"/>
                          </w:rPr>
                        </m:ctrlPr>
                      </m:accPr>
                      <m:e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p>
                </m:sSubSup>
                <m:r>
                  <w:rPr>
                    <w:rFonts w:ascii="Cambria Math" w:eastAsia="宋体" w:hAnsi="Cambria Math" w:cs="Times New Roman"/>
                    <w:color w:val="000000" w:themeColor="text1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e>
          <m:sub>
            <m:r>
              <w:rPr>
                <w:rFonts w:ascii="Cambria Math" w:eastAsia="宋体" w:hAnsi="Cambria Math" w:cs="Times New Roman"/>
                <w:color w:val="000000" w:themeColor="text1"/>
              </w:rPr>
              <m:t>2</m:t>
            </m:r>
          </m:sub>
          <m:sup>
            <m:r>
              <w:rPr>
                <w:rFonts w:ascii="Cambria Math" w:eastAsia="宋体" w:hAnsi="Cambria Math" w:cs="Times New Roman"/>
                <w:color w:val="000000" w:themeColor="text1"/>
              </w:rPr>
              <m:t>2</m:t>
            </m:r>
          </m:sup>
        </m:sSubSup>
      </m:oMath>
      <w:r w:rsidRPr="007644B8">
        <w:rPr>
          <w:rFonts w:ascii="Times New Roman" w:hAnsi="Times New Roman" w:cs="Times New Roman"/>
          <w:iCs/>
          <w:color w:val="000000" w:themeColor="text1"/>
        </w:rPr>
        <w:t>.</w:t>
      </w:r>
    </w:p>
    <w:p w:rsidR="00377991" w:rsidRDefault="00D70965" w:rsidP="00377991">
      <w:pPr>
        <w:keepNext/>
      </w:pPr>
      <w:r>
        <w:rPr>
          <w:noProof/>
          <w:sz w:val="24"/>
          <w:szCs w:val="32"/>
        </w:rPr>
        <w:lastRenderedPageBreak/>
        <w:drawing>
          <wp:inline distT="0" distB="0" distL="0" distR="0">
            <wp:extent cx="5262455" cy="3272589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990" cy="327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DAB" w:rsidRPr="007A4FCB" w:rsidRDefault="00377991" w:rsidP="00377991">
      <w:pPr>
        <w:pStyle w:val="a7"/>
        <w:rPr>
          <w:sz w:val="24"/>
          <w:szCs w:val="32"/>
        </w:rPr>
      </w:pP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Figure 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begin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instrText xml:space="preserve"> SEQ Figure \* ARABIC </w:instrTex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separate"/>
      </w:r>
      <w:r>
        <w:rPr>
          <w:rFonts w:ascii="Times New Roman" w:hAnsi="Times New Roman" w:cs="Times New Roman"/>
          <w:b/>
          <w:bCs/>
          <w:iCs/>
          <w:noProof/>
          <w:color w:val="000000" w:themeColor="text1"/>
        </w:rPr>
        <w:t>2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end"/>
      </w:r>
      <w:r w:rsidRPr="00377991">
        <w:rPr>
          <w:rFonts w:ascii="Times New Roman" w:hAnsi="Times New Roman" w:cs="Times New Roman" w:hint="eastAsia"/>
          <w:iCs/>
          <w:color w:val="000000" w:themeColor="text1"/>
        </w:rPr>
        <w:t xml:space="preserve"> </w:t>
      </w:r>
      <m:oMath>
        <m:r>
          <m:rPr>
            <m:scr m:val="script"/>
            <m:sty m:val="p"/>
          </m:rPr>
          <w:rPr>
            <w:rFonts w:ascii="Cambria Math" w:hAnsi="Cambria Math" w:cs="Times New Roman"/>
            <w:color w:val="000000" w:themeColor="text1"/>
          </w:rPr>
          <m:t>l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2</m:t>
        </m:r>
      </m:oMath>
      <w:r w:rsidRPr="008D38D3">
        <w:rPr>
          <w:rFonts w:ascii="Times New Roman" w:hAnsi="Times New Roman" w:cs="Times New Roman"/>
          <w:iCs/>
          <w:color w:val="000000" w:themeColor="text1"/>
        </w:rPr>
        <w:t>-estimation error of various methods under two different heterogeneity levels scenarios and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 four different error settings with a t-threshold of 0.</w:t>
      </w:r>
      <w:r>
        <w:rPr>
          <w:rFonts w:ascii="Times New Roman" w:hAnsi="Times New Roman" w:cs="Times New Roman"/>
          <w:iCs/>
          <w:color w:val="000000" w:themeColor="text1"/>
        </w:rPr>
        <w:t>15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, averaged over 100 replications. The estimation error is defined as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color w:val="000000" w:themeColor="text1"/>
              </w:rPr>
            </m:ctrlPr>
          </m:sSubSupPr>
          <m:e>
            <m:d>
              <m:dPr>
                <m:begChr m:val="‖"/>
                <m:endChr m:val="‖"/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acc>
                      <m:acc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 w:themeColor="text1"/>
                          </w:rPr>
                        </m:ctrlPr>
                      </m:accPr>
                      <m:e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p>
                </m:sSubSup>
                <m:r>
                  <w:rPr>
                    <w:rFonts w:ascii="Cambria Math" w:eastAsia="宋体" w:hAnsi="Cambria Math" w:cs="Times New Roman"/>
                    <w:color w:val="000000" w:themeColor="text1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e>
          <m:sub>
            <m:r>
              <w:rPr>
                <w:rFonts w:ascii="Cambria Math" w:eastAsia="宋体" w:hAnsi="Cambria Math" w:cs="Times New Roman"/>
                <w:color w:val="000000" w:themeColor="text1"/>
              </w:rPr>
              <m:t>2</m:t>
            </m:r>
          </m:sub>
          <m:sup>
            <m:r>
              <w:rPr>
                <w:rFonts w:ascii="Cambria Math" w:eastAsia="宋体" w:hAnsi="Cambria Math" w:cs="Times New Roman"/>
                <w:color w:val="000000" w:themeColor="text1"/>
              </w:rPr>
              <m:t>2</m:t>
            </m:r>
          </m:sup>
        </m:sSubSup>
      </m:oMath>
      <w:r w:rsidRPr="007644B8">
        <w:rPr>
          <w:rFonts w:ascii="Times New Roman" w:hAnsi="Times New Roman" w:cs="Times New Roman"/>
          <w:iCs/>
          <w:color w:val="000000" w:themeColor="text1"/>
        </w:rPr>
        <w:t>.</w:t>
      </w:r>
    </w:p>
    <w:p w:rsidR="00DA6BBD" w:rsidRPr="00DA0A10" w:rsidRDefault="00DA6BBD" w:rsidP="00A94EFB"/>
    <w:p w:rsidR="00377991" w:rsidRDefault="00377991" w:rsidP="00377991">
      <w:pPr>
        <w:keepNext/>
        <w:widowControl/>
        <w:jc w:val="left"/>
      </w:pPr>
      <w:r>
        <w:rPr>
          <w:rFonts w:ascii="Times New Roman" w:hAnsi="Times New Roman" w:cs="Times New Roman"/>
          <w:b/>
          <w:bCs/>
          <w:noProof/>
          <w:color w:val="000000" w:themeColor="text1"/>
          <w:kern w:val="44"/>
          <w:sz w:val="24"/>
        </w:rPr>
        <w:drawing>
          <wp:inline distT="0" distB="0" distL="0" distR="0">
            <wp:extent cx="5262245" cy="3262264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697" cy="326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8DE" w:rsidRDefault="00377991" w:rsidP="00377991">
      <w:pPr>
        <w:pStyle w:val="a7"/>
        <w:jc w:val="left"/>
        <w:rPr>
          <w:rFonts w:ascii="Times New Roman" w:hAnsi="Times New Roman" w:cs="Times New Roman"/>
          <w:b/>
          <w:bCs/>
          <w:color w:val="000000" w:themeColor="text1"/>
          <w:kern w:val="44"/>
          <w:sz w:val="24"/>
        </w:rPr>
      </w:pP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Figure 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begin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instrText xml:space="preserve"> SEQ Figure \* ARABIC </w:instrTex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separate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>3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end"/>
      </w:r>
      <w:r w:rsidRPr="00377991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7644B8">
        <w:rPr>
          <w:rFonts w:ascii="Times New Roman" w:hAnsi="Times New Roman" w:cs="Times New Roman"/>
          <w:iCs/>
          <w:color w:val="000000" w:themeColor="text1"/>
        </w:rPr>
        <w:t>Bias of various methods under two different heterogeneity levels scenarios and four different error settings with a t-threshold of 0.</w:t>
      </w:r>
      <w:r>
        <w:rPr>
          <w:rFonts w:ascii="Times New Roman" w:hAnsi="Times New Roman" w:cs="Times New Roman"/>
          <w:iCs/>
          <w:color w:val="000000" w:themeColor="text1"/>
        </w:rPr>
        <w:t>05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, averaged over 100 replications. The bias is defined as 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color w:val="000000" w:themeColor="text1"/>
                <w:sz w:val="21"/>
                <w:szCs w:val="24"/>
              </w:rPr>
            </m:ctrlPr>
          </m:fPr>
          <m:num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theme="minorBidi"/>
                    <w:i/>
                    <w:color w:val="000000" w:themeColor="text1"/>
                    <w:sz w:val="21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acc>
                      <m:acc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 w:themeColor="text1"/>
                          </w:rPr>
                        </m:ctrlPr>
                      </m:accPr>
                      <m:e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p>
                </m:sSubSup>
                <m:r>
                  <w:rPr>
                    <w:rFonts w:ascii="Cambria Math" w:eastAsia="宋体" w:hAnsi="Cambria Math" w:cs="Times New Roman"/>
                    <w:color w:val="000000" w:themeColor="text1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num>
          <m:den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theme="minorBidi"/>
                    <w:i/>
                    <w:color w:val="000000" w:themeColor="text1"/>
                    <w:sz w:val="21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den>
        </m:f>
      </m:oMath>
      <w:r w:rsidRPr="007644B8">
        <w:rPr>
          <w:rFonts w:ascii="Times New Roman" w:hAnsi="Times New Roman" w:cs="Times New Roman"/>
          <w:color w:val="000000" w:themeColor="text1"/>
        </w:rPr>
        <w:t>.</w:t>
      </w:r>
    </w:p>
    <w:p w:rsidR="00377991" w:rsidRDefault="0037799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44"/>
          <w:sz w:val="24"/>
        </w:rPr>
      </w:pPr>
    </w:p>
    <w:p w:rsidR="00377991" w:rsidRDefault="00377991" w:rsidP="00377991">
      <w:pPr>
        <w:keepNext/>
        <w:widowControl/>
        <w:jc w:val="left"/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kern w:val="44"/>
          <w:sz w:val="24"/>
        </w:rPr>
        <w:lastRenderedPageBreak/>
        <w:drawing>
          <wp:inline distT="0" distB="0" distL="0" distR="0">
            <wp:extent cx="5264785" cy="3263839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194" cy="327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991" w:rsidRPr="00CC2A90" w:rsidRDefault="00377991" w:rsidP="00377991">
      <w:pPr>
        <w:pStyle w:val="a7"/>
        <w:jc w:val="left"/>
        <w:rPr>
          <w:rFonts w:ascii="Times New Roman" w:hAnsi="Times New Roman" w:cs="Times New Roman"/>
          <w:b/>
          <w:bCs/>
          <w:color w:val="000000" w:themeColor="text1"/>
          <w:kern w:val="44"/>
          <w:sz w:val="24"/>
        </w:rPr>
      </w:pP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Figure 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begin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instrText xml:space="preserve"> SEQ Figure \* ARABIC </w:instrTex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separate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>4</w:t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fldChar w:fldCharType="end"/>
      </w:r>
      <w:r w:rsidRPr="00377991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Pr="007644B8">
        <w:rPr>
          <w:rFonts w:ascii="Times New Roman" w:hAnsi="Times New Roman" w:cs="Times New Roman"/>
          <w:iCs/>
          <w:color w:val="000000" w:themeColor="text1"/>
        </w:rPr>
        <w:t>Bias of various methods under two different heterogeneity levels scenarios and four different error settings with a t-threshold of 0.1</w:t>
      </w:r>
      <w:r>
        <w:rPr>
          <w:rFonts w:ascii="Times New Roman" w:hAnsi="Times New Roman" w:cs="Times New Roman"/>
          <w:iCs/>
          <w:color w:val="000000" w:themeColor="text1"/>
        </w:rPr>
        <w:t>5</w:t>
      </w:r>
      <w:r w:rsidRPr="007644B8">
        <w:rPr>
          <w:rFonts w:ascii="Times New Roman" w:hAnsi="Times New Roman" w:cs="Times New Roman"/>
          <w:iCs/>
          <w:color w:val="000000" w:themeColor="text1"/>
        </w:rPr>
        <w:t xml:space="preserve">, averaged over 100 replications. The bias is defined as 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color w:val="000000" w:themeColor="text1"/>
                <w:sz w:val="21"/>
                <w:szCs w:val="24"/>
              </w:rPr>
            </m:ctrlPr>
          </m:fPr>
          <m:num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theme="minorBidi"/>
                    <w:i/>
                    <w:color w:val="000000" w:themeColor="text1"/>
                    <w:sz w:val="21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acc>
                      <m:accPr>
                        <m:ctrlPr>
                          <w:rPr>
                            <w:rFonts w:ascii="Cambria Math" w:eastAsia="宋体" w:hAnsi="Cambria Math" w:cs="Times New Roman"/>
                            <w:i/>
                            <w:color w:val="000000" w:themeColor="text1"/>
                          </w:rPr>
                        </m:ctrlPr>
                      </m:accPr>
                      <m:e>
                        <m:r>
                          <w:rPr>
                            <w:rFonts w:ascii="Cambria Math" w:eastAsia="宋体" w:hAnsi="Cambria Math" w:cs="Times New Roman"/>
                            <w:color w:val="000000" w:themeColor="text1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  <w:color w:val="000000" w:themeColor="text1"/>
                      </w:rPr>
                      <m:t xml:space="preserve"> </m:t>
                    </m:r>
                  </m:sup>
                </m:sSubSup>
                <m:r>
                  <w:rPr>
                    <w:rFonts w:ascii="Cambria Math" w:eastAsia="宋体" w:hAnsi="Cambria Math" w:cs="Times New Roman"/>
                    <w:color w:val="000000" w:themeColor="text1"/>
                  </w:rPr>
                  <m:t>-</m:t>
                </m:r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num>
          <m:den>
            <m:d>
              <m:dPr>
                <m:begChr m:val="‖"/>
                <m:endChr m:val="‖"/>
                <m:ctrlPr>
                  <w:rPr>
                    <w:rFonts w:ascii="Cambria Math" w:eastAsiaTheme="minorEastAsia" w:hAnsi="Cambria Math" w:cstheme="minorBidi"/>
                    <w:i/>
                    <w:color w:val="000000" w:themeColor="text1"/>
                    <w:sz w:val="21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color w:val="000000" w:themeColor="text1"/>
                  </w:rPr>
                  <m:t>β</m:t>
                </m:r>
              </m:e>
            </m:d>
          </m:den>
        </m:f>
      </m:oMath>
      <w:r w:rsidRPr="007644B8">
        <w:rPr>
          <w:rFonts w:ascii="Times New Roman" w:hAnsi="Times New Roman" w:cs="Times New Roman"/>
          <w:color w:val="000000" w:themeColor="text1"/>
        </w:rPr>
        <w:t>.</w:t>
      </w:r>
    </w:p>
    <w:p w:rsidR="00562B30" w:rsidRPr="003B0E45" w:rsidRDefault="00CD0B58" w:rsidP="003B0E45">
      <w:pPr>
        <w:pStyle w:val="1"/>
        <w:spacing w:line="24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F0F00" w:rsidRPr="001F0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Supporting information on data application </w:t>
      </w:r>
    </w:p>
    <w:p w:rsidR="00562B30" w:rsidRPr="00D31BC8" w:rsidRDefault="00562B30" w:rsidP="00562B30">
      <w:pPr>
        <w:pStyle w:val="a7"/>
        <w:keepNext/>
        <w:rPr>
          <w:rFonts w:ascii="Times New Roman" w:hAnsi="Times New Roman" w:cs="Times New Roman"/>
          <w:sz w:val="22"/>
          <w:szCs w:val="22"/>
        </w:rPr>
      </w:pPr>
      <w:r w:rsidRPr="00D31BC8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Pr="00D31BC8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D31BC8">
        <w:rPr>
          <w:rFonts w:ascii="Times New Roman" w:hAnsi="Times New Roman" w:cs="Times New Roman"/>
          <w:b/>
          <w:bCs/>
          <w:sz w:val="22"/>
          <w:szCs w:val="22"/>
        </w:rPr>
        <w:instrText xml:space="preserve"> SEQ Table \* ARABIC </w:instrText>
      </w:r>
      <w:r w:rsidRPr="00D31BC8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D31BC8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D31BC8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 w:rsidRPr="00D31BC8">
        <w:rPr>
          <w:rFonts w:ascii="Times New Roman" w:hAnsi="Times New Roman" w:cs="Times New Roman"/>
          <w:sz w:val="22"/>
          <w:szCs w:val="22"/>
        </w:rPr>
        <w:t xml:space="preserve"> </w:t>
      </w:r>
      <w:r w:rsidR="00D31BC8" w:rsidRPr="00D31BC8">
        <w:rPr>
          <w:rFonts w:ascii="Times New Roman" w:hAnsi="Times New Roman" w:cs="Times New Roman"/>
          <w:sz w:val="22"/>
          <w:szCs w:val="22"/>
        </w:rPr>
        <w:t>The accuracy of the transferable source detection algorithm in correctly identifying transferable datasets.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66"/>
        <w:gridCol w:w="512"/>
        <w:gridCol w:w="531"/>
        <w:gridCol w:w="814"/>
        <w:gridCol w:w="749"/>
        <w:gridCol w:w="860"/>
        <w:gridCol w:w="971"/>
        <w:gridCol w:w="802"/>
        <w:gridCol w:w="731"/>
        <w:gridCol w:w="833"/>
        <w:gridCol w:w="931"/>
      </w:tblGrid>
      <w:tr w:rsidR="00D31BC8" w:rsidRPr="0043587E" w:rsidTr="00584B14">
        <w:trPr>
          <w:trHeight w:hRule="exact" w:val="340"/>
        </w:trPr>
        <w:tc>
          <w:tcPr>
            <w:tcW w:w="341" w:type="pct"/>
            <w:tcBorders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:rsidR="00D31BC8" w:rsidRPr="003255FB" w:rsidRDefault="00D31BC8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:rsidR="00D31BC8" w:rsidRPr="003255FB" w:rsidRDefault="00D31BC8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tcBorders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:rsidR="00D31BC8" w:rsidRPr="003255FB" w:rsidRDefault="00D31BC8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5" w:type="pct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31BC8" w:rsidRPr="003255FB" w:rsidRDefault="00584B14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rans-PNLR</w:t>
            </w:r>
          </w:p>
          <w:p w:rsidR="00D31BC8" w:rsidRPr="003255FB" w:rsidRDefault="00D31BC8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55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 error</w:t>
            </w:r>
          </w:p>
        </w:tc>
        <w:tc>
          <w:tcPr>
            <w:tcW w:w="1986" w:type="pct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D31BC8" w:rsidRPr="003255FB" w:rsidRDefault="00584B14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rans-PtLR</w:t>
            </w:r>
          </w:p>
          <w:p w:rsidR="00D31BC8" w:rsidRPr="003255FB" w:rsidRDefault="00D31BC8" w:rsidP="00B2645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55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CN error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nil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3255FB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55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309" w:type="pct"/>
            <w:tcBorders>
              <w:top w:val="nil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3255FB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255F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320" w:type="pct"/>
            <w:tcBorders>
              <w:top w:val="nil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3255FB" w:rsidRDefault="003B0E45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/>
                        <w:iCs/>
                        <w:color w:val="000000" w:themeColor="text1"/>
                        <w:kern w:val="0"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cr m:val="script"/>
                        <m:sty m:val="bi"/>
                      </m:rPr>
                      <w:rPr>
                        <w:rFonts w:ascii="Cambria Math" w:eastAsia="宋体" w:hAnsi="Cambria Math" w:cs="Times New Roman"/>
                        <w:color w:val="000000" w:themeColor="text1"/>
                        <w:kern w:val="0"/>
                        <w:sz w:val="20"/>
                        <w:szCs w:val="20"/>
                      </w:rPr>
                      <m:t>A</m:t>
                    </m:r>
                  </m:e>
                </m:d>
              </m:oMath>
            </m:oMathPara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error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 error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 error</w:t>
            </w:r>
          </w:p>
        </w:tc>
        <w:tc>
          <w:tcPr>
            <w:tcW w:w="584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error</w:t>
            </w:r>
          </w:p>
        </w:tc>
        <w:tc>
          <w:tcPr>
            <w:tcW w:w="483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error</w:t>
            </w:r>
          </w:p>
        </w:tc>
        <w:tc>
          <w:tcPr>
            <w:tcW w:w="440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 error</w:t>
            </w:r>
          </w:p>
        </w:tc>
        <w:tc>
          <w:tcPr>
            <w:tcW w:w="502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 error</w:t>
            </w:r>
          </w:p>
        </w:tc>
        <w:tc>
          <w:tcPr>
            <w:tcW w:w="561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noWrap/>
            <w:vAlign w:val="center"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84B14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584B1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 error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3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97.16</w:t>
            </w:r>
          </w:p>
        </w:tc>
        <w:tc>
          <w:tcPr>
            <w:tcW w:w="51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96.84</w:t>
            </w:r>
          </w:p>
        </w:tc>
        <w:tc>
          <w:tcPr>
            <w:tcW w:w="584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98.12</w:t>
            </w:r>
          </w:p>
        </w:tc>
        <w:tc>
          <w:tcPr>
            <w:tcW w:w="483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96.83</w:t>
            </w:r>
          </w:p>
        </w:tc>
        <w:tc>
          <w:tcPr>
            <w:tcW w:w="502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97.25</w:t>
            </w:r>
          </w:p>
        </w:tc>
        <w:tc>
          <w:tcPr>
            <w:tcW w:w="56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98.84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96.43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95.95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97.93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99.36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95.22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98.37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97.08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98.38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95.71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95.51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98.21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96.84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96.77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98.65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96.91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97.19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97.73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97.53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98.69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96.06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95.57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94.5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584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483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502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561" w:type="pct"/>
            <w:tcBorders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92.8</w:t>
            </w:r>
          </w:p>
        </w:tc>
        <w:tc>
          <w:tcPr>
            <w:tcW w:w="4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518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94.4</w:t>
            </w:r>
          </w:p>
        </w:tc>
        <w:tc>
          <w:tcPr>
            <w:tcW w:w="58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483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44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95.4</w:t>
            </w:r>
          </w:p>
        </w:tc>
        <w:tc>
          <w:tcPr>
            <w:tcW w:w="502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56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30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45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96.67</w:t>
            </w:r>
          </w:p>
        </w:tc>
        <w:tc>
          <w:tcPr>
            <w:tcW w:w="51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96.03</w:t>
            </w:r>
          </w:p>
        </w:tc>
        <w:tc>
          <w:tcPr>
            <w:tcW w:w="584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98.23</w:t>
            </w:r>
          </w:p>
        </w:tc>
        <w:tc>
          <w:tcPr>
            <w:tcW w:w="483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440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97.72</w:t>
            </w:r>
          </w:p>
        </w:tc>
        <w:tc>
          <w:tcPr>
            <w:tcW w:w="502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97.12</w:t>
            </w:r>
          </w:p>
        </w:tc>
        <w:tc>
          <w:tcPr>
            <w:tcW w:w="561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98.65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98.32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97.44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98.98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96.32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93.98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99.09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97.41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99.08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96.85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97.61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96.02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94.64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99.5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98.35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98.35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98.74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97.01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96.43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98.7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97.7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90.1</w:t>
            </w:r>
          </w:p>
        </w:tc>
        <w:tc>
          <w:tcPr>
            <w:tcW w:w="451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95.5</w:t>
            </w:r>
          </w:p>
        </w:tc>
        <w:tc>
          <w:tcPr>
            <w:tcW w:w="518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95.3</w:t>
            </w:r>
          </w:p>
        </w:tc>
        <w:tc>
          <w:tcPr>
            <w:tcW w:w="584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483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440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502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561" w:type="pct"/>
            <w:tcBorders>
              <w:bottom w:val="single" w:sz="6" w:space="0" w:color="auto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30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96.03</w:t>
            </w:r>
          </w:p>
        </w:tc>
        <w:tc>
          <w:tcPr>
            <w:tcW w:w="518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96.43</w:t>
            </w:r>
          </w:p>
        </w:tc>
        <w:tc>
          <w:tcPr>
            <w:tcW w:w="58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98.42</w:t>
            </w:r>
          </w:p>
        </w:tc>
        <w:tc>
          <w:tcPr>
            <w:tcW w:w="48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44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97.47</w:t>
            </w:r>
          </w:p>
        </w:tc>
        <w:tc>
          <w:tcPr>
            <w:tcW w:w="502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97.68</w:t>
            </w:r>
          </w:p>
        </w:tc>
        <w:tc>
          <w:tcPr>
            <w:tcW w:w="561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98.65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  <w:tc>
          <w:tcPr>
            <w:tcW w:w="451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96.62</w:t>
            </w:r>
          </w:p>
        </w:tc>
        <w:tc>
          <w:tcPr>
            <w:tcW w:w="518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95.66</w:t>
            </w:r>
          </w:p>
        </w:tc>
        <w:tc>
          <w:tcPr>
            <w:tcW w:w="584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98.54</w:t>
            </w:r>
          </w:p>
        </w:tc>
        <w:tc>
          <w:tcPr>
            <w:tcW w:w="483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440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96.28</w:t>
            </w:r>
          </w:p>
        </w:tc>
        <w:tc>
          <w:tcPr>
            <w:tcW w:w="502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96.74</w:t>
            </w:r>
          </w:p>
        </w:tc>
        <w:tc>
          <w:tcPr>
            <w:tcW w:w="561" w:type="pct"/>
            <w:tcBorders>
              <w:top w:val="nil"/>
            </w:tcBorders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99.26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95.56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95.57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99.08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97.07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97.19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96.11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96.78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99.09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96.67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97.28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95.71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92.96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98.48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96.97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99.2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98.62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98.84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98.44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99.1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98.67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98.14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99.6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98.2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96.49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98.16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97.68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96.29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98.08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97.24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96.8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97.4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</w:tr>
      <w:tr w:rsidR="00584B14" w:rsidRPr="0043587E" w:rsidTr="00584B14">
        <w:trPr>
          <w:trHeight w:hRule="exact" w:val="340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noWrap/>
            <w:vAlign w:val="center"/>
            <w:hideMark/>
          </w:tcPr>
          <w:p w:rsidR="00584B14" w:rsidRPr="0043587E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3587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92.9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518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97.3</w:t>
            </w:r>
          </w:p>
        </w:tc>
        <w:tc>
          <w:tcPr>
            <w:tcW w:w="440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96.9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96.2</w:t>
            </w:r>
          </w:p>
        </w:tc>
        <w:tc>
          <w:tcPr>
            <w:tcW w:w="561" w:type="pct"/>
            <w:shd w:val="clear" w:color="auto" w:fill="auto"/>
            <w:noWrap/>
            <w:hideMark/>
          </w:tcPr>
          <w:p w:rsidR="00584B14" w:rsidRPr="00584B14" w:rsidRDefault="00584B14" w:rsidP="00584B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B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</w:tr>
    </w:tbl>
    <w:p w:rsidR="00B26459" w:rsidRDefault="00B26459" w:rsidP="00B26459"/>
    <w:p w:rsidR="00B26459" w:rsidRPr="00B26459" w:rsidRDefault="00B26459" w:rsidP="00B26459"/>
    <w:p w:rsidR="001F0F00" w:rsidRPr="007F1AF8" w:rsidRDefault="001F0F00" w:rsidP="00A94EFB"/>
    <w:p w:rsidR="00C63C21" w:rsidRPr="00384E6A" w:rsidRDefault="00C63C21" w:rsidP="00C63C21">
      <w:pPr>
        <w:pStyle w:val="a7"/>
        <w:keepNext/>
        <w:rPr>
          <w:rFonts w:ascii="Times New Roman" w:hAnsi="Times New Roman" w:cs="Times New Roman"/>
          <w:sz w:val="22"/>
          <w:szCs w:val="22"/>
        </w:rPr>
      </w:pPr>
      <w:r w:rsidRPr="00384E6A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562B30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="00562B30">
        <w:rPr>
          <w:rFonts w:ascii="Times New Roman" w:hAnsi="Times New Roman" w:cs="Times New Roman"/>
          <w:b/>
          <w:bCs/>
          <w:sz w:val="22"/>
          <w:szCs w:val="22"/>
        </w:rPr>
        <w:instrText xml:space="preserve"> SEQ Table \* ARABIC </w:instrText>
      </w:r>
      <w:r w:rsidR="00562B30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="00562B30">
        <w:rPr>
          <w:rFonts w:ascii="Times New Roman" w:hAnsi="Times New Roman" w:cs="Times New Roman"/>
          <w:b/>
          <w:bCs/>
          <w:noProof/>
          <w:sz w:val="22"/>
          <w:szCs w:val="22"/>
        </w:rPr>
        <w:t>2</w:t>
      </w:r>
      <w:r w:rsidR="00562B30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 w:rsidRPr="00384E6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84E6A">
        <w:rPr>
          <w:rFonts w:ascii="Times New Roman" w:hAnsi="Times New Roman" w:cs="Times New Roman"/>
          <w:sz w:val="22"/>
          <w:szCs w:val="22"/>
        </w:rPr>
        <w:t>The list of 54 tissues in GTEx dataset corresponding to their sample sizes</w:t>
      </w:r>
      <w:r w:rsidR="00384E6A" w:rsidRPr="00384E6A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a6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5571"/>
        <w:gridCol w:w="1985"/>
      </w:tblGrid>
      <w:tr w:rsidR="00B40D17" w:rsidRPr="00B40D17" w:rsidTr="00717523">
        <w:trPr>
          <w:trHeight w:val="340"/>
        </w:trPr>
        <w:tc>
          <w:tcPr>
            <w:tcW w:w="448" w:type="pct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no.</w:t>
            </w:r>
          </w:p>
        </w:tc>
        <w:tc>
          <w:tcPr>
            <w:tcW w:w="3355" w:type="pct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Tissue</w:t>
            </w:r>
          </w:p>
        </w:tc>
        <w:tc>
          <w:tcPr>
            <w:tcW w:w="11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E7E6E6" w:themeFill="background2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Sample Size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355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mygdala</w:t>
            </w:r>
          </w:p>
        </w:tc>
        <w:tc>
          <w:tcPr>
            <w:tcW w:w="1196" w:type="pct"/>
            <w:tcBorders>
              <w:top w:val="single" w:sz="6" w:space="0" w:color="auto"/>
            </w:tcBorders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152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nterior cingulate cortex </w:t>
            </w:r>
            <w:proofErr w:type="spellStart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BA24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176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Brain caudate basal ganglia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246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erebellar hemisphere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215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erebellum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241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ortex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255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rontal cortex </w:t>
            </w:r>
            <w:proofErr w:type="spellStart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BA9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209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ippocampus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197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ypothalamus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202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ucleus </w:t>
            </w:r>
            <w:proofErr w:type="spellStart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accumbens</w:t>
            </w:r>
            <w:proofErr w:type="spellEnd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basal ganglia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246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utamen basal ganglia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205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pinal cord cervical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159</w:t>
            </w:r>
          </w:p>
        </w:tc>
      </w:tr>
      <w:tr w:rsidR="00717523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Brain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ubstantia nigra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717523" w:rsidRPr="00B40D17" w:rsidRDefault="00717523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139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Adipose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ubcutaneous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663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15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Adipose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isceral </w:t>
            </w:r>
            <w:proofErr w:type="spellStart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omentum</w:t>
            </w:r>
            <w:proofErr w:type="spellEnd"/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541</w:t>
            </w:r>
          </w:p>
        </w:tc>
      </w:tr>
      <w:tr w:rsidR="00B40D17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Adrenal gland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258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Artery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orta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432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Artery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oronary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240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Artery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ibial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663</w:t>
            </w:r>
          </w:p>
        </w:tc>
      </w:tr>
      <w:tr w:rsidR="00B40D17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Bladder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Breast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ammary tissue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459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Cells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ultured fibroblasts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504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Cells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bv</w:t>
            </w:r>
            <w:proofErr w:type="spellEnd"/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-transformed lymphocytes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174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Cervix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ctocervix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Cervix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ndocervix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Colon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igmoid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373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Colon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ransverse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406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Esophagus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astroesophageal junction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375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Esophagus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ucosa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555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Esophagus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uscularis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515</w:t>
            </w:r>
          </w:p>
        </w:tc>
      </w:tr>
      <w:tr w:rsidR="00B40D17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Fallopian tube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B40D17" w:rsidRPr="00B40D17" w:rsidRDefault="00B40D17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91498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Heart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trial appendage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429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Heart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eft ventricle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432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Kidney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ortex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Kidney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edulla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Liver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226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Lung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578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Minor salivary gland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162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Muscle skeletal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803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Nerve tibial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619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Ovary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180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Pancreas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328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Pituitary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283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Prostate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245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Skin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n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ot sun exposed suprapubic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604</w:t>
            </w:r>
          </w:p>
        </w:tc>
      </w:tr>
      <w:tr w:rsidR="0091498C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Skin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</w:t>
            </w: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un exposed lower leg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91498C" w:rsidRPr="00B40D17" w:rsidRDefault="0091498C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701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Small intestine terminal ileum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187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Spleen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241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Stomach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359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Testis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361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Thyroid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653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Uterus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142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Vagina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156</w:t>
            </w:r>
          </w:p>
        </w:tc>
      </w:tr>
      <w:tr w:rsidR="001644AD" w:rsidRPr="00B40D17" w:rsidTr="00717523">
        <w:trPr>
          <w:trHeight w:val="340"/>
        </w:trPr>
        <w:tc>
          <w:tcPr>
            <w:tcW w:w="448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3355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Whole blood</w:t>
            </w:r>
          </w:p>
        </w:tc>
        <w:tc>
          <w:tcPr>
            <w:tcW w:w="1196" w:type="pct"/>
            <w:shd w:val="clear" w:color="auto" w:fill="auto"/>
            <w:noWrap/>
            <w:hideMark/>
          </w:tcPr>
          <w:p w:rsidR="001644AD" w:rsidRPr="00B40D17" w:rsidRDefault="001644AD" w:rsidP="00A94E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B40D1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755</w:t>
            </w:r>
          </w:p>
        </w:tc>
      </w:tr>
    </w:tbl>
    <w:p w:rsidR="00F17AC2" w:rsidRDefault="00F17AC2" w:rsidP="007529C0">
      <w:pPr>
        <w:widowControl/>
        <w:jc w:val="left"/>
        <w:rPr>
          <w:rFonts w:hint="eastAsia"/>
        </w:rPr>
      </w:pPr>
    </w:p>
    <w:sectPr w:rsidR="00F17AC2" w:rsidSect="00E163E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17"/>
    <w:rsid w:val="0001163D"/>
    <w:rsid w:val="000139FA"/>
    <w:rsid w:val="000217F3"/>
    <w:rsid w:val="00026441"/>
    <w:rsid w:val="00027332"/>
    <w:rsid w:val="00045A4C"/>
    <w:rsid w:val="00062562"/>
    <w:rsid w:val="00064B66"/>
    <w:rsid w:val="0007008C"/>
    <w:rsid w:val="00074202"/>
    <w:rsid w:val="00077286"/>
    <w:rsid w:val="000834B7"/>
    <w:rsid w:val="000853A7"/>
    <w:rsid w:val="000869F3"/>
    <w:rsid w:val="0008733A"/>
    <w:rsid w:val="000E3F1B"/>
    <w:rsid w:val="000F1351"/>
    <w:rsid w:val="000F185F"/>
    <w:rsid w:val="0010584A"/>
    <w:rsid w:val="001115E8"/>
    <w:rsid w:val="00117C34"/>
    <w:rsid w:val="0012530A"/>
    <w:rsid w:val="00125A04"/>
    <w:rsid w:val="00131D1C"/>
    <w:rsid w:val="00134EBB"/>
    <w:rsid w:val="00137A5D"/>
    <w:rsid w:val="00145ACB"/>
    <w:rsid w:val="001523DC"/>
    <w:rsid w:val="0015653E"/>
    <w:rsid w:val="001578DC"/>
    <w:rsid w:val="00160D6F"/>
    <w:rsid w:val="001644AD"/>
    <w:rsid w:val="00170D3D"/>
    <w:rsid w:val="00176C74"/>
    <w:rsid w:val="0018454B"/>
    <w:rsid w:val="00186B75"/>
    <w:rsid w:val="001A0C09"/>
    <w:rsid w:val="001A595B"/>
    <w:rsid w:val="001B5496"/>
    <w:rsid w:val="001C63F4"/>
    <w:rsid w:val="001D4430"/>
    <w:rsid w:val="001E45E8"/>
    <w:rsid w:val="001F0F00"/>
    <w:rsid w:val="001F4830"/>
    <w:rsid w:val="00205458"/>
    <w:rsid w:val="002059F0"/>
    <w:rsid w:val="00213C76"/>
    <w:rsid w:val="00221E1B"/>
    <w:rsid w:val="002267C0"/>
    <w:rsid w:val="00234170"/>
    <w:rsid w:val="00240E19"/>
    <w:rsid w:val="00244B51"/>
    <w:rsid w:val="00270F82"/>
    <w:rsid w:val="00272DAB"/>
    <w:rsid w:val="00273A9D"/>
    <w:rsid w:val="00274677"/>
    <w:rsid w:val="002847C3"/>
    <w:rsid w:val="00286180"/>
    <w:rsid w:val="002A09E1"/>
    <w:rsid w:val="002A20F1"/>
    <w:rsid w:val="002A4AE0"/>
    <w:rsid w:val="002B2617"/>
    <w:rsid w:val="002C28C8"/>
    <w:rsid w:val="002D1881"/>
    <w:rsid w:val="002E2F6B"/>
    <w:rsid w:val="002F22D0"/>
    <w:rsid w:val="002F6595"/>
    <w:rsid w:val="002F7F0E"/>
    <w:rsid w:val="00300E20"/>
    <w:rsid w:val="00305D58"/>
    <w:rsid w:val="00314D57"/>
    <w:rsid w:val="0031574A"/>
    <w:rsid w:val="003255FB"/>
    <w:rsid w:val="00347FD7"/>
    <w:rsid w:val="0035658E"/>
    <w:rsid w:val="0035663C"/>
    <w:rsid w:val="00362659"/>
    <w:rsid w:val="00377991"/>
    <w:rsid w:val="00384E6A"/>
    <w:rsid w:val="00386A41"/>
    <w:rsid w:val="00387082"/>
    <w:rsid w:val="00397C10"/>
    <w:rsid w:val="003A59FC"/>
    <w:rsid w:val="003B0E45"/>
    <w:rsid w:val="003B3E8B"/>
    <w:rsid w:val="003B3FAA"/>
    <w:rsid w:val="003B4194"/>
    <w:rsid w:val="003B7A8B"/>
    <w:rsid w:val="003C6944"/>
    <w:rsid w:val="003C7F4E"/>
    <w:rsid w:val="003D7D08"/>
    <w:rsid w:val="003E477C"/>
    <w:rsid w:val="003E6152"/>
    <w:rsid w:val="003F00E5"/>
    <w:rsid w:val="00402BF9"/>
    <w:rsid w:val="00403C87"/>
    <w:rsid w:val="00405AD0"/>
    <w:rsid w:val="0041712C"/>
    <w:rsid w:val="0043587E"/>
    <w:rsid w:val="00436281"/>
    <w:rsid w:val="0044381F"/>
    <w:rsid w:val="00451179"/>
    <w:rsid w:val="0045334C"/>
    <w:rsid w:val="0047422C"/>
    <w:rsid w:val="00484120"/>
    <w:rsid w:val="00493B28"/>
    <w:rsid w:val="004A0CB7"/>
    <w:rsid w:val="004A5E48"/>
    <w:rsid w:val="004B2C13"/>
    <w:rsid w:val="004B6B02"/>
    <w:rsid w:val="004E1F97"/>
    <w:rsid w:val="004F69A7"/>
    <w:rsid w:val="00500E3E"/>
    <w:rsid w:val="0052421F"/>
    <w:rsid w:val="00526454"/>
    <w:rsid w:val="00536C9D"/>
    <w:rsid w:val="0053756D"/>
    <w:rsid w:val="005433D6"/>
    <w:rsid w:val="0054503E"/>
    <w:rsid w:val="0054618D"/>
    <w:rsid w:val="00557C24"/>
    <w:rsid w:val="00562B30"/>
    <w:rsid w:val="0058315C"/>
    <w:rsid w:val="00584B14"/>
    <w:rsid w:val="0059220B"/>
    <w:rsid w:val="005A07CC"/>
    <w:rsid w:val="005A7080"/>
    <w:rsid w:val="005A7D0A"/>
    <w:rsid w:val="005D423E"/>
    <w:rsid w:val="005E6A2B"/>
    <w:rsid w:val="005E743C"/>
    <w:rsid w:val="005F47CB"/>
    <w:rsid w:val="005F4BE5"/>
    <w:rsid w:val="00612962"/>
    <w:rsid w:val="006351C3"/>
    <w:rsid w:val="006470B6"/>
    <w:rsid w:val="00650EE7"/>
    <w:rsid w:val="006521D7"/>
    <w:rsid w:val="00656EEC"/>
    <w:rsid w:val="006618F6"/>
    <w:rsid w:val="00677D30"/>
    <w:rsid w:val="00677FDF"/>
    <w:rsid w:val="00680ACC"/>
    <w:rsid w:val="006848DE"/>
    <w:rsid w:val="00686563"/>
    <w:rsid w:val="00690B7C"/>
    <w:rsid w:val="00694F35"/>
    <w:rsid w:val="006A59F2"/>
    <w:rsid w:val="006A5D8C"/>
    <w:rsid w:val="006B49A1"/>
    <w:rsid w:val="006D3321"/>
    <w:rsid w:val="006E6953"/>
    <w:rsid w:val="006E7EF1"/>
    <w:rsid w:val="006F2DAD"/>
    <w:rsid w:val="00705AA7"/>
    <w:rsid w:val="0070683C"/>
    <w:rsid w:val="007146E1"/>
    <w:rsid w:val="00716EF7"/>
    <w:rsid w:val="00717523"/>
    <w:rsid w:val="007322B1"/>
    <w:rsid w:val="0073355B"/>
    <w:rsid w:val="007415F0"/>
    <w:rsid w:val="00750EC4"/>
    <w:rsid w:val="007529C0"/>
    <w:rsid w:val="00753779"/>
    <w:rsid w:val="007541D6"/>
    <w:rsid w:val="00757150"/>
    <w:rsid w:val="007612CD"/>
    <w:rsid w:val="0076398E"/>
    <w:rsid w:val="0077641D"/>
    <w:rsid w:val="00781CBC"/>
    <w:rsid w:val="00790198"/>
    <w:rsid w:val="00793CC9"/>
    <w:rsid w:val="007A10D1"/>
    <w:rsid w:val="007A4FCB"/>
    <w:rsid w:val="007B68FC"/>
    <w:rsid w:val="007C0B78"/>
    <w:rsid w:val="007C6477"/>
    <w:rsid w:val="007C6841"/>
    <w:rsid w:val="007E0487"/>
    <w:rsid w:val="007F1AF8"/>
    <w:rsid w:val="0083281F"/>
    <w:rsid w:val="00845CAF"/>
    <w:rsid w:val="00845DFA"/>
    <w:rsid w:val="00850D19"/>
    <w:rsid w:val="008513AD"/>
    <w:rsid w:val="008664F8"/>
    <w:rsid w:val="00880DD6"/>
    <w:rsid w:val="00887DBD"/>
    <w:rsid w:val="008900E5"/>
    <w:rsid w:val="008C0465"/>
    <w:rsid w:val="008C520B"/>
    <w:rsid w:val="008D38D3"/>
    <w:rsid w:val="008D6F8D"/>
    <w:rsid w:val="008E4EA7"/>
    <w:rsid w:val="00900859"/>
    <w:rsid w:val="00904E24"/>
    <w:rsid w:val="0090731A"/>
    <w:rsid w:val="00910545"/>
    <w:rsid w:val="0091498C"/>
    <w:rsid w:val="0095259E"/>
    <w:rsid w:val="00952DA9"/>
    <w:rsid w:val="00955593"/>
    <w:rsid w:val="009665E4"/>
    <w:rsid w:val="00982375"/>
    <w:rsid w:val="00994339"/>
    <w:rsid w:val="009A3125"/>
    <w:rsid w:val="009A3A07"/>
    <w:rsid w:val="009B1250"/>
    <w:rsid w:val="009C0947"/>
    <w:rsid w:val="009C21A5"/>
    <w:rsid w:val="009E5DC9"/>
    <w:rsid w:val="009E7FBC"/>
    <w:rsid w:val="00A06B33"/>
    <w:rsid w:val="00A13F15"/>
    <w:rsid w:val="00A177C4"/>
    <w:rsid w:val="00A2196D"/>
    <w:rsid w:val="00A31319"/>
    <w:rsid w:val="00A31C90"/>
    <w:rsid w:val="00A33E4F"/>
    <w:rsid w:val="00A350FE"/>
    <w:rsid w:val="00A36B2C"/>
    <w:rsid w:val="00A40D5D"/>
    <w:rsid w:val="00A46AD3"/>
    <w:rsid w:val="00A60C0E"/>
    <w:rsid w:val="00A843F4"/>
    <w:rsid w:val="00A94EFB"/>
    <w:rsid w:val="00AA29C9"/>
    <w:rsid w:val="00AB2EC1"/>
    <w:rsid w:val="00AC329D"/>
    <w:rsid w:val="00AC4DD0"/>
    <w:rsid w:val="00AD43EC"/>
    <w:rsid w:val="00AE0676"/>
    <w:rsid w:val="00AE2F41"/>
    <w:rsid w:val="00AE57FB"/>
    <w:rsid w:val="00AF691B"/>
    <w:rsid w:val="00B04C17"/>
    <w:rsid w:val="00B26459"/>
    <w:rsid w:val="00B40D17"/>
    <w:rsid w:val="00B42641"/>
    <w:rsid w:val="00B45483"/>
    <w:rsid w:val="00B51825"/>
    <w:rsid w:val="00B55298"/>
    <w:rsid w:val="00B61E3E"/>
    <w:rsid w:val="00B640A6"/>
    <w:rsid w:val="00B66E36"/>
    <w:rsid w:val="00B8499B"/>
    <w:rsid w:val="00B85F1E"/>
    <w:rsid w:val="00B92666"/>
    <w:rsid w:val="00B97571"/>
    <w:rsid w:val="00BD2D6A"/>
    <w:rsid w:val="00BE0017"/>
    <w:rsid w:val="00C0459C"/>
    <w:rsid w:val="00C10A5A"/>
    <w:rsid w:val="00C14D8C"/>
    <w:rsid w:val="00C26806"/>
    <w:rsid w:val="00C27195"/>
    <w:rsid w:val="00C318DA"/>
    <w:rsid w:val="00C36C4D"/>
    <w:rsid w:val="00C415DD"/>
    <w:rsid w:val="00C63C21"/>
    <w:rsid w:val="00C7277D"/>
    <w:rsid w:val="00C816B9"/>
    <w:rsid w:val="00C8547A"/>
    <w:rsid w:val="00C873C6"/>
    <w:rsid w:val="00C94434"/>
    <w:rsid w:val="00C97DF2"/>
    <w:rsid w:val="00CB1573"/>
    <w:rsid w:val="00CC20DA"/>
    <w:rsid w:val="00CC2A90"/>
    <w:rsid w:val="00CC2C04"/>
    <w:rsid w:val="00CD0B58"/>
    <w:rsid w:val="00CE5B24"/>
    <w:rsid w:val="00CF4B25"/>
    <w:rsid w:val="00CF6237"/>
    <w:rsid w:val="00D30AD8"/>
    <w:rsid w:val="00D31BC8"/>
    <w:rsid w:val="00D331D9"/>
    <w:rsid w:val="00D33C22"/>
    <w:rsid w:val="00D34437"/>
    <w:rsid w:val="00D4003C"/>
    <w:rsid w:val="00D410D1"/>
    <w:rsid w:val="00D45C3D"/>
    <w:rsid w:val="00D51A96"/>
    <w:rsid w:val="00D52529"/>
    <w:rsid w:val="00D70965"/>
    <w:rsid w:val="00DA0A10"/>
    <w:rsid w:val="00DA6BBD"/>
    <w:rsid w:val="00DA6D98"/>
    <w:rsid w:val="00DB15BE"/>
    <w:rsid w:val="00DB206B"/>
    <w:rsid w:val="00DB4C33"/>
    <w:rsid w:val="00DD299A"/>
    <w:rsid w:val="00DF340A"/>
    <w:rsid w:val="00DF462E"/>
    <w:rsid w:val="00E00476"/>
    <w:rsid w:val="00E016A5"/>
    <w:rsid w:val="00E0360E"/>
    <w:rsid w:val="00E149F4"/>
    <w:rsid w:val="00E163EE"/>
    <w:rsid w:val="00E23D2B"/>
    <w:rsid w:val="00E32C77"/>
    <w:rsid w:val="00E456F0"/>
    <w:rsid w:val="00E56206"/>
    <w:rsid w:val="00E70FA8"/>
    <w:rsid w:val="00E7171D"/>
    <w:rsid w:val="00E732A4"/>
    <w:rsid w:val="00E864F6"/>
    <w:rsid w:val="00E907C7"/>
    <w:rsid w:val="00E96837"/>
    <w:rsid w:val="00EB4DC0"/>
    <w:rsid w:val="00ED23BB"/>
    <w:rsid w:val="00ED32EC"/>
    <w:rsid w:val="00ED6AC3"/>
    <w:rsid w:val="00EE3460"/>
    <w:rsid w:val="00EE4941"/>
    <w:rsid w:val="00EF045F"/>
    <w:rsid w:val="00EF3C32"/>
    <w:rsid w:val="00F03D33"/>
    <w:rsid w:val="00F076FF"/>
    <w:rsid w:val="00F17AC2"/>
    <w:rsid w:val="00F31843"/>
    <w:rsid w:val="00F3479E"/>
    <w:rsid w:val="00F42458"/>
    <w:rsid w:val="00F869C1"/>
    <w:rsid w:val="00F920BD"/>
    <w:rsid w:val="00F92901"/>
    <w:rsid w:val="00F93734"/>
    <w:rsid w:val="00F968E4"/>
    <w:rsid w:val="00FA0F83"/>
    <w:rsid w:val="00FA502E"/>
    <w:rsid w:val="00FA752D"/>
    <w:rsid w:val="00FB471A"/>
    <w:rsid w:val="00FB6760"/>
    <w:rsid w:val="00FB68A4"/>
    <w:rsid w:val="00FD1E92"/>
    <w:rsid w:val="00FD3D71"/>
    <w:rsid w:val="00FD5DB6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F5274"/>
  <w15:chartTrackingRefBased/>
  <w15:docId w15:val="{83FEBA61-1005-3C41-863F-528A1497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0E5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F00E5"/>
    <w:rPr>
      <w:rFonts w:ascii="宋体" w:eastAsia="宋体"/>
      <w:sz w:val="18"/>
      <w:szCs w:val="18"/>
    </w:rPr>
  </w:style>
  <w:style w:type="table" w:styleId="a5">
    <w:name w:val="Grid Table Light"/>
    <w:basedOn w:val="a1"/>
    <w:uiPriority w:val="40"/>
    <w:rsid w:val="00B40D1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B4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C63C21"/>
    <w:rPr>
      <w:rFonts w:asciiTheme="majorHAnsi" w:eastAsia="黑体" w:hAnsiTheme="majorHAnsi" w:cstheme="majorBidi"/>
      <w:sz w:val="20"/>
      <w:szCs w:val="20"/>
    </w:rPr>
  </w:style>
  <w:style w:type="paragraph" w:styleId="a8">
    <w:name w:val="Normal (Web)"/>
    <w:basedOn w:val="a"/>
    <w:uiPriority w:val="99"/>
    <w:unhideWhenUsed/>
    <w:rsid w:val="001F0F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"/>
    <w:rsid w:val="001F0F00"/>
    <w:rPr>
      <w:b/>
      <w:bCs/>
      <w:kern w:val="44"/>
      <w:sz w:val="44"/>
      <w:szCs w:val="44"/>
    </w:rPr>
  </w:style>
  <w:style w:type="character" w:styleId="a9">
    <w:name w:val="Placeholder Text"/>
    <w:basedOn w:val="a0"/>
    <w:uiPriority w:val="99"/>
    <w:semiHidden/>
    <w:rsid w:val="002A0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0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4605</TotalTime>
  <Pages>5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Panlulu</dc:creator>
  <cp:keywords/>
  <dc:description/>
  <cp:lastModifiedBy>Panlulu</cp:lastModifiedBy>
  <cp:revision>17</cp:revision>
  <dcterms:created xsi:type="dcterms:W3CDTF">2023-11-17T08:28:00Z</dcterms:created>
  <dcterms:modified xsi:type="dcterms:W3CDTF">2024-01-04T05:03:00Z</dcterms:modified>
</cp:coreProperties>
</file>