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EE61D" w14:textId="18FF8B87" w:rsidR="000137CB" w:rsidRPr="006B06F2" w:rsidRDefault="000137CB" w:rsidP="000137CB">
      <w:pPr>
        <w:spacing w:line="240" w:lineRule="auto"/>
        <w:rPr>
          <w:rFonts w:ascii="Times New Roman" w:hAnsi="Times New Roman" w:cs="Times New Roman"/>
          <w:b/>
          <w:sz w:val="32"/>
          <w:szCs w:val="32"/>
        </w:rPr>
      </w:pPr>
      <w:r w:rsidRPr="001D05A4">
        <w:rPr>
          <w:rFonts w:ascii="Times New Roman" w:hAnsi="Times New Roman" w:cs="Times New Roman"/>
          <w:b/>
          <w:sz w:val="32"/>
          <w:szCs w:val="32"/>
        </w:rPr>
        <w:t xml:space="preserve">Low frequency of the wild-type freezing-tolerance </w:t>
      </w:r>
      <w:r w:rsidRPr="001D05A4">
        <w:rPr>
          <w:rFonts w:ascii="Times New Roman" w:hAnsi="Times New Roman" w:cs="Times New Roman"/>
          <w:b/>
          <w:i/>
          <w:iCs/>
          <w:sz w:val="32"/>
          <w:szCs w:val="32"/>
        </w:rPr>
        <w:t>LsCBF7</w:t>
      </w:r>
      <w:r w:rsidRPr="001D05A4">
        <w:rPr>
          <w:rFonts w:ascii="Times New Roman" w:hAnsi="Times New Roman" w:cs="Times New Roman"/>
          <w:b/>
          <w:sz w:val="32"/>
          <w:szCs w:val="32"/>
        </w:rPr>
        <w:t xml:space="preserve"> allele among lettuce population suggest </w:t>
      </w:r>
      <w:r w:rsidR="001D05A4">
        <w:rPr>
          <w:rFonts w:ascii="Times New Roman" w:hAnsi="Times New Roman" w:cs="Times New Roman"/>
          <w:b/>
          <w:sz w:val="32"/>
          <w:szCs w:val="32"/>
        </w:rPr>
        <w:t xml:space="preserve">a </w:t>
      </w:r>
      <w:r w:rsidRPr="001D05A4">
        <w:rPr>
          <w:rFonts w:ascii="Times New Roman" w:hAnsi="Times New Roman" w:cs="Times New Roman"/>
          <w:b/>
          <w:sz w:val="32"/>
          <w:szCs w:val="32"/>
        </w:rPr>
        <w:t>negative selection during domestication and breeding</w:t>
      </w:r>
      <w:r>
        <w:rPr>
          <w:rFonts w:ascii="Times New Roman" w:hAnsi="Times New Roman" w:cs="Times New Roman"/>
          <w:b/>
          <w:sz w:val="32"/>
          <w:szCs w:val="32"/>
        </w:rPr>
        <w:t xml:space="preserve"> </w:t>
      </w:r>
    </w:p>
    <w:p w14:paraId="09E8F5E5" w14:textId="77777777" w:rsidR="00764DBD" w:rsidRPr="006B06F2" w:rsidRDefault="00764DBD" w:rsidP="00764DBD">
      <w:pPr>
        <w:spacing w:line="240" w:lineRule="auto"/>
        <w:rPr>
          <w:rFonts w:ascii="Times New Roman" w:hAnsi="Times New Roman" w:cs="Times New Roman"/>
          <w:b/>
          <w:color w:val="000000" w:themeColor="text1"/>
          <w:sz w:val="24"/>
          <w:szCs w:val="24"/>
        </w:rPr>
      </w:pPr>
    </w:p>
    <w:p w14:paraId="492E0D76" w14:textId="1010739B" w:rsidR="00764DBD" w:rsidRPr="006B06F2" w:rsidRDefault="00764DBD" w:rsidP="00764DBD">
      <w:pPr>
        <w:spacing w:line="240" w:lineRule="auto"/>
        <w:rPr>
          <w:rFonts w:ascii="Times New Roman" w:hAnsi="Times New Roman" w:cs="Times New Roman"/>
          <w:b/>
          <w:color w:val="000000" w:themeColor="text1"/>
          <w:sz w:val="24"/>
          <w:szCs w:val="24"/>
        </w:rPr>
      </w:pPr>
      <w:r w:rsidRPr="006B06F2">
        <w:rPr>
          <w:rFonts w:ascii="Times New Roman" w:hAnsi="Times New Roman" w:cs="Times New Roman"/>
          <w:b/>
          <w:color w:val="000000" w:themeColor="text1"/>
          <w:sz w:val="24"/>
          <w:szCs w:val="24"/>
        </w:rPr>
        <w:t>Sunchung Park</w:t>
      </w:r>
      <w:r w:rsidRPr="006B06F2">
        <w:rPr>
          <w:rFonts w:ascii="Times New Roman" w:hAnsi="Times New Roman" w:cs="Times New Roman"/>
          <w:b/>
          <w:color w:val="000000" w:themeColor="text1"/>
          <w:sz w:val="24"/>
          <w:szCs w:val="24"/>
          <w:vertAlign w:val="superscript"/>
        </w:rPr>
        <w:t>1,*</w:t>
      </w:r>
      <w:r w:rsidRPr="006B06F2">
        <w:rPr>
          <w:rFonts w:ascii="Times New Roman" w:hAnsi="Times New Roman" w:cs="Times New Roman"/>
          <w:b/>
          <w:color w:val="000000" w:themeColor="text1"/>
          <w:sz w:val="24"/>
          <w:szCs w:val="24"/>
        </w:rPr>
        <w:t>, Ainong Shi</w:t>
      </w:r>
      <w:r w:rsidRPr="006B06F2">
        <w:rPr>
          <w:rFonts w:ascii="Times New Roman" w:hAnsi="Times New Roman" w:cs="Times New Roman"/>
          <w:b/>
          <w:color w:val="000000" w:themeColor="text1"/>
          <w:sz w:val="24"/>
          <w:szCs w:val="24"/>
          <w:vertAlign w:val="superscript"/>
        </w:rPr>
        <w:t>2</w:t>
      </w:r>
      <w:r w:rsidRPr="006B06F2">
        <w:rPr>
          <w:rFonts w:ascii="Times New Roman" w:hAnsi="Times New Roman" w:cs="Times New Roman"/>
          <w:b/>
          <w:color w:val="000000" w:themeColor="text1"/>
          <w:sz w:val="24"/>
          <w:szCs w:val="24"/>
        </w:rPr>
        <w:t>, and Beiquan Mou</w:t>
      </w:r>
      <w:r w:rsidRPr="006B06F2">
        <w:rPr>
          <w:rFonts w:ascii="Times New Roman" w:hAnsi="Times New Roman" w:cs="Times New Roman"/>
          <w:b/>
          <w:color w:val="000000" w:themeColor="text1"/>
          <w:sz w:val="24"/>
          <w:szCs w:val="24"/>
          <w:vertAlign w:val="superscript"/>
        </w:rPr>
        <w:t>3</w:t>
      </w:r>
    </w:p>
    <w:p w14:paraId="06C73559" w14:textId="77777777" w:rsidR="00764DBD" w:rsidRPr="006B06F2" w:rsidRDefault="00764DBD" w:rsidP="00764DBD">
      <w:pPr>
        <w:spacing w:line="240" w:lineRule="auto"/>
        <w:rPr>
          <w:rFonts w:ascii="Times New Roman" w:hAnsi="Times New Roman" w:cs="Times New Roman"/>
          <w:color w:val="000000" w:themeColor="text1"/>
          <w:sz w:val="24"/>
          <w:szCs w:val="24"/>
        </w:rPr>
      </w:pPr>
      <w:r w:rsidRPr="006B06F2">
        <w:rPr>
          <w:rFonts w:ascii="Times New Roman" w:hAnsi="Times New Roman" w:cs="Times New Roman"/>
          <w:color w:val="000000" w:themeColor="text1"/>
          <w:sz w:val="24"/>
          <w:szCs w:val="24"/>
          <w:vertAlign w:val="superscript"/>
        </w:rPr>
        <w:t>1</w:t>
      </w:r>
      <w:r w:rsidRPr="006B06F2">
        <w:rPr>
          <w:rFonts w:ascii="Times New Roman" w:hAnsi="Times New Roman" w:cs="Times New Roman"/>
          <w:color w:val="000000" w:themeColor="text1"/>
          <w:sz w:val="24"/>
          <w:szCs w:val="24"/>
        </w:rPr>
        <w:t>U.S. Department of Agriculture, Agricultural Research Service, Beltsville, MD 20705, USA</w:t>
      </w:r>
    </w:p>
    <w:p w14:paraId="235643C4" w14:textId="77777777" w:rsidR="00764DBD" w:rsidRPr="006B06F2" w:rsidRDefault="00764DBD" w:rsidP="00764DBD">
      <w:pPr>
        <w:spacing w:line="240" w:lineRule="auto"/>
        <w:rPr>
          <w:rFonts w:ascii="Times New Roman" w:hAnsi="Times New Roman" w:cs="Times New Roman"/>
          <w:color w:val="000000" w:themeColor="text1"/>
          <w:sz w:val="24"/>
          <w:szCs w:val="24"/>
        </w:rPr>
      </w:pPr>
      <w:r w:rsidRPr="006B06F2">
        <w:rPr>
          <w:rFonts w:ascii="Times New Roman" w:hAnsi="Times New Roman" w:cs="Times New Roman"/>
          <w:color w:val="000000" w:themeColor="text1"/>
          <w:sz w:val="24"/>
          <w:szCs w:val="24"/>
          <w:vertAlign w:val="superscript"/>
        </w:rPr>
        <w:t>2</w:t>
      </w:r>
      <w:r w:rsidRPr="006B06F2">
        <w:rPr>
          <w:rFonts w:ascii="Times New Roman" w:hAnsi="Times New Roman" w:cs="Times New Roman"/>
          <w:color w:val="000000" w:themeColor="text1"/>
          <w:sz w:val="24"/>
          <w:szCs w:val="24"/>
        </w:rPr>
        <w:t>Horticulture Dept., University of Arkansas, Fayetteville, AR 72701, USA</w:t>
      </w:r>
    </w:p>
    <w:p w14:paraId="3F728507" w14:textId="77777777" w:rsidR="00764DBD" w:rsidRPr="006B06F2" w:rsidRDefault="00764DBD" w:rsidP="00764DBD">
      <w:pPr>
        <w:spacing w:line="240" w:lineRule="auto"/>
        <w:rPr>
          <w:rFonts w:ascii="Times New Roman" w:hAnsi="Times New Roman" w:cs="Times New Roman"/>
          <w:color w:val="000000" w:themeColor="text1"/>
          <w:sz w:val="24"/>
          <w:szCs w:val="24"/>
        </w:rPr>
      </w:pPr>
      <w:r w:rsidRPr="006B06F2">
        <w:rPr>
          <w:rFonts w:ascii="Times New Roman" w:hAnsi="Times New Roman" w:cs="Times New Roman"/>
          <w:color w:val="000000" w:themeColor="text1"/>
          <w:sz w:val="24"/>
          <w:szCs w:val="24"/>
          <w:vertAlign w:val="superscript"/>
        </w:rPr>
        <w:t>3</w:t>
      </w:r>
      <w:r w:rsidRPr="006B06F2">
        <w:rPr>
          <w:rFonts w:ascii="Times New Roman" w:hAnsi="Times New Roman" w:cs="Times New Roman"/>
          <w:color w:val="000000" w:themeColor="text1"/>
          <w:sz w:val="24"/>
          <w:szCs w:val="24"/>
        </w:rPr>
        <w:t>U.S. Department of Agriculture, Agricultural Research Service, Salinas, CA 93905, USA</w:t>
      </w:r>
    </w:p>
    <w:p w14:paraId="27663AAE" w14:textId="77777777" w:rsidR="00764DBD" w:rsidRPr="006B06F2" w:rsidRDefault="00764DBD" w:rsidP="00764DBD">
      <w:pPr>
        <w:spacing w:line="240" w:lineRule="auto"/>
        <w:rPr>
          <w:rFonts w:ascii="Times New Roman" w:hAnsi="Times New Roman" w:cs="Times New Roman"/>
          <w:b/>
          <w:color w:val="000000" w:themeColor="text1"/>
          <w:sz w:val="24"/>
          <w:szCs w:val="24"/>
        </w:rPr>
      </w:pPr>
    </w:p>
    <w:p w14:paraId="366B2F02" w14:textId="77777777" w:rsidR="0092472D" w:rsidRPr="006B06F2" w:rsidRDefault="0092472D" w:rsidP="0092472D">
      <w:pPr>
        <w:spacing w:line="240" w:lineRule="auto"/>
        <w:rPr>
          <w:rFonts w:ascii="Times New Roman" w:hAnsi="Times New Roman" w:cs="Times New Roman"/>
          <w:color w:val="000000" w:themeColor="text1"/>
          <w:sz w:val="24"/>
          <w:szCs w:val="24"/>
        </w:rPr>
      </w:pPr>
      <w:r w:rsidRPr="006B06F2">
        <w:rPr>
          <w:rFonts w:ascii="Times New Roman" w:hAnsi="Times New Roman" w:cs="Times New Roman"/>
          <w:color w:val="000000" w:themeColor="text1"/>
          <w:sz w:val="24"/>
          <w:szCs w:val="24"/>
        </w:rPr>
        <w:t>*Correspondence to Sunchung Park (</w:t>
      </w:r>
      <w:hyperlink r:id="rId4" w:history="1">
        <w:r w:rsidRPr="006B06F2">
          <w:rPr>
            <w:rStyle w:val="Hyperlink"/>
            <w:rFonts w:ascii="Times New Roman" w:hAnsi="Times New Roman" w:cs="Times New Roman"/>
            <w:sz w:val="24"/>
            <w:szCs w:val="24"/>
          </w:rPr>
          <w:t>Sunchung.park@usda.gov</w:t>
        </w:r>
      </w:hyperlink>
      <w:r w:rsidRPr="006B06F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ORCID: </w:t>
      </w:r>
      <w:r w:rsidRPr="006B06F2">
        <w:rPr>
          <w:rFonts w:ascii="Times New Roman" w:hAnsi="Times New Roman" w:cs="Times New Roman"/>
          <w:color w:val="000000" w:themeColor="text1"/>
          <w:sz w:val="24"/>
          <w:szCs w:val="24"/>
        </w:rPr>
        <w:t>0000-0002-7398-9476</w:t>
      </w:r>
    </w:p>
    <w:p w14:paraId="48F7415C" w14:textId="77777777" w:rsidR="0092472D" w:rsidRPr="003F13AF" w:rsidRDefault="0092472D" w:rsidP="0092472D">
      <w:pPr>
        <w:spacing w:line="240" w:lineRule="auto"/>
        <w:rPr>
          <w:rFonts w:ascii="Times New Roman" w:hAnsi="Times New Roman" w:cs="Times New Roman"/>
          <w:sz w:val="24"/>
          <w:szCs w:val="24"/>
        </w:rPr>
      </w:pPr>
      <w:r w:rsidRPr="007323B8">
        <w:rPr>
          <w:rFonts w:ascii="Times New Roman" w:hAnsi="Times New Roman" w:cs="Times New Roman"/>
          <w:color w:val="000000" w:themeColor="text1"/>
          <w:sz w:val="24"/>
          <w:szCs w:val="24"/>
        </w:rPr>
        <w:t>Ainong Shi (</w:t>
      </w:r>
      <w:hyperlink r:id="rId5" w:history="1">
        <w:r w:rsidRPr="007323B8">
          <w:rPr>
            <w:rStyle w:val="Hyperlink"/>
            <w:rFonts w:ascii="Times New Roman" w:hAnsi="Times New Roman" w:cs="Times New Roman"/>
            <w:sz w:val="24"/>
            <w:szCs w:val="24"/>
          </w:rPr>
          <w:t>ashi@uark.edu</w:t>
        </w:r>
      </w:hyperlink>
      <w:r w:rsidRPr="007323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ORCID</w:t>
      </w:r>
      <w:r w:rsidRPr="003F13AF">
        <w:rPr>
          <w:rFonts w:ascii="Times New Roman" w:hAnsi="Times New Roman" w:cs="Times New Roman"/>
          <w:sz w:val="24"/>
          <w:szCs w:val="24"/>
        </w:rPr>
        <w:t>: 0000-0002-1066-7920</w:t>
      </w:r>
    </w:p>
    <w:p w14:paraId="509333E6" w14:textId="77777777" w:rsidR="0092472D" w:rsidRDefault="0092472D" w:rsidP="0092472D">
      <w:pPr>
        <w:spacing w:line="240" w:lineRule="auto"/>
        <w:rPr>
          <w:rFonts w:ascii="Times New Roman" w:hAnsi="Times New Roman" w:cs="Times New Roman"/>
          <w:color w:val="000000" w:themeColor="text1"/>
          <w:sz w:val="24"/>
          <w:szCs w:val="24"/>
        </w:rPr>
      </w:pPr>
      <w:r w:rsidRPr="003E156B">
        <w:rPr>
          <w:rFonts w:ascii="Times New Roman" w:hAnsi="Times New Roman" w:cs="Times New Roman"/>
          <w:color w:val="000000" w:themeColor="text1"/>
          <w:sz w:val="24"/>
          <w:szCs w:val="24"/>
        </w:rPr>
        <w:t>Beiquan Mou (</w:t>
      </w:r>
      <w:hyperlink r:id="rId6" w:history="1">
        <w:r w:rsidRPr="003E156B">
          <w:rPr>
            <w:rStyle w:val="Hyperlink"/>
            <w:rFonts w:ascii="Times New Roman" w:hAnsi="Times New Roman" w:cs="Times New Roman"/>
            <w:sz w:val="24"/>
            <w:szCs w:val="24"/>
          </w:rPr>
          <w:t>Beiquan.mou@usda.gov</w:t>
        </w:r>
      </w:hyperlink>
      <w:r w:rsidRPr="003E156B">
        <w:rPr>
          <w:rStyle w:val="Hyperlink"/>
          <w:rFonts w:ascii="Times New Roman" w:hAnsi="Times New Roman" w:cs="Times New Roman"/>
          <w:sz w:val="24"/>
          <w:szCs w:val="24"/>
        </w:rPr>
        <w:t xml:space="preserve">); </w:t>
      </w:r>
      <w:r>
        <w:rPr>
          <w:rFonts w:ascii="Times New Roman" w:hAnsi="Times New Roman" w:cs="Times New Roman"/>
          <w:color w:val="000000" w:themeColor="text1"/>
          <w:sz w:val="24"/>
          <w:szCs w:val="24"/>
        </w:rPr>
        <w:t>ORCID</w:t>
      </w:r>
      <w:r w:rsidRPr="00FE4BDE">
        <w:rPr>
          <w:rFonts w:ascii="Times New Roman" w:hAnsi="Times New Roman" w:cs="Times New Roman"/>
          <w:color w:val="000000" w:themeColor="text1"/>
          <w:sz w:val="24"/>
          <w:szCs w:val="24"/>
        </w:rPr>
        <w:t>:</w:t>
      </w:r>
      <w:r w:rsidRPr="00FE4BDE">
        <w:rPr>
          <w:rFonts w:ascii="Times New Roman" w:hAnsi="Times New Roman" w:cs="Times New Roman"/>
          <w:sz w:val="24"/>
          <w:szCs w:val="24"/>
        </w:rPr>
        <w:t xml:space="preserve"> </w:t>
      </w:r>
      <w:r>
        <w:rPr>
          <w:rFonts w:ascii="Times New Roman" w:hAnsi="Times New Roman" w:cs="Times New Roman"/>
          <w:sz w:val="24"/>
          <w:szCs w:val="24"/>
        </w:rPr>
        <w:t>0000-0002-6135-9944</w:t>
      </w:r>
    </w:p>
    <w:p w14:paraId="76947374" w14:textId="77777777" w:rsidR="00317D92" w:rsidRDefault="00317D92" w:rsidP="00764DBD">
      <w:pPr>
        <w:spacing w:line="240" w:lineRule="auto"/>
        <w:rPr>
          <w:rStyle w:val="Hyperlink"/>
          <w:rFonts w:ascii="Times New Roman" w:hAnsi="Times New Roman" w:cs="Times New Roman"/>
          <w:sz w:val="24"/>
          <w:szCs w:val="24"/>
        </w:rPr>
      </w:pPr>
    </w:p>
    <w:p w14:paraId="682F1BAB" w14:textId="77777777" w:rsidR="00317D92" w:rsidRDefault="00317D92" w:rsidP="00764DBD">
      <w:pPr>
        <w:spacing w:line="240" w:lineRule="auto"/>
        <w:rPr>
          <w:rStyle w:val="Hyperlink"/>
          <w:rFonts w:ascii="Times New Roman" w:hAnsi="Times New Roman" w:cs="Times New Roman"/>
          <w:b/>
          <w:bCs/>
          <w:sz w:val="24"/>
          <w:szCs w:val="24"/>
          <w:u w:val="none"/>
        </w:rPr>
      </w:pPr>
      <w:r w:rsidRPr="00317D92">
        <w:rPr>
          <w:rStyle w:val="Hyperlink"/>
          <w:rFonts w:ascii="Times New Roman" w:hAnsi="Times New Roman" w:cs="Times New Roman"/>
          <w:b/>
          <w:bCs/>
          <w:color w:val="auto"/>
          <w:sz w:val="24"/>
          <w:szCs w:val="24"/>
          <w:u w:val="none"/>
        </w:rPr>
        <w:t>Supplementary information</w:t>
      </w:r>
    </w:p>
    <w:p w14:paraId="2F95AEC4" w14:textId="77777777" w:rsidR="00317D92" w:rsidRPr="00317D92" w:rsidRDefault="00317D92" w:rsidP="00764DBD">
      <w:pPr>
        <w:spacing w:line="240" w:lineRule="auto"/>
        <w:rPr>
          <w:rStyle w:val="Hyperlink"/>
          <w:rFonts w:ascii="Times New Roman" w:hAnsi="Times New Roman" w:cs="Times New Roman"/>
          <w:color w:val="auto"/>
          <w:sz w:val="24"/>
          <w:szCs w:val="24"/>
          <w:u w:val="none"/>
        </w:rPr>
      </w:pPr>
      <w:r w:rsidRPr="00317D92">
        <w:rPr>
          <w:rStyle w:val="Hyperlink"/>
          <w:rFonts w:ascii="Times New Roman" w:hAnsi="Times New Roman" w:cs="Times New Roman"/>
          <w:color w:val="auto"/>
          <w:sz w:val="24"/>
          <w:szCs w:val="24"/>
          <w:u w:val="none"/>
        </w:rPr>
        <w:t>Supplementary Figure S1-4</w:t>
      </w:r>
    </w:p>
    <w:p w14:paraId="7CC79583" w14:textId="70A0D61B" w:rsidR="00764DBD" w:rsidRPr="00317D92" w:rsidRDefault="00317D92" w:rsidP="00764DBD">
      <w:pPr>
        <w:spacing w:line="240" w:lineRule="auto"/>
        <w:rPr>
          <w:rStyle w:val="Hyperlink"/>
          <w:rFonts w:ascii="Times New Roman" w:hAnsi="Times New Roman" w:cs="Times New Roman"/>
          <w:b/>
          <w:bCs/>
          <w:sz w:val="24"/>
          <w:szCs w:val="24"/>
          <w:u w:val="none"/>
        </w:rPr>
      </w:pPr>
      <w:r w:rsidRPr="00317D92">
        <w:rPr>
          <w:rStyle w:val="Hyperlink"/>
          <w:rFonts w:ascii="Times New Roman" w:hAnsi="Times New Roman" w:cs="Times New Roman"/>
          <w:color w:val="auto"/>
          <w:sz w:val="24"/>
          <w:szCs w:val="24"/>
          <w:u w:val="none"/>
        </w:rPr>
        <w:t>Supplementary Table S1-6</w:t>
      </w:r>
      <w:r w:rsidR="00764DBD" w:rsidRPr="00317D92">
        <w:rPr>
          <w:rStyle w:val="Hyperlink"/>
          <w:rFonts w:ascii="Times New Roman" w:hAnsi="Times New Roman" w:cs="Times New Roman"/>
          <w:b/>
          <w:bCs/>
          <w:sz w:val="24"/>
          <w:szCs w:val="24"/>
          <w:u w:val="none"/>
        </w:rPr>
        <w:br w:type="page"/>
      </w:r>
    </w:p>
    <w:p w14:paraId="5BF4F7F1" w14:textId="7FE4A93F" w:rsidR="00764DBD" w:rsidRDefault="00764DBD" w:rsidP="00764DBD">
      <w:pPr>
        <w:spacing w:line="240" w:lineRule="auto"/>
        <w:rPr>
          <w:rFonts w:ascii="Times New Roman" w:hAnsi="Times New Roman" w:cs="Times New Roman"/>
          <w:color w:val="000000" w:themeColor="text1"/>
          <w:sz w:val="24"/>
          <w:szCs w:val="24"/>
        </w:rPr>
      </w:pPr>
      <w:r w:rsidRPr="003E156B">
        <w:rPr>
          <w:rStyle w:val="Hyperlink"/>
          <w:rFonts w:ascii="Times New Roman" w:hAnsi="Times New Roman" w:cs="Times New Roman"/>
          <w:sz w:val="24"/>
          <w:szCs w:val="24"/>
        </w:rPr>
        <w:lastRenderedPageBreak/>
        <w:t xml:space="preserve"> </w:t>
      </w:r>
    </w:p>
    <w:p w14:paraId="436F1235" w14:textId="50A2E59F" w:rsidR="00EB7164" w:rsidRDefault="007F4D72" w:rsidP="00EB7164">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A45697B" wp14:editId="6FA9655F">
            <wp:extent cx="5096510" cy="3176270"/>
            <wp:effectExtent l="0" t="0" r="8890" b="0"/>
            <wp:docPr id="1374368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6510" cy="3176270"/>
                    </a:xfrm>
                    <a:prstGeom prst="rect">
                      <a:avLst/>
                    </a:prstGeom>
                    <a:noFill/>
                  </pic:spPr>
                </pic:pic>
              </a:graphicData>
            </a:graphic>
          </wp:inline>
        </w:drawing>
      </w:r>
    </w:p>
    <w:p w14:paraId="6878C8CD" w14:textId="77777777" w:rsidR="00EB7164" w:rsidRDefault="00EB7164" w:rsidP="00EB7164">
      <w:pPr>
        <w:rPr>
          <w:rFonts w:ascii="Times New Roman" w:hAnsi="Times New Roman" w:cs="Times New Roman"/>
          <w:b/>
          <w:bCs/>
          <w:sz w:val="24"/>
          <w:szCs w:val="24"/>
        </w:rPr>
      </w:pPr>
    </w:p>
    <w:p w14:paraId="60E9E91F" w14:textId="77777777" w:rsidR="00EB7164" w:rsidRDefault="00EB7164" w:rsidP="00EB7164">
      <w:pPr>
        <w:rPr>
          <w:rFonts w:ascii="Times New Roman" w:hAnsi="Times New Roman" w:cs="Times New Roman"/>
          <w:b/>
          <w:bCs/>
          <w:sz w:val="24"/>
          <w:szCs w:val="24"/>
        </w:rPr>
      </w:pPr>
    </w:p>
    <w:p w14:paraId="01FD3984" w14:textId="7CBC5A87" w:rsidR="00EB7164" w:rsidRPr="00EB7164" w:rsidRDefault="00EB7164" w:rsidP="00EB7164">
      <w:pPr>
        <w:rPr>
          <w:rFonts w:ascii="Times New Roman" w:hAnsi="Times New Roman" w:cs="Times New Roman"/>
          <w:sz w:val="24"/>
          <w:szCs w:val="24"/>
        </w:rPr>
      </w:pPr>
      <w:r w:rsidRPr="00EB7164">
        <w:rPr>
          <w:rFonts w:ascii="Times New Roman" w:hAnsi="Times New Roman" w:cs="Times New Roman"/>
          <w:b/>
          <w:bCs/>
          <w:sz w:val="24"/>
          <w:szCs w:val="24"/>
        </w:rPr>
        <w:t xml:space="preserve">Fig. S1 </w:t>
      </w:r>
      <w:r w:rsidRPr="00EB7164">
        <w:rPr>
          <w:rFonts w:ascii="Times New Roman" w:hAnsi="Times New Roman" w:cs="Times New Roman"/>
          <w:b/>
          <w:bCs/>
          <w:i/>
          <w:iCs/>
          <w:sz w:val="24"/>
          <w:szCs w:val="24"/>
        </w:rPr>
        <w:t>LsGOLS2</w:t>
      </w:r>
      <w:r w:rsidRPr="00EB7164">
        <w:rPr>
          <w:rFonts w:ascii="Times New Roman" w:hAnsi="Times New Roman" w:cs="Times New Roman"/>
          <w:b/>
          <w:bCs/>
          <w:sz w:val="24"/>
          <w:szCs w:val="24"/>
        </w:rPr>
        <w:t xml:space="preserve"> expression in response to low temperatures in accessions carrying mutant or wild-type LsCBF7 alleles. </w:t>
      </w:r>
      <w:r w:rsidRPr="00EB7164">
        <w:rPr>
          <w:rFonts w:ascii="Times New Roman" w:hAnsi="Times New Roman" w:cs="Times New Roman"/>
          <w:sz w:val="24"/>
          <w:szCs w:val="24"/>
        </w:rPr>
        <w:t>Five accessions, each for mutant (</w:t>
      </w:r>
      <w:r w:rsidRPr="00EB7164">
        <w:rPr>
          <w:rFonts w:ascii="Times New Roman" w:hAnsi="Times New Roman" w:cs="Times New Roman"/>
          <w:i/>
          <w:iCs/>
          <w:sz w:val="24"/>
          <w:szCs w:val="24"/>
        </w:rPr>
        <w:t>mt lscbf7</w:t>
      </w:r>
      <w:r w:rsidRPr="00EB7164">
        <w:rPr>
          <w:rFonts w:ascii="Times New Roman" w:hAnsi="Times New Roman" w:cs="Times New Roman"/>
          <w:sz w:val="24"/>
          <w:szCs w:val="24"/>
        </w:rPr>
        <w:t>) or wild-type (</w:t>
      </w:r>
      <w:r w:rsidRPr="00EB7164">
        <w:rPr>
          <w:rFonts w:ascii="Times New Roman" w:hAnsi="Times New Roman" w:cs="Times New Roman"/>
          <w:i/>
          <w:iCs/>
          <w:sz w:val="24"/>
          <w:szCs w:val="24"/>
        </w:rPr>
        <w:t>WT LsCBF7</w:t>
      </w:r>
      <w:r w:rsidRPr="00EB7164">
        <w:rPr>
          <w:rFonts w:ascii="Times New Roman" w:hAnsi="Times New Roman" w:cs="Times New Roman"/>
          <w:sz w:val="24"/>
          <w:szCs w:val="24"/>
        </w:rPr>
        <w:t xml:space="preserve">) accessions, were randomly selected to assess </w:t>
      </w:r>
      <w:r w:rsidRPr="00EB7164">
        <w:rPr>
          <w:rFonts w:ascii="Times New Roman" w:hAnsi="Times New Roman" w:cs="Times New Roman"/>
          <w:i/>
          <w:iCs/>
          <w:sz w:val="24"/>
          <w:szCs w:val="24"/>
        </w:rPr>
        <w:t>LsGOLS2</w:t>
      </w:r>
      <w:r w:rsidRPr="00EB7164">
        <w:rPr>
          <w:rFonts w:ascii="Times New Roman" w:hAnsi="Times New Roman" w:cs="Times New Roman"/>
          <w:sz w:val="24"/>
          <w:szCs w:val="24"/>
        </w:rPr>
        <w:t xml:space="preserve"> expression. Accession ID numbers are shown on the x-axis. Salinas and PI 284702 were included as controls. Gene expression was determined by </w:t>
      </w:r>
      <w:proofErr w:type="spellStart"/>
      <w:r w:rsidRPr="00EB7164">
        <w:rPr>
          <w:rFonts w:ascii="Times New Roman" w:hAnsi="Times New Roman" w:cs="Times New Roman"/>
          <w:sz w:val="24"/>
          <w:szCs w:val="24"/>
        </w:rPr>
        <w:t>qRT</w:t>
      </w:r>
      <w:proofErr w:type="spellEnd"/>
      <w:r w:rsidRPr="00EB7164">
        <w:rPr>
          <w:rFonts w:ascii="Times New Roman" w:hAnsi="Times New Roman" w:cs="Times New Roman"/>
          <w:sz w:val="24"/>
          <w:szCs w:val="24"/>
        </w:rPr>
        <w:t xml:space="preserve">-PCR in plants grown at 20°C (0 h) and exposed to 4°C for 24 hours. Error bars represent the standard error of three biological replicates. </w:t>
      </w:r>
    </w:p>
    <w:p w14:paraId="573E3E24" w14:textId="2845ACA2" w:rsidR="00D6536C" w:rsidRDefault="00D6536C"/>
    <w:p w14:paraId="3CD83365" w14:textId="77777777" w:rsidR="00EB7164" w:rsidRDefault="00EB7164"/>
    <w:p w14:paraId="0C79A5D0" w14:textId="77777777" w:rsidR="00EB7164" w:rsidRDefault="00EB7164"/>
    <w:p w14:paraId="34F863F3" w14:textId="77777777" w:rsidR="00EB7164" w:rsidRDefault="00EB7164"/>
    <w:p w14:paraId="1EE439D3" w14:textId="77777777" w:rsidR="00EB7164" w:rsidRDefault="00EB7164"/>
    <w:p w14:paraId="592F3A06" w14:textId="77777777" w:rsidR="00EB7164" w:rsidRDefault="00EB7164"/>
    <w:p w14:paraId="24FCA9C6" w14:textId="77777777" w:rsidR="00EB7164" w:rsidRDefault="00EB7164"/>
    <w:p w14:paraId="6F502979" w14:textId="77777777" w:rsidR="00EB7164" w:rsidRDefault="00EB7164"/>
    <w:p w14:paraId="3FF6DDD1" w14:textId="77777777" w:rsidR="00EB7164" w:rsidRDefault="00EB7164"/>
    <w:p w14:paraId="64DC5D26" w14:textId="77777777" w:rsidR="00EB7164" w:rsidRDefault="00EB7164"/>
    <w:p w14:paraId="7B2E5630" w14:textId="77777777" w:rsidR="00EB7164" w:rsidRDefault="00EB7164"/>
    <w:p w14:paraId="0955A4AC" w14:textId="77777777" w:rsidR="00EB7164" w:rsidRDefault="00EB7164"/>
    <w:p w14:paraId="2848FDCE" w14:textId="1874D2BD" w:rsidR="00EB7164" w:rsidRDefault="007F4D72" w:rsidP="00EB7164">
      <w:pPr>
        <w:rPr>
          <w:b/>
          <w:bCs/>
        </w:rPr>
      </w:pPr>
      <w:r>
        <w:rPr>
          <w:b/>
          <w:bCs/>
          <w:noProof/>
        </w:rPr>
        <w:drawing>
          <wp:inline distT="0" distB="0" distL="0" distR="0" wp14:anchorId="04DD01B1" wp14:editId="0C9A59D4">
            <wp:extent cx="5438140" cy="2810510"/>
            <wp:effectExtent l="0" t="0" r="0" b="8890"/>
            <wp:docPr id="5343889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140" cy="2810510"/>
                    </a:xfrm>
                    <a:prstGeom prst="rect">
                      <a:avLst/>
                    </a:prstGeom>
                    <a:noFill/>
                  </pic:spPr>
                </pic:pic>
              </a:graphicData>
            </a:graphic>
          </wp:inline>
        </w:drawing>
      </w:r>
    </w:p>
    <w:p w14:paraId="3945F703" w14:textId="36726C42" w:rsidR="00EB7164" w:rsidRDefault="00EB7164" w:rsidP="00EB7164">
      <w:pPr>
        <w:rPr>
          <w:b/>
          <w:bCs/>
        </w:rPr>
      </w:pPr>
    </w:p>
    <w:p w14:paraId="4D276EB5" w14:textId="748BD4F5" w:rsidR="00EB7164" w:rsidRDefault="00EB7164" w:rsidP="00EB7164">
      <w:pPr>
        <w:rPr>
          <w:b/>
          <w:bCs/>
        </w:rPr>
      </w:pPr>
    </w:p>
    <w:p w14:paraId="5A39B3E7" w14:textId="165E677E" w:rsidR="00EB7164" w:rsidRPr="00EB7164" w:rsidRDefault="00EB7164" w:rsidP="00EB7164">
      <w:pPr>
        <w:rPr>
          <w:rFonts w:ascii="Times New Roman" w:hAnsi="Times New Roman" w:cs="Times New Roman"/>
          <w:sz w:val="24"/>
          <w:szCs w:val="24"/>
        </w:rPr>
      </w:pPr>
      <w:r w:rsidRPr="00EB7164">
        <w:rPr>
          <w:rFonts w:ascii="Times New Roman" w:hAnsi="Times New Roman" w:cs="Times New Roman"/>
          <w:b/>
          <w:bCs/>
          <w:sz w:val="24"/>
          <w:szCs w:val="24"/>
        </w:rPr>
        <w:t>Fig. S2</w:t>
      </w:r>
      <w:r w:rsidRPr="00EB7164">
        <w:rPr>
          <w:rFonts w:ascii="Times New Roman" w:hAnsi="Times New Roman" w:cs="Times New Roman"/>
          <w:sz w:val="24"/>
          <w:szCs w:val="24"/>
        </w:rPr>
        <w:t xml:space="preserve"> </w:t>
      </w:r>
      <w:r w:rsidRPr="00EB7164">
        <w:rPr>
          <w:rFonts w:ascii="Times New Roman" w:hAnsi="Times New Roman" w:cs="Times New Roman"/>
          <w:b/>
          <w:bCs/>
          <w:sz w:val="24"/>
          <w:szCs w:val="24"/>
        </w:rPr>
        <w:t xml:space="preserve">Strong negative correlation between the frequency of </w:t>
      </w:r>
      <w:r w:rsidRPr="00EB7164">
        <w:rPr>
          <w:rFonts w:ascii="Times New Roman" w:hAnsi="Times New Roman" w:cs="Times New Roman"/>
          <w:b/>
          <w:bCs/>
          <w:i/>
          <w:iCs/>
          <w:sz w:val="24"/>
          <w:szCs w:val="24"/>
        </w:rPr>
        <w:t>LsCBF7</w:t>
      </w:r>
      <w:r w:rsidRPr="00EB7164">
        <w:rPr>
          <w:rFonts w:ascii="Times New Roman" w:hAnsi="Times New Roman" w:cs="Times New Roman"/>
          <w:b/>
          <w:bCs/>
          <w:sz w:val="24"/>
          <w:szCs w:val="24"/>
        </w:rPr>
        <w:t xml:space="preserve"> wild-type allele and bolting time in four horticultural types. </w:t>
      </w:r>
      <w:r w:rsidRPr="00EB7164">
        <w:rPr>
          <w:rFonts w:ascii="Times New Roman" w:hAnsi="Times New Roman" w:cs="Times New Roman"/>
          <w:sz w:val="24"/>
          <w:szCs w:val="24"/>
        </w:rPr>
        <w:t xml:space="preserve">The linear regression line and the R-square value are shown on the graph. </w:t>
      </w:r>
    </w:p>
    <w:p w14:paraId="498E75F2" w14:textId="73B656CF" w:rsidR="00EB7164" w:rsidRDefault="00EB7164"/>
    <w:p w14:paraId="32F66BA1" w14:textId="77777777" w:rsidR="00EB7164" w:rsidRDefault="00EB7164"/>
    <w:p w14:paraId="3A201D0F" w14:textId="77777777" w:rsidR="00EB7164" w:rsidRDefault="00EB7164"/>
    <w:p w14:paraId="283A6A72" w14:textId="77777777" w:rsidR="00EB7164" w:rsidRDefault="00EB7164"/>
    <w:p w14:paraId="2FEEFA8C" w14:textId="77777777" w:rsidR="00EB7164" w:rsidRDefault="00EB7164"/>
    <w:p w14:paraId="13D5EA6D" w14:textId="77777777" w:rsidR="00EB7164" w:rsidRDefault="00EB7164"/>
    <w:p w14:paraId="5B5521D0" w14:textId="77777777" w:rsidR="00EB7164" w:rsidRDefault="00EB7164"/>
    <w:p w14:paraId="342B1723" w14:textId="77777777" w:rsidR="00EB7164" w:rsidRDefault="00EB7164"/>
    <w:p w14:paraId="0FCCD7FC" w14:textId="77777777" w:rsidR="00EB7164" w:rsidRDefault="00EB7164"/>
    <w:p w14:paraId="06493A19" w14:textId="77777777" w:rsidR="00EB7164" w:rsidRDefault="00EB7164"/>
    <w:p w14:paraId="23B791E3" w14:textId="77777777" w:rsidR="00EB7164" w:rsidRDefault="00EB7164"/>
    <w:p w14:paraId="2C12D76D" w14:textId="72B0F32C" w:rsidR="00EB7164" w:rsidRDefault="007F4D72">
      <w:r>
        <w:rPr>
          <w:noProof/>
        </w:rPr>
        <w:lastRenderedPageBreak/>
        <w:drawing>
          <wp:inline distT="0" distB="0" distL="0" distR="0" wp14:anchorId="3EB79D41" wp14:editId="5B5F174F">
            <wp:extent cx="5649030" cy="4893869"/>
            <wp:effectExtent l="0" t="0" r="0" b="0"/>
            <wp:docPr id="3689754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2971" cy="4897283"/>
                    </a:xfrm>
                    <a:prstGeom prst="rect">
                      <a:avLst/>
                    </a:prstGeom>
                    <a:noFill/>
                  </pic:spPr>
                </pic:pic>
              </a:graphicData>
            </a:graphic>
          </wp:inline>
        </w:drawing>
      </w:r>
    </w:p>
    <w:p w14:paraId="3673D9A5" w14:textId="5592D973" w:rsidR="00EB7164" w:rsidRDefault="00EB7164"/>
    <w:p w14:paraId="3943C40C" w14:textId="3A3CE765" w:rsidR="00EB7164" w:rsidRDefault="00EB7164"/>
    <w:p w14:paraId="39ABB483" w14:textId="1A56BEAA" w:rsidR="00EB7164" w:rsidRPr="00EB7164" w:rsidRDefault="00EB7164" w:rsidP="00EB7164">
      <w:pPr>
        <w:rPr>
          <w:rFonts w:ascii="Times New Roman" w:hAnsi="Times New Roman" w:cs="Times New Roman"/>
          <w:sz w:val="24"/>
          <w:szCs w:val="24"/>
        </w:rPr>
      </w:pPr>
      <w:r w:rsidRPr="00EB7164">
        <w:rPr>
          <w:rFonts w:ascii="Times New Roman" w:hAnsi="Times New Roman" w:cs="Times New Roman"/>
          <w:b/>
          <w:bCs/>
          <w:sz w:val="24"/>
          <w:szCs w:val="24"/>
        </w:rPr>
        <w:t>Fig. S3</w:t>
      </w:r>
      <w:r w:rsidRPr="00EB7164">
        <w:rPr>
          <w:rFonts w:ascii="Times New Roman" w:hAnsi="Times New Roman" w:cs="Times New Roman"/>
          <w:sz w:val="24"/>
          <w:szCs w:val="24"/>
        </w:rPr>
        <w:t xml:space="preserve"> </w:t>
      </w:r>
      <w:r w:rsidRPr="00EB7164">
        <w:rPr>
          <w:rFonts w:ascii="Times New Roman" w:hAnsi="Times New Roman" w:cs="Times New Roman"/>
          <w:b/>
          <w:bCs/>
          <w:sz w:val="24"/>
          <w:szCs w:val="24"/>
        </w:rPr>
        <w:t xml:space="preserve">Genetic relationships of 441 accessions and their </w:t>
      </w:r>
      <w:r w:rsidRPr="00EB7164">
        <w:rPr>
          <w:rFonts w:ascii="Times New Roman" w:hAnsi="Times New Roman" w:cs="Times New Roman"/>
          <w:b/>
          <w:bCs/>
          <w:i/>
          <w:iCs/>
          <w:sz w:val="24"/>
          <w:szCs w:val="24"/>
        </w:rPr>
        <w:t>LsCBF7</w:t>
      </w:r>
      <w:r w:rsidRPr="00EB7164">
        <w:rPr>
          <w:rFonts w:ascii="Times New Roman" w:hAnsi="Times New Roman" w:cs="Times New Roman"/>
          <w:b/>
          <w:bCs/>
          <w:sz w:val="24"/>
          <w:szCs w:val="24"/>
        </w:rPr>
        <w:t xml:space="preserve"> genotypes</w:t>
      </w:r>
      <w:r w:rsidRPr="00EB7164">
        <w:rPr>
          <w:rFonts w:ascii="Times New Roman" w:hAnsi="Times New Roman" w:cs="Times New Roman"/>
          <w:sz w:val="24"/>
          <w:szCs w:val="24"/>
        </w:rPr>
        <w:t xml:space="preserve">. A neighbor-joining tree was previously constructed based on 186,000 SNP (Park et al, 2021), and the </w:t>
      </w:r>
      <w:r w:rsidRPr="00EB7164">
        <w:rPr>
          <w:rFonts w:ascii="Times New Roman" w:hAnsi="Times New Roman" w:cs="Times New Roman"/>
          <w:i/>
          <w:iCs/>
          <w:sz w:val="24"/>
          <w:szCs w:val="24"/>
        </w:rPr>
        <w:t>LsCBF7</w:t>
      </w:r>
      <w:r w:rsidRPr="00EB7164">
        <w:rPr>
          <w:rFonts w:ascii="Times New Roman" w:hAnsi="Times New Roman" w:cs="Times New Roman"/>
          <w:sz w:val="24"/>
          <w:szCs w:val="24"/>
        </w:rPr>
        <w:t xml:space="preserve"> genotypes (mt-mutant; WT-wild-type; </w:t>
      </w:r>
      <w:proofErr w:type="spellStart"/>
      <w:r w:rsidRPr="00EB7164">
        <w:rPr>
          <w:rFonts w:ascii="Times New Roman" w:hAnsi="Times New Roman" w:cs="Times New Roman"/>
          <w:sz w:val="24"/>
          <w:szCs w:val="24"/>
        </w:rPr>
        <w:t>Ht</w:t>
      </w:r>
      <w:proofErr w:type="spellEnd"/>
      <w:r w:rsidRPr="00EB7164">
        <w:rPr>
          <w:rFonts w:ascii="Times New Roman" w:hAnsi="Times New Roman" w:cs="Times New Roman"/>
          <w:sz w:val="24"/>
          <w:szCs w:val="24"/>
        </w:rPr>
        <w:t xml:space="preserve">-Heterozygous) identified in this study were overlaid onto each accession. The numbers in the circles represent group identifiers (as shown in Fig. S4) for pairs of accessions, with their corresponding IDs listed below. </w:t>
      </w:r>
    </w:p>
    <w:p w14:paraId="2B393AF3" w14:textId="06570949" w:rsidR="00EB7164" w:rsidRDefault="00EB7164"/>
    <w:p w14:paraId="00A29BAF" w14:textId="77777777" w:rsidR="00280100" w:rsidRDefault="00280100"/>
    <w:p w14:paraId="71086A0E" w14:textId="77777777" w:rsidR="00280100" w:rsidRDefault="00280100"/>
    <w:p w14:paraId="394F75D2" w14:textId="77777777" w:rsidR="00280100" w:rsidRDefault="00280100"/>
    <w:p w14:paraId="0032C0A6" w14:textId="23EF0005" w:rsidR="00280100" w:rsidRDefault="006F1297">
      <w:r>
        <w:rPr>
          <w:noProof/>
        </w:rPr>
        <w:lastRenderedPageBreak/>
        <w:drawing>
          <wp:inline distT="0" distB="0" distL="0" distR="0" wp14:anchorId="3C91F12A" wp14:editId="0B6FBE2F">
            <wp:extent cx="4950222" cy="2896819"/>
            <wp:effectExtent l="0" t="0" r="0" b="0"/>
            <wp:docPr id="1964681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5160" cy="2899709"/>
                    </a:xfrm>
                    <a:prstGeom prst="rect">
                      <a:avLst/>
                    </a:prstGeom>
                    <a:noFill/>
                  </pic:spPr>
                </pic:pic>
              </a:graphicData>
            </a:graphic>
          </wp:inline>
        </w:drawing>
      </w:r>
    </w:p>
    <w:p w14:paraId="1833BFEC" w14:textId="1F0379BE" w:rsidR="00E36C86" w:rsidRPr="00E36C86" w:rsidRDefault="00E36C86" w:rsidP="00E36C86">
      <w:pPr>
        <w:rPr>
          <w:rFonts w:ascii="Times New Roman" w:hAnsi="Times New Roman" w:cs="Times New Roman"/>
          <w:sz w:val="24"/>
          <w:szCs w:val="24"/>
        </w:rPr>
      </w:pPr>
      <w:r w:rsidRPr="00E36C86">
        <w:rPr>
          <w:rFonts w:ascii="Times New Roman" w:hAnsi="Times New Roman" w:cs="Times New Roman"/>
          <w:b/>
          <w:bCs/>
          <w:sz w:val="24"/>
          <w:szCs w:val="24"/>
        </w:rPr>
        <w:t xml:space="preserve">Fig. S4 Accessions with the wild-type </w:t>
      </w:r>
      <w:r w:rsidRPr="00E36C86">
        <w:rPr>
          <w:rFonts w:ascii="Times New Roman" w:hAnsi="Times New Roman" w:cs="Times New Roman"/>
          <w:b/>
          <w:bCs/>
          <w:i/>
          <w:iCs/>
          <w:sz w:val="24"/>
          <w:szCs w:val="24"/>
        </w:rPr>
        <w:t>LsCBF7</w:t>
      </w:r>
      <w:r w:rsidRPr="00E36C86">
        <w:rPr>
          <w:rFonts w:ascii="Times New Roman" w:hAnsi="Times New Roman" w:cs="Times New Roman"/>
          <w:b/>
          <w:bCs/>
          <w:sz w:val="24"/>
          <w:szCs w:val="24"/>
        </w:rPr>
        <w:t xml:space="preserve"> allele bolted significantly earlier than those with the mutant allele.</w:t>
      </w:r>
      <w:r w:rsidRPr="00E36C86">
        <w:rPr>
          <w:rFonts w:ascii="Times New Roman" w:hAnsi="Times New Roman" w:cs="Times New Roman"/>
          <w:sz w:val="24"/>
          <w:szCs w:val="24"/>
        </w:rPr>
        <w:t xml:space="preserve"> For each pair of genetically closely related accessions, selection was based on the neighbor-joining tree shown in Fig. S3. Error bars indicate standard deviation (n=5). Significance was tested by Student’s t-test (** &lt;0.01, * &lt;0.05).</w:t>
      </w:r>
    </w:p>
    <w:p w14:paraId="7D997FA8" w14:textId="77777777" w:rsidR="00317D92" w:rsidRDefault="00317D92" w:rsidP="00317D92">
      <w:pPr>
        <w:spacing w:line="360" w:lineRule="auto"/>
        <w:rPr>
          <w:rFonts w:ascii="Times New Roman" w:hAnsi="Times New Roman" w:cs="Times New Roman"/>
          <w:b/>
          <w:sz w:val="28"/>
          <w:szCs w:val="28"/>
        </w:rPr>
      </w:pPr>
    </w:p>
    <w:p w14:paraId="49E019CA" w14:textId="619B8AB5" w:rsidR="00317D92" w:rsidRDefault="00317D92" w:rsidP="00317D92">
      <w:pPr>
        <w:spacing w:line="360" w:lineRule="auto"/>
        <w:rPr>
          <w:rFonts w:ascii="Times New Roman" w:hAnsi="Times New Roman" w:cs="Times New Roman"/>
          <w:b/>
          <w:sz w:val="28"/>
          <w:szCs w:val="28"/>
        </w:rPr>
      </w:pPr>
      <w:r w:rsidRPr="00F84706">
        <w:rPr>
          <w:rFonts w:ascii="Times New Roman" w:hAnsi="Times New Roman" w:cs="Times New Roman"/>
          <w:b/>
          <w:sz w:val="28"/>
          <w:szCs w:val="28"/>
        </w:rPr>
        <w:t>Supplementary Tables</w:t>
      </w:r>
    </w:p>
    <w:p w14:paraId="172A2E49" w14:textId="0F097656" w:rsidR="00317D92" w:rsidRPr="00F84706" w:rsidRDefault="00317D92" w:rsidP="00317D92">
      <w:pPr>
        <w:spacing w:after="0" w:line="240" w:lineRule="auto"/>
        <w:rPr>
          <w:rFonts w:ascii="Times New Roman" w:hAnsi="Times New Roman" w:cs="Times New Roman"/>
          <w:b/>
          <w:sz w:val="28"/>
          <w:szCs w:val="28"/>
        </w:rPr>
      </w:pPr>
      <w:r w:rsidRPr="00317D92">
        <w:rPr>
          <w:rFonts w:ascii="Times New Roman" w:eastAsia="Times New Roman" w:hAnsi="Times New Roman" w:cs="Times New Roman"/>
          <w:b/>
          <w:bCs/>
          <w:color w:val="000000"/>
          <w:sz w:val="24"/>
          <w:szCs w:val="24"/>
        </w:rPr>
        <w:t>Table S1.</w:t>
      </w:r>
      <w:r w:rsidRPr="00317D92">
        <w:rPr>
          <w:rFonts w:ascii="Times New Roman" w:eastAsia="Times New Roman" w:hAnsi="Times New Roman" w:cs="Times New Roman"/>
          <w:color w:val="000000"/>
          <w:sz w:val="24"/>
          <w:szCs w:val="24"/>
        </w:rPr>
        <w:t xml:space="preserve"> List of plant species from Asterid or Rosid </w:t>
      </w:r>
      <w:r>
        <w:rPr>
          <w:rFonts w:ascii="Times New Roman" w:eastAsia="Times New Roman" w:hAnsi="Times New Roman" w:cs="Times New Roman"/>
          <w:color w:val="000000"/>
          <w:sz w:val="24"/>
          <w:szCs w:val="24"/>
        </w:rPr>
        <w:t>clades</w:t>
      </w:r>
      <w:r w:rsidRPr="00317D92">
        <w:rPr>
          <w:rFonts w:ascii="Times New Roman" w:eastAsia="Times New Roman" w:hAnsi="Times New Roman" w:cs="Times New Roman"/>
          <w:color w:val="000000"/>
          <w:sz w:val="24"/>
          <w:szCs w:val="24"/>
        </w:rPr>
        <w:t xml:space="preserve"> whose protein databases were used for identification of lettuce </w:t>
      </w:r>
      <w:r w:rsidRPr="00317D92">
        <w:rPr>
          <w:rFonts w:ascii="Times New Roman" w:eastAsia="Times New Roman" w:hAnsi="Times New Roman" w:cs="Times New Roman"/>
          <w:i/>
          <w:iCs/>
          <w:color w:val="000000"/>
          <w:sz w:val="24"/>
          <w:szCs w:val="24"/>
        </w:rPr>
        <w:t>GOLS</w:t>
      </w:r>
      <w:r w:rsidRPr="00317D92">
        <w:rPr>
          <w:rFonts w:ascii="Times New Roman" w:eastAsia="Times New Roman" w:hAnsi="Times New Roman" w:cs="Times New Roman"/>
          <w:color w:val="000000"/>
          <w:sz w:val="24"/>
          <w:szCs w:val="24"/>
        </w:rPr>
        <w:t xml:space="preserve"> gene family</w:t>
      </w:r>
    </w:p>
    <w:p w14:paraId="6CABE0C6" w14:textId="54110926" w:rsidR="00280100" w:rsidRDefault="00280100"/>
    <w:p w14:paraId="7E326F62" w14:textId="30B5421F" w:rsidR="00317D92" w:rsidRPr="008C2A2E" w:rsidRDefault="00317D92">
      <w:pPr>
        <w:rPr>
          <w:rFonts w:ascii="Times New Roman" w:hAnsi="Times New Roman" w:cs="Times New Roman"/>
          <w:sz w:val="24"/>
          <w:szCs w:val="24"/>
        </w:rPr>
      </w:pPr>
      <w:r w:rsidRPr="008C2A2E">
        <w:rPr>
          <w:rFonts w:ascii="Times New Roman" w:hAnsi="Times New Roman" w:cs="Times New Roman"/>
          <w:b/>
          <w:bCs/>
          <w:sz w:val="24"/>
          <w:szCs w:val="24"/>
        </w:rPr>
        <w:t>Table S2</w:t>
      </w:r>
      <w:r w:rsidRPr="008C2A2E">
        <w:rPr>
          <w:rFonts w:ascii="Times New Roman" w:hAnsi="Times New Roman" w:cs="Times New Roman"/>
          <w:sz w:val="24"/>
          <w:szCs w:val="24"/>
        </w:rPr>
        <w:t>. List of genes selected as GOLS-like genes through BLASTP search using Arabidopsis genes as queries</w:t>
      </w:r>
    </w:p>
    <w:p w14:paraId="52374ADA" w14:textId="77777777" w:rsidR="00317D92" w:rsidRPr="008C2A2E" w:rsidRDefault="00317D92" w:rsidP="00317D92">
      <w:pPr>
        <w:spacing w:after="0" w:line="240" w:lineRule="auto"/>
        <w:rPr>
          <w:rFonts w:ascii="Times New Roman" w:eastAsia="Times New Roman" w:hAnsi="Times New Roman" w:cs="Times New Roman"/>
          <w:sz w:val="24"/>
          <w:szCs w:val="24"/>
        </w:rPr>
      </w:pPr>
      <w:r w:rsidRPr="00317D92">
        <w:rPr>
          <w:rFonts w:ascii="Times New Roman" w:eastAsia="Times New Roman" w:hAnsi="Times New Roman" w:cs="Times New Roman"/>
          <w:b/>
          <w:bCs/>
          <w:sz w:val="24"/>
          <w:szCs w:val="24"/>
        </w:rPr>
        <w:t xml:space="preserve">Table S3. </w:t>
      </w:r>
      <w:r w:rsidRPr="00317D92">
        <w:rPr>
          <w:rFonts w:ascii="Times New Roman" w:eastAsia="Times New Roman" w:hAnsi="Times New Roman" w:cs="Times New Roman"/>
          <w:sz w:val="24"/>
          <w:szCs w:val="24"/>
        </w:rPr>
        <w:t xml:space="preserve">List of the 577 </w:t>
      </w:r>
      <w:proofErr w:type="spellStart"/>
      <w:r w:rsidRPr="00317D92">
        <w:rPr>
          <w:rFonts w:ascii="Times New Roman" w:eastAsia="Times New Roman" w:hAnsi="Times New Roman" w:cs="Times New Roman"/>
          <w:i/>
          <w:iCs/>
          <w:sz w:val="24"/>
          <w:szCs w:val="24"/>
        </w:rPr>
        <w:t>Lactuca</w:t>
      </w:r>
      <w:proofErr w:type="spellEnd"/>
      <w:r w:rsidRPr="00317D92">
        <w:rPr>
          <w:rFonts w:ascii="Times New Roman" w:eastAsia="Times New Roman" w:hAnsi="Times New Roman" w:cs="Times New Roman"/>
          <w:i/>
          <w:iCs/>
          <w:sz w:val="24"/>
          <w:szCs w:val="24"/>
        </w:rPr>
        <w:t xml:space="preserve"> </w:t>
      </w:r>
      <w:r w:rsidRPr="00317D92">
        <w:rPr>
          <w:rFonts w:ascii="Times New Roman" w:eastAsia="Times New Roman" w:hAnsi="Times New Roman" w:cs="Times New Roman"/>
          <w:sz w:val="24"/>
          <w:szCs w:val="24"/>
        </w:rPr>
        <w:t>accessions used for LsCBF7 allele genotyping</w:t>
      </w:r>
    </w:p>
    <w:p w14:paraId="7A8E8548" w14:textId="77777777" w:rsidR="00317D92" w:rsidRPr="008C2A2E" w:rsidRDefault="00317D92">
      <w:pPr>
        <w:rPr>
          <w:rFonts w:ascii="Times New Roman" w:hAnsi="Times New Roman" w:cs="Times New Roman"/>
          <w:sz w:val="24"/>
          <w:szCs w:val="24"/>
        </w:rPr>
      </w:pPr>
    </w:p>
    <w:p w14:paraId="665538E8" w14:textId="77777777" w:rsidR="00317D92" w:rsidRPr="008C2A2E" w:rsidRDefault="00317D92" w:rsidP="00317D92">
      <w:pPr>
        <w:spacing w:after="0" w:line="240" w:lineRule="auto"/>
        <w:rPr>
          <w:rFonts w:ascii="Times New Roman" w:eastAsia="Times New Roman" w:hAnsi="Times New Roman" w:cs="Times New Roman"/>
          <w:color w:val="000000"/>
          <w:sz w:val="24"/>
          <w:szCs w:val="24"/>
        </w:rPr>
      </w:pPr>
      <w:r w:rsidRPr="00317D92">
        <w:rPr>
          <w:rFonts w:ascii="Times New Roman" w:eastAsia="Times New Roman" w:hAnsi="Times New Roman" w:cs="Times New Roman"/>
          <w:b/>
          <w:bCs/>
          <w:color w:val="000000"/>
          <w:sz w:val="24"/>
          <w:szCs w:val="24"/>
        </w:rPr>
        <w:t xml:space="preserve">Table S4. </w:t>
      </w:r>
      <w:r w:rsidRPr="00317D92">
        <w:rPr>
          <w:rFonts w:ascii="Times New Roman" w:eastAsia="Times New Roman" w:hAnsi="Times New Roman" w:cs="Times New Roman"/>
          <w:color w:val="000000"/>
          <w:sz w:val="24"/>
          <w:szCs w:val="24"/>
        </w:rPr>
        <w:t xml:space="preserve">Primers used for quantitative RT-PCR and </w:t>
      </w:r>
      <w:proofErr w:type="spellStart"/>
      <w:r w:rsidRPr="00317D92">
        <w:rPr>
          <w:rFonts w:ascii="Times New Roman" w:eastAsia="Times New Roman" w:hAnsi="Times New Roman" w:cs="Times New Roman"/>
          <w:color w:val="000000"/>
          <w:sz w:val="24"/>
          <w:szCs w:val="24"/>
        </w:rPr>
        <w:t>rhAmp</w:t>
      </w:r>
      <w:proofErr w:type="spellEnd"/>
      <w:r w:rsidRPr="00317D92">
        <w:rPr>
          <w:rFonts w:ascii="Times New Roman" w:eastAsia="Times New Roman" w:hAnsi="Times New Roman" w:cs="Times New Roman"/>
          <w:color w:val="000000"/>
          <w:sz w:val="24"/>
          <w:szCs w:val="24"/>
        </w:rPr>
        <w:t xml:space="preserve"> SNP genotyping</w:t>
      </w:r>
    </w:p>
    <w:p w14:paraId="22BBDE99" w14:textId="77777777" w:rsidR="00317D92" w:rsidRPr="008C2A2E" w:rsidRDefault="00317D92" w:rsidP="00317D92">
      <w:pPr>
        <w:spacing w:after="0" w:line="240" w:lineRule="auto"/>
        <w:rPr>
          <w:rFonts w:ascii="Times New Roman" w:eastAsia="Times New Roman" w:hAnsi="Times New Roman" w:cs="Times New Roman"/>
          <w:b/>
          <w:bCs/>
          <w:color w:val="000000"/>
          <w:sz w:val="24"/>
          <w:szCs w:val="24"/>
        </w:rPr>
      </w:pPr>
    </w:p>
    <w:p w14:paraId="45F677B7" w14:textId="77777777" w:rsidR="00317D92" w:rsidRPr="008C2A2E" w:rsidRDefault="00317D92" w:rsidP="00317D92">
      <w:pPr>
        <w:spacing w:after="0" w:line="240" w:lineRule="auto"/>
        <w:rPr>
          <w:rFonts w:ascii="Times New Roman" w:eastAsia="Times New Roman" w:hAnsi="Times New Roman" w:cs="Times New Roman"/>
          <w:b/>
          <w:bCs/>
          <w:color w:val="000000"/>
          <w:sz w:val="24"/>
          <w:szCs w:val="24"/>
        </w:rPr>
      </w:pPr>
      <w:r w:rsidRPr="00317D92">
        <w:rPr>
          <w:rFonts w:ascii="Times New Roman" w:eastAsia="Times New Roman" w:hAnsi="Times New Roman" w:cs="Times New Roman"/>
          <w:b/>
          <w:bCs/>
          <w:color w:val="000000"/>
          <w:sz w:val="24"/>
          <w:szCs w:val="24"/>
        </w:rPr>
        <w:t xml:space="preserve">Table S5. </w:t>
      </w:r>
      <w:r w:rsidRPr="00317D92">
        <w:rPr>
          <w:rFonts w:ascii="Times New Roman" w:eastAsia="Times New Roman" w:hAnsi="Times New Roman" w:cs="Times New Roman"/>
          <w:color w:val="000000"/>
          <w:sz w:val="24"/>
          <w:szCs w:val="24"/>
        </w:rPr>
        <w:t>Genes significantly induced in PI 284702 compared to Salinas plants with log2 fold-change (</w:t>
      </w:r>
      <w:proofErr w:type="spellStart"/>
      <w:r w:rsidRPr="00317D92">
        <w:rPr>
          <w:rFonts w:ascii="Times New Roman" w:eastAsia="Times New Roman" w:hAnsi="Times New Roman" w:cs="Times New Roman"/>
          <w:color w:val="000000"/>
          <w:sz w:val="24"/>
          <w:szCs w:val="24"/>
        </w:rPr>
        <w:t>logFC</w:t>
      </w:r>
      <w:proofErr w:type="spellEnd"/>
      <w:r w:rsidRPr="00317D92">
        <w:rPr>
          <w:rFonts w:ascii="Times New Roman" w:eastAsia="Times New Roman" w:hAnsi="Times New Roman" w:cs="Times New Roman"/>
          <w:color w:val="000000"/>
          <w:sz w:val="24"/>
          <w:szCs w:val="24"/>
        </w:rPr>
        <w:t>) &gt;1 and FDR = 0.01</w:t>
      </w:r>
    </w:p>
    <w:p w14:paraId="5140862E" w14:textId="77777777" w:rsidR="00317D92" w:rsidRPr="008C2A2E" w:rsidRDefault="00317D92">
      <w:pPr>
        <w:rPr>
          <w:rFonts w:ascii="Times New Roman" w:hAnsi="Times New Roman" w:cs="Times New Roman"/>
          <w:sz w:val="24"/>
          <w:szCs w:val="24"/>
        </w:rPr>
      </w:pPr>
    </w:p>
    <w:p w14:paraId="5ECB287A" w14:textId="77777777" w:rsidR="000E381D" w:rsidRDefault="000E381D" w:rsidP="000E381D">
      <w:pPr>
        <w:spacing w:after="0" w:line="240" w:lineRule="auto"/>
        <w:rPr>
          <w:rFonts w:ascii="Times New Roman" w:eastAsia="Times New Roman" w:hAnsi="Times New Roman" w:cs="Times New Roman"/>
          <w:i/>
          <w:iCs/>
          <w:color w:val="000000"/>
          <w:sz w:val="24"/>
          <w:szCs w:val="24"/>
        </w:rPr>
      </w:pPr>
      <w:r w:rsidRPr="000E381D">
        <w:rPr>
          <w:rFonts w:ascii="Times New Roman" w:eastAsia="Times New Roman" w:hAnsi="Times New Roman" w:cs="Times New Roman"/>
          <w:b/>
          <w:bCs/>
          <w:color w:val="000000"/>
          <w:sz w:val="24"/>
          <w:szCs w:val="24"/>
        </w:rPr>
        <w:t xml:space="preserve">Table S6. </w:t>
      </w:r>
      <w:r w:rsidRPr="000E381D">
        <w:rPr>
          <w:rFonts w:ascii="Times New Roman" w:eastAsia="Times New Roman" w:hAnsi="Times New Roman" w:cs="Times New Roman"/>
          <w:color w:val="000000"/>
          <w:sz w:val="24"/>
          <w:szCs w:val="24"/>
        </w:rPr>
        <w:t>Pairwise F</w:t>
      </w:r>
      <w:r w:rsidRPr="000E381D">
        <w:rPr>
          <w:rFonts w:ascii="Times New Roman" w:eastAsia="Times New Roman" w:hAnsi="Times New Roman" w:cs="Times New Roman"/>
          <w:color w:val="000000"/>
          <w:sz w:val="24"/>
          <w:szCs w:val="24"/>
          <w:vertAlign w:val="subscript"/>
        </w:rPr>
        <w:t>ST</w:t>
      </w:r>
      <w:r w:rsidRPr="000E381D">
        <w:rPr>
          <w:rFonts w:ascii="Times New Roman" w:eastAsia="Times New Roman" w:hAnsi="Times New Roman" w:cs="Times New Roman"/>
          <w:color w:val="000000"/>
          <w:sz w:val="24"/>
          <w:szCs w:val="24"/>
        </w:rPr>
        <w:t xml:space="preserve"> value among </w:t>
      </w:r>
      <w:r w:rsidRPr="000E381D">
        <w:rPr>
          <w:rFonts w:ascii="Times New Roman" w:eastAsia="Times New Roman" w:hAnsi="Times New Roman" w:cs="Times New Roman"/>
          <w:i/>
          <w:iCs/>
          <w:color w:val="000000"/>
          <w:sz w:val="24"/>
          <w:szCs w:val="24"/>
        </w:rPr>
        <w:t>L. serriola</w:t>
      </w:r>
      <w:r w:rsidRPr="000E381D">
        <w:rPr>
          <w:rFonts w:ascii="Times New Roman" w:eastAsia="Times New Roman" w:hAnsi="Times New Roman" w:cs="Times New Roman"/>
          <w:color w:val="000000"/>
          <w:sz w:val="24"/>
          <w:szCs w:val="24"/>
        </w:rPr>
        <w:t xml:space="preserve"> and two </w:t>
      </w:r>
      <w:r w:rsidRPr="000E381D">
        <w:rPr>
          <w:rFonts w:ascii="Times New Roman" w:eastAsia="Times New Roman" w:hAnsi="Times New Roman" w:cs="Times New Roman"/>
          <w:i/>
          <w:iCs/>
          <w:color w:val="000000"/>
          <w:sz w:val="24"/>
          <w:szCs w:val="24"/>
        </w:rPr>
        <w:t>LsCBF7</w:t>
      </w:r>
      <w:r w:rsidRPr="000E381D">
        <w:rPr>
          <w:rFonts w:ascii="Times New Roman" w:eastAsia="Times New Roman" w:hAnsi="Times New Roman" w:cs="Times New Roman"/>
          <w:color w:val="000000"/>
          <w:sz w:val="24"/>
          <w:szCs w:val="24"/>
        </w:rPr>
        <w:t xml:space="preserve"> allelic groups of </w:t>
      </w:r>
      <w:r w:rsidRPr="000E381D">
        <w:rPr>
          <w:rFonts w:ascii="Times New Roman" w:eastAsia="Times New Roman" w:hAnsi="Times New Roman" w:cs="Times New Roman"/>
          <w:i/>
          <w:iCs/>
          <w:color w:val="000000"/>
          <w:sz w:val="24"/>
          <w:szCs w:val="24"/>
        </w:rPr>
        <w:t>L. sativa</w:t>
      </w:r>
    </w:p>
    <w:p w14:paraId="198AE670" w14:textId="77777777" w:rsidR="002A0AD3" w:rsidRPr="002A0AD3" w:rsidRDefault="002A0AD3" w:rsidP="000E381D">
      <w:pPr>
        <w:spacing w:after="0" w:line="240" w:lineRule="auto"/>
        <w:rPr>
          <w:rFonts w:ascii="Times New Roman" w:eastAsia="Times New Roman" w:hAnsi="Times New Roman" w:cs="Times New Roman"/>
          <w:color w:val="000000"/>
          <w:sz w:val="24"/>
          <w:szCs w:val="24"/>
        </w:rPr>
      </w:pPr>
    </w:p>
    <w:p w14:paraId="0FF976D3" w14:textId="135D6C5B" w:rsidR="00815643" w:rsidRPr="008C2A2E" w:rsidRDefault="000E381D" w:rsidP="00227B75">
      <w:pPr>
        <w:spacing w:after="0" w:line="240" w:lineRule="auto"/>
        <w:rPr>
          <w:rFonts w:ascii="Times New Roman" w:eastAsia="Times New Roman" w:hAnsi="Times New Roman" w:cs="Times New Roman"/>
          <w:color w:val="000000"/>
          <w:sz w:val="24"/>
          <w:szCs w:val="24"/>
        </w:rPr>
      </w:pPr>
      <w:r w:rsidRPr="000E381D">
        <w:rPr>
          <w:rFonts w:ascii="Times New Roman" w:eastAsia="Times New Roman" w:hAnsi="Times New Roman" w:cs="Times New Roman"/>
          <w:b/>
          <w:bCs/>
          <w:color w:val="000000"/>
          <w:sz w:val="24"/>
          <w:szCs w:val="24"/>
        </w:rPr>
        <w:t xml:space="preserve">Table S7. </w:t>
      </w:r>
      <w:r w:rsidRPr="000E381D">
        <w:rPr>
          <w:rFonts w:ascii="Times New Roman" w:eastAsia="Times New Roman" w:hAnsi="Times New Roman" w:cs="Times New Roman"/>
          <w:color w:val="000000"/>
          <w:sz w:val="24"/>
          <w:szCs w:val="24"/>
        </w:rPr>
        <w:t>Heterozygosity (H</w:t>
      </w:r>
      <w:r w:rsidRPr="000E381D">
        <w:rPr>
          <w:rFonts w:ascii="Times New Roman" w:eastAsia="Times New Roman" w:hAnsi="Times New Roman" w:cs="Times New Roman"/>
          <w:color w:val="000000"/>
          <w:sz w:val="24"/>
          <w:szCs w:val="24"/>
          <w:vertAlign w:val="subscript"/>
        </w:rPr>
        <w:t>exp</w:t>
      </w:r>
      <w:r w:rsidRPr="000E381D">
        <w:rPr>
          <w:rFonts w:ascii="Times New Roman" w:eastAsia="Times New Roman" w:hAnsi="Times New Roman" w:cs="Times New Roman"/>
          <w:color w:val="000000"/>
          <w:sz w:val="24"/>
          <w:szCs w:val="24"/>
        </w:rPr>
        <w:t xml:space="preserve">) and Shared allele frequency (SAF) among </w:t>
      </w:r>
      <w:r w:rsidRPr="000E381D">
        <w:rPr>
          <w:rFonts w:ascii="Times New Roman" w:eastAsia="Times New Roman" w:hAnsi="Times New Roman" w:cs="Times New Roman"/>
          <w:i/>
          <w:iCs/>
          <w:color w:val="000000"/>
          <w:sz w:val="24"/>
          <w:szCs w:val="24"/>
        </w:rPr>
        <w:t>L. serriola</w:t>
      </w:r>
      <w:r w:rsidRPr="000E381D">
        <w:rPr>
          <w:rFonts w:ascii="Times New Roman" w:eastAsia="Times New Roman" w:hAnsi="Times New Roman" w:cs="Times New Roman"/>
          <w:color w:val="000000"/>
          <w:sz w:val="24"/>
          <w:szCs w:val="24"/>
        </w:rPr>
        <w:t xml:space="preserve"> and two </w:t>
      </w:r>
      <w:r w:rsidRPr="000E381D">
        <w:rPr>
          <w:rFonts w:ascii="Times New Roman" w:eastAsia="Times New Roman" w:hAnsi="Times New Roman" w:cs="Times New Roman"/>
          <w:i/>
          <w:iCs/>
          <w:color w:val="000000"/>
          <w:sz w:val="24"/>
          <w:szCs w:val="24"/>
        </w:rPr>
        <w:t>LsCBF7</w:t>
      </w:r>
      <w:r w:rsidRPr="000E381D">
        <w:rPr>
          <w:rFonts w:ascii="Times New Roman" w:eastAsia="Times New Roman" w:hAnsi="Times New Roman" w:cs="Times New Roman"/>
          <w:color w:val="000000"/>
          <w:sz w:val="24"/>
          <w:szCs w:val="24"/>
        </w:rPr>
        <w:t xml:space="preserve"> allelic groups of </w:t>
      </w:r>
      <w:r w:rsidRPr="000E381D">
        <w:rPr>
          <w:rFonts w:ascii="Times New Roman" w:eastAsia="Times New Roman" w:hAnsi="Times New Roman" w:cs="Times New Roman"/>
          <w:i/>
          <w:iCs/>
          <w:color w:val="000000"/>
          <w:sz w:val="24"/>
          <w:szCs w:val="24"/>
        </w:rPr>
        <w:t>L. sativa</w:t>
      </w:r>
    </w:p>
    <w:p w14:paraId="6940E113" w14:textId="77777777" w:rsidR="00227B75" w:rsidRDefault="00227B75"/>
    <w:sectPr w:rsidR="00227B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0A"/>
    <w:rsid w:val="000137CB"/>
    <w:rsid w:val="000E381D"/>
    <w:rsid w:val="001D05A4"/>
    <w:rsid w:val="00227B75"/>
    <w:rsid w:val="00280100"/>
    <w:rsid w:val="002A0AD3"/>
    <w:rsid w:val="00317D92"/>
    <w:rsid w:val="00513EBD"/>
    <w:rsid w:val="005E3612"/>
    <w:rsid w:val="006F1297"/>
    <w:rsid w:val="00764DBD"/>
    <w:rsid w:val="007F4D72"/>
    <w:rsid w:val="00815643"/>
    <w:rsid w:val="008C2A2E"/>
    <w:rsid w:val="0092472D"/>
    <w:rsid w:val="00D6536C"/>
    <w:rsid w:val="00E25B0A"/>
    <w:rsid w:val="00E36C86"/>
    <w:rsid w:val="00EB7164"/>
    <w:rsid w:val="00FB0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544E"/>
  <w15:chartTrackingRefBased/>
  <w15:docId w15:val="{3E420E7E-946E-4194-9CCE-95101E48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DBD"/>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4D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2703">
      <w:bodyDiv w:val="1"/>
      <w:marLeft w:val="0"/>
      <w:marRight w:val="0"/>
      <w:marTop w:val="0"/>
      <w:marBottom w:val="0"/>
      <w:divBdr>
        <w:top w:val="none" w:sz="0" w:space="0" w:color="auto"/>
        <w:left w:val="none" w:sz="0" w:space="0" w:color="auto"/>
        <w:bottom w:val="none" w:sz="0" w:space="0" w:color="auto"/>
        <w:right w:val="none" w:sz="0" w:space="0" w:color="auto"/>
      </w:divBdr>
    </w:div>
    <w:div w:id="177232196">
      <w:bodyDiv w:val="1"/>
      <w:marLeft w:val="0"/>
      <w:marRight w:val="0"/>
      <w:marTop w:val="0"/>
      <w:marBottom w:val="0"/>
      <w:divBdr>
        <w:top w:val="none" w:sz="0" w:space="0" w:color="auto"/>
        <w:left w:val="none" w:sz="0" w:space="0" w:color="auto"/>
        <w:bottom w:val="none" w:sz="0" w:space="0" w:color="auto"/>
        <w:right w:val="none" w:sz="0" w:space="0" w:color="auto"/>
      </w:divBdr>
    </w:div>
    <w:div w:id="632179799">
      <w:bodyDiv w:val="1"/>
      <w:marLeft w:val="0"/>
      <w:marRight w:val="0"/>
      <w:marTop w:val="0"/>
      <w:marBottom w:val="0"/>
      <w:divBdr>
        <w:top w:val="none" w:sz="0" w:space="0" w:color="auto"/>
        <w:left w:val="none" w:sz="0" w:space="0" w:color="auto"/>
        <w:bottom w:val="none" w:sz="0" w:space="0" w:color="auto"/>
        <w:right w:val="none" w:sz="0" w:space="0" w:color="auto"/>
      </w:divBdr>
    </w:div>
    <w:div w:id="859127468">
      <w:bodyDiv w:val="1"/>
      <w:marLeft w:val="0"/>
      <w:marRight w:val="0"/>
      <w:marTop w:val="0"/>
      <w:marBottom w:val="0"/>
      <w:divBdr>
        <w:top w:val="none" w:sz="0" w:space="0" w:color="auto"/>
        <w:left w:val="none" w:sz="0" w:space="0" w:color="auto"/>
        <w:bottom w:val="none" w:sz="0" w:space="0" w:color="auto"/>
        <w:right w:val="none" w:sz="0" w:space="0" w:color="auto"/>
      </w:divBdr>
    </w:div>
    <w:div w:id="1012493850">
      <w:bodyDiv w:val="1"/>
      <w:marLeft w:val="0"/>
      <w:marRight w:val="0"/>
      <w:marTop w:val="0"/>
      <w:marBottom w:val="0"/>
      <w:divBdr>
        <w:top w:val="none" w:sz="0" w:space="0" w:color="auto"/>
        <w:left w:val="none" w:sz="0" w:space="0" w:color="auto"/>
        <w:bottom w:val="none" w:sz="0" w:space="0" w:color="auto"/>
        <w:right w:val="none" w:sz="0" w:space="0" w:color="auto"/>
      </w:divBdr>
    </w:div>
    <w:div w:id="1037313499">
      <w:bodyDiv w:val="1"/>
      <w:marLeft w:val="0"/>
      <w:marRight w:val="0"/>
      <w:marTop w:val="0"/>
      <w:marBottom w:val="0"/>
      <w:divBdr>
        <w:top w:val="none" w:sz="0" w:space="0" w:color="auto"/>
        <w:left w:val="none" w:sz="0" w:space="0" w:color="auto"/>
        <w:bottom w:val="none" w:sz="0" w:space="0" w:color="auto"/>
        <w:right w:val="none" w:sz="0" w:space="0" w:color="auto"/>
      </w:divBdr>
    </w:div>
    <w:div w:id="1763261362">
      <w:bodyDiv w:val="1"/>
      <w:marLeft w:val="0"/>
      <w:marRight w:val="0"/>
      <w:marTop w:val="0"/>
      <w:marBottom w:val="0"/>
      <w:divBdr>
        <w:top w:val="none" w:sz="0" w:space="0" w:color="auto"/>
        <w:left w:val="none" w:sz="0" w:space="0" w:color="auto"/>
        <w:bottom w:val="none" w:sz="0" w:space="0" w:color="auto"/>
        <w:right w:val="none" w:sz="0" w:space="0" w:color="auto"/>
      </w:divBdr>
    </w:div>
    <w:div w:id="1827553427">
      <w:bodyDiv w:val="1"/>
      <w:marLeft w:val="0"/>
      <w:marRight w:val="0"/>
      <w:marTop w:val="0"/>
      <w:marBottom w:val="0"/>
      <w:divBdr>
        <w:top w:val="none" w:sz="0" w:space="0" w:color="auto"/>
        <w:left w:val="none" w:sz="0" w:space="0" w:color="auto"/>
        <w:bottom w:val="none" w:sz="0" w:space="0" w:color="auto"/>
        <w:right w:val="none" w:sz="0" w:space="0" w:color="auto"/>
      </w:divBdr>
    </w:div>
    <w:div w:id="1852135678">
      <w:bodyDiv w:val="1"/>
      <w:marLeft w:val="0"/>
      <w:marRight w:val="0"/>
      <w:marTop w:val="0"/>
      <w:marBottom w:val="0"/>
      <w:divBdr>
        <w:top w:val="none" w:sz="0" w:space="0" w:color="auto"/>
        <w:left w:val="none" w:sz="0" w:space="0" w:color="auto"/>
        <w:bottom w:val="none" w:sz="0" w:space="0" w:color="auto"/>
        <w:right w:val="none" w:sz="0" w:space="0" w:color="auto"/>
      </w:divBdr>
    </w:div>
    <w:div w:id="1932816310">
      <w:bodyDiv w:val="1"/>
      <w:marLeft w:val="0"/>
      <w:marRight w:val="0"/>
      <w:marTop w:val="0"/>
      <w:marBottom w:val="0"/>
      <w:divBdr>
        <w:top w:val="none" w:sz="0" w:space="0" w:color="auto"/>
        <w:left w:val="none" w:sz="0" w:space="0" w:color="auto"/>
        <w:bottom w:val="none" w:sz="0" w:space="0" w:color="auto"/>
        <w:right w:val="none" w:sz="0" w:space="0" w:color="auto"/>
      </w:divBdr>
    </w:div>
    <w:div w:id="1946108294">
      <w:bodyDiv w:val="1"/>
      <w:marLeft w:val="0"/>
      <w:marRight w:val="0"/>
      <w:marTop w:val="0"/>
      <w:marBottom w:val="0"/>
      <w:divBdr>
        <w:top w:val="none" w:sz="0" w:space="0" w:color="auto"/>
        <w:left w:val="none" w:sz="0" w:space="0" w:color="auto"/>
        <w:bottom w:val="none" w:sz="0" w:space="0" w:color="auto"/>
        <w:right w:val="none" w:sz="0" w:space="0" w:color="auto"/>
      </w:divBdr>
    </w:div>
    <w:div w:id="1978100781">
      <w:bodyDiv w:val="1"/>
      <w:marLeft w:val="0"/>
      <w:marRight w:val="0"/>
      <w:marTop w:val="0"/>
      <w:marBottom w:val="0"/>
      <w:divBdr>
        <w:top w:val="none" w:sz="0" w:space="0" w:color="auto"/>
        <w:left w:val="none" w:sz="0" w:space="0" w:color="auto"/>
        <w:bottom w:val="none" w:sz="0" w:space="0" w:color="auto"/>
        <w:right w:val="none" w:sz="0" w:space="0" w:color="auto"/>
      </w:divBdr>
    </w:div>
    <w:div w:id="1982537315">
      <w:bodyDiv w:val="1"/>
      <w:marLeft w:val="0"/>
      <w:marRight w:val="0"/>
      <w:marTop w:val="0"/>
      <w:marBottom w:val="0"/>
      <w:divBdr>
        <w:top w:val="none" w:sz="0" w:space="0" w:color="auto"/>
        <w:left w:val="none" w:sz="0" w:space="0" w:color="auto"/>
        <w:bottom w:val="none" w:sz="0" w:space="0" w:color="auto"/>
        <w:right w:val="none" w:sz="0" w:space="0" w:color="auto"/>
      </w:divBdr>
    </w:div>
    <w:div w:id="212549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iquan.mou@usda.gov" TargetMode="External"/><Relationship Id="rId11" Type="http://schemas.openxmlformats.org/officeDocument/2006/relationships/fontTable" Target="fontTable.xml"/><Relationship Id="rId5" Type="http://schemas.openxmlformats.org/officeDocument/2006/relationships/hyperlink" Target="mailto:ashi@uark.edu" TargetMode="External"/><Relationship Id="rId10" Type="http://schemas.openxmlformats.org/officeDocument/2006/relationships/image" Target="media/image4.png"/><Relationship Id="rId4" Type="http://schemas.openxmlformats.org/officeDocument/2006/relationships/hyperlink" Target="mailto:Sunchung.park@usda.gov"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Sunchung - REE-ARS</dc:creator>
  <cp:keywords/>
  <dc:description/>
  <cp:lastModifiedBy>Sunchung Park</cp:lastModifiedBy>
  <cp:revision>3</cp:revision>
  <dcterms:created xsi:type="dcterms:W3CDTF">2024-01-23T15:02:00Z</dcterms:created>
  <dcterms:modified xsi:type="dcterms:W3CDTF">2024-01-23T15:02:00Z</dcterms:modified>
</cp:coreProperties>
</file>