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68D5E" w14:textId="77777777" w:rsidR="00041A39" w:rsidRPr="00520864" w:rsidRDefault="00041A39" w:rsidP="00041A39">
      <w:pPr>
        <w:autoSpaceDE w:val="0"/>
        <w:autoSpaceDN w:val="0"/>
        <w:adjustRightInd w:val="0"/>
        <w:spacing w:before="240" w:after="0" w:line="360" w:lineRule="auto"/>
        <w:jc w:val="both"/>
        <w:rPr>
          <w:rFonts w:ascii="Calibri" w:eastAsia="FreeSerif" w:hAnsi="Calibri" w:cstheme="minorHAnsi"/>
          <w:u w:val="single"/>
        </w:rPr>
      </w:pPr>
      <w:r w:rsidRPr="00520864">
        <w:rPr>
          <w:rFonts w:ascii="Calibri" w:eastAsia="FreeSerif" w:hAnsi="Calibri" w:cstheme="minorHAnsi"/>
          <w:u w:val="single"/>
        </w:rPr>
        <w:t xml:space="preserve">Rules about specific items: </w:t>
      </w:r>
    </w:p>
    <w:p w14:paraId="4C4B113D" w14:textId="6F9E0473" w:rsidR="002138F2" w:rsidRPr="00F12FD5" w:rsidRDefault="00041A39" w:rsidP="00807CE8">
      <w:pPr>
        <w:pStyle w:val="Prrafodelista"/>
        <w:numPr>
          <w:ilvl w:val="0"/>
          <w:numId w:val="1"/>
        </w:numPr>
        <w:autoSpaceDE w:val="0"/>
        <w:autoSpaceDN w:val="0"/>
        <w:adjustRightInd w:val="0"/>
        <w:spacing w:before="240" w:after="0" w:line="360" w:lineRule="auto"/>
        <w:jc w:val="both"/>
        <w:rPr>
          <w:lang w:val="en-US"/>
        </w:rPr>
      </w:pPr>
      <w:r w:rsidRPr="00520864">
        <w:rPr>
          <w:rFonts w:ascii="Calibri" w:hAnsi="Calibri"/>
          <w:b/>
          <w:bCs/>
          <w:color w:val="000000"/>
        </w:rPr>
        <w:t>Item 1</w:t>
      </w:r>
      <w:r w:rsidR="00807CE8">
        <w:rPr>
          <w:rFonts w:ascii="Calibri" w:hAnsi="Calibri"/>
          <w:b/>
          <w:bCs/>
          <w:color w:val="000000"/>
        </w:rPr>
        <w:t>2</w:t>
      </w:r>
      <w:r w:rsidRPr="00520864">
        <w:rPr>
          <w:rFonts w:ascii="Calibri" w:hAnsi="Calibri"/>
          <w:bCs/>
          <w:color w:val="000000"/>
        </w:rPr>
        <w:t xml:space="preserve"> </w:t>
      </w:r>
      <w:r w:rsidR="00807CE8" w:rsidRPr="007C34E5">
        <w:rPr>
          <w:sz w:val="24"/>
          <w:szCs w:val="24"/>
        </w:rPr>
        <w:t>(“</w:t>
      </w:r>
      <w:r w:rsidR="00807CE8" w:rsidRPr="007C34E5">
        <w:rPr>
          <w:i/>
          <w:iCs/>
          <w:sz w:val="24"/>
          <w:szCs w:val="24"/>
        </w:rPr>
        <w:t>Primary, secondary, and other outcomes, including the specific measurement variable (</w:t>
      </w:r>
      <w:proofErr w:type="spellStart"/>
      <w:r w:rsidR="00807CE8" w:rsidRPr="007C34E5">
        <w:rPr>
          <w:i/>
          <w:iCs/>
          <w:sz w:val="24"/>
          <w:szCs w:val="24"/>
        </w:rPr>
        <w:t>eg</w:t>
      </w:r>
      <w:proofErr w:type="spellEnd"/>
      <w:r w:rsidR="00807CE8" w:rsidRPr="007C34E5">
        <w:rPr>
          <w:i/>
          <w:iCs/>
          <w:sz w:val="24"/>
          <w:szCs w:val="24"/>
        </w:rPr>
        <w:t>, systolic blood pressure), analysis metric (</w:t>
      </w:r>
      <w:proofErr w:type="spellStart"/>
      <w:r w:rsidR="00807CE8" w:rsidRPr="007C34E5">
        <w:rPr>
          <w:i/>
          <w:iCs/>
          <w:sz w:val="24"/>
          <w:szCs w:val="24"/>
        </w:rPr>
        <w:t>eg</w:t>
      </w:r>
      <w:proofErr w:type="spellEnd"/>
      <w:r w:rsidR="00807CE8" w:rsidRPr="007C34E5">
        <w:rPr>
          <w:i/>
          <w:iCs/>
          <w:sz w:val="24"/>
          <w:szCs w:val="24"/>
        </w:rPr>
        <w:t>, change from baseline, final value, time to event), method of aggregation (</w:t>
      </w:r>
      <w:proofErr w:type="spellStart"/>
      <w:r w:rsidR="00807CE8" w:rsidRPr="007C34E5">
        <w:rPr>
          <w:i/>
          <w:iCs/>
          <w:sz w:val="24"/>
          <w:szCs w:val="24"/>
        </w:rPr>
        <w:t>eg</w:t>
      </w:r>
      <w:proofErr w:type="spellEnd"/>
      <w:r w:rsidR="00807CE8" w:rsidRPr="007C34E5">
        <w:rPr>
          <w:i/>
          <w:iCs/>
          <w:sz w:val="24"/>
          <w:szCs w:val="24"/>
        </w:rPr>
        <w:t>, median, proportion), and time point for each outcome. Explanation of the clinical relevance of chosen efficacy and harm outcomes is strongly recommended</w:t>
      </w:r>
      <w:r w:rsidR="00807CE8" w:rsidRPr="007C34E5">
        <w:rPr>
          <w:sz w:val="24"/>
          <w:szCs w:val="24"/>
        </w:rPr>
        <w:t>”)</w:t>
      </w:r>
      <w:r w:rsidR="00807CE8">
        <w:rPr>
          <w:sz w:val="24"/>
          <w:szCs w:val="24"/>
        </w:rPr>
        <w:t>: Inadequately reported if, even though all the corresponding information was reported for the primary outcome, there was missing information for one or more secondary outcomes.</w:t>
      </w:r>
    </w:p>
    <w:p w14:paraId="2B07EC5C" w14:textId="77777777" w:rsidR="00F12FD5" w:rsidRPr="00520864" w:rsidRDefault="00F12FD5" w:rsidP="00F12FD5">
      <w:pPr>
        <w:pStyle w:val="Prrafodelista"/>
        <w:numPr>
          <w:ilvl w:val="0"/>
          <w:numId w:val="1"/>
        </w:numPr>
        <w:autoSpaceDE w:val="0"/>
        <w:autoSpaceDN w:val="0"/>
        <w:adjustRightInd w:val="0"/>
        <w:spacing w:before="240" w:after="0" w:line="360" w:lineRule="auto"/>
        <w:jc w:val="both"/>
        <w:rPr>
          <w:rFonts w:ascii="Calibri" w:eastAsia="FreeSerif" w:hAnsi="Calibri" w:cstheme="minorHAnsi"/>
          <w:color w:val="000000" w:themeColor="text1"/>
        </w:rPr>
      </w:pPr>
      <w:r w:rsidRPr="00520864">
        <w:rPr>
          <w:rFonts w:ascii="Calibri" w:eastAsia="FreeSerif" w:hAnsi="Calibri" w:cstheme="minorHAnsi"/>
          <w:b/>
          <w:color w:val="000000" w:themeColor="text1"/>
        </w:rPr>
        <w:t>Item 1</w:t>
      </w:r>
      <w:r>
        <w:rPr>
          <w:rFonts w:ascii="Calibri" w:eastAsia="FreeSerif" w:hAnsi="Calibri" w:cstheme="minorHAnsi"/>
          <w:b/>
          <w:color w:val="000000" w:themeColor="text1"/>
        </w:rPr>
        <w:t>7</w:t>
      </w:r>
      <w:r w:rsidRPr="00520864">
        <w:rPr>
          <w:rFonts w:ascii="Calibri" w:eastAsia="FreeSerif" w:hAnsi="Calibri" w:cstheme="minorHAnsi"/>
          <w:b/>
          <w:color w:val="000000" w:themeColor="text1"/>
        </w:rPr>
        <w:t>a</w:t>
      </w:r>
      <w:r w:rsidRPr="00520864">
        <w:rPr>
          <w:rFonts w:ascii="Calibri" w:eastAsia="FreeSerif" w:hAnsi="Calibri" w:cstheme="minorHAnsi"/>
          <w:color w:val="000000" w:themeColor="text1"/>
        </w:rPr>
        <w:t xml:space="preserve"> (“</w:t>
      </w:r>
      <w:r w:rsidRPr="00807CE8">
        <w:rPr>
          <w:rFonts w:ascii="Calibri" w:eastAsia="FreeSerif" w:hAnsi="Calibri" w:cstheme="minorHAnsi"/>
          <w:i/>
          <w:color w:val="000000" w:themeColor="text1"/>
        </w:rPr>
        <w:t>Who will be blinded after assignment to interventions (</w:t>
      </w:r>
      <w:proofErr w:type="spellStart"/>
      <w:r w:rsidRPr="00807CE8">
        <w:rPr>
          <w:rFonts w:ascii="Calibri" w:eastAsia="FreeSerif" w:hAnsi="Calibri" w:cstheme="minorHAnsi"/>
          <w:i/>
          <w:color w:val="000000" w:themeColor="text1"/>
        </w:rPr>
        <w:t>eg</w:t>
      </w:r>
      <w:proofErr w:type="spellEnd"/>
      <w:r w:rsidRPr="00807CE8">
        <w:rPr>
          <w:rFonts w:ascii="Calibri" w:eastAsia="FreeSerif" w:hAnsi="Calibri" w:cstheme="minorHAnsi"/>
          <w:i/>
          <w:color w:val="000000" w:themeColor="text1"/>
        </w:rPr>
        <w:t>, trial participants, care providers, outcome assessors, data analysts) and how</w:t>
      </w:r>
      <w:r w:rsidRPr="00520864">
        <w:rPr>
          <w:rFonts w:ascii="Calibri" w:eastAsia="FreeSerif" w:hAnsi="Calibri" w:cstheme="minorHAnsi"/>
          <w:color w:val="000000" w:themeColor="text1"/>
        </w:rPr>
        <w:t xml:space="preserve">”): adequately reported if blinding was not performed and authors explicitly said so, and inadequately reported if blinding was assumed to be not performed and authors did not mention it in the manuscript. </w:t>
      </w:r>
      <w:r>
        <w:rPr>
          <w:rFonts w:ascii="Calibri" w:eastAsia="FreeSerif" w:hAnsi="Calibri" w:cstheme="minorHAnsi"/>
          <w:color w:val="000000" w:themeColor="text1"/>
        </w:rPr>
        <w:t>Also, inadequately reported if authors report that blinding was performed but not how it was implemented.</w:t>
      </w:r>
    </w:p>
    <w:p w14:paraId="213FE383" w14:textId="77777777" w:rsidR="00F12FD5" w:rsidRPr="00F12FD5" w:rsidRDefault="00F12FD5" w:rsidP="00F12FD5">
      <w:pPr>
        <w:autoSpaceDE w:val="0"/>
        <w:autoSpaceDN w:val="0"/>
        <w:adjustRightInd w:val="0"/>
        <w:spacing w:before="240" w:after="0" w:line="360" w:lineRule="auto"/>
        <w:ind w:left="360"/>
        <w:jc w:val="both"/>
        <w:rPr>
          <w:lang w:val="en-US"/>
        </w:rPr>
      </w:pPr>
    </w:p>
    <w:sectPr w:rsidR="00F12FD5" w:rsidRPr="00F12F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FreeSerif">
    <w:altName w:val="Malgun Gothic"/>
    <w:panose1 w:val="00000000000000000000"/>
    <w:charset w:val="81"/>
    <w:family w:val="auto"/>
    <w:notTrueType/>
    <w:pitch w:val="default"/>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D7CB1"/>
    <w:multiLevelType w:val="hybridMultilevel"/>
    <w:tmpl w:val="B790A8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692535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694"/>
    <w:rsid w:val="00041A39"/>
    <w:rsid w:val="002138F2"/>
    <w:rsid w:val="00516BB9"/>
    <w:rsid w:val="00807CE8"/>
    <w:rsid w:val="00CC6C9B"/>
    <w:rsid w:val="00E03694"/>
    <w:rsid w:val="00F12F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5A8BD"/>
  <w15:chartTrackingRefBased/>
  <w15:docId w15:val="{5EB40093-EB5F-4A8E-8ED7-F374EADE3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A39"/>
    <w:rPr>
      <w:kern w:val="0"/>
      <w:lang w:val="en-GB"/>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41A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160</Words>
  <Characters>885</Characters>
  <Application>Microsoft Office Word</Application>
  <DocSecurity>0</DocSecurity>
  <Lines>7</Lines>
  <Paragraphs>2</Paragraphs>
  <ScaleCrop>false</ScaleCrop>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Blanco de Tena Davila</dc:creator>
  <cp:keywords/>
  <dc:description/>
  <cp:lastModifiedBy>David Blanco de Tena Davila</cp:lastModifiedBy>
  <cp:revision>4</cp:revision>
  <dcterms:created xsi:type="dcterms:W3CDTF">2023-11-24T14:15:00Z</dcterms:created>
  <dcterms:modified xsi:type="dcterms:W3CDTF">2023-12-21T10:10:00Z</dcterms:modified>
</cp:coreProperties>
</file>