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07E91" w14:textId="1BD2E548" w:rsidR="00D60A85" w:rsidRDefault="004C087B" w:rsidP="004C087B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4C087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</w:t>
      </w:r>
      <w:r w:rsidR="00926578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figures</w:t>
      </w:r>
    </w:p>
    <w:p w14:paraId="57EF9195" w14:textId="77777777" w:rsidR="004C087B" w:rsidRPr="004C087B" w:rsidRDefault="004C087B" w:rsidP="004C087B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3C15D63" w14:textId="77777777" w:rsidR="004C087B" w:rsidRPr="005D1DDC" w:rsidRDefault="004C087B" w:rsidP="004C087B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5D1DD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Network pharmacology and in silico-based study for the identification of promissory polyphenols for the treatment of sickle cell anemia </w:t>
      </w:r>
    </w:p>
    <w:p w14:paraId="4C2872A9" w14:textId="77777777" w:rsidR="004C087B" w:rsidRPr="005D1DDC" w:rsidRDefault="004C087B" w:rsidP="004C087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D1DDC">
        <w:rPr>
          <w:rFonts w:ascii="Times New Roman" w:hAnsi="Times New Roman" w:cs="Times New Roman"/>
          <w:sz w:val="20"/>
          <w:szCs w:val="20"/>
        </w:rPr>
        <w:t xml:space="preserve">Lila </w:t>
      </w:r>
      <w:r>
        <w:rPr>
          <w:rFonts w:ascii="Times New Roman" w:hAnsi="Times New Roman" w:cs="Times New Roman"/>
          <w:sz w:val="20"/>
          <w:szCs w:val="20"/>
        </w:rPr>
        <w:t xml:space="preserve">Rosa </w:t>
      </w:r>
      <w:r w:rsidRPr="005D1DDC">
        <w:rPr>
          <w:rFonts w:ascii="Times New Roman" w:hAnsi="Times New Roman" w:cs="Times New Roman"/>
          <w:sz w:val="20"/>
          <w:szCs w:val="20"/>
        </w:rPr>
        <w:t>Maturana Pérez</w:t>
      </w:r>
      <w:r w:rsidRPr="005D1DD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D1DDC">
        <w:rPr>
          <w:rFonts w:ascii="Times New Roman" w:hAnsi="Times New Roman" w:cs="Times New Roman"/>
          <w:sz w:val="20"/>
          <w:szCs w:val="20"/>
        </w:rPr>
        <w:t>., Johana Márquez Lázaro</w:t>
      </w:r>
      <w:r w:rsidRPr="005D1DD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D1DDC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5D1DDC">
        <w:rPr>
          <w:rFonts w:ascii="Times New Roman" w:hAnsi="Times New Roman" w:cs="Times New Roman"/>
          <w:sz w:val="20"/>
          <w:szCs w:val="20"/>
        </w:rPr>
        <w:t>Neyder</w:t>
      </w:r>
      <w:proofErr w:type="spellEnd"/>
      <w:r w:rsidRPr="005D1DDC">
        <w:rPr>
          <w:rFonts w:ascii="Times New Roman" w:hAnsi="Times New Roman" w:cs="Times New Roman"/>
          <w:sz w:val="20"/>
          <w:szCs w:val="20"/>
        </w:rPr>
        <w:t xml:space="preserve"> Contreras Puentes</w:t>
      </w:r>
      <w:r w:rsidRPr="005D1DD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D1DDC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5D1DDC">
        <w:rPr>
          <w:rFonts w:ascii="Times New Roman" w:hAnsi="Times New Roman" w:cs="Times New Roman"/>
          <w:sz w:val="20"/>
          <w:szCs w:val="20"/>
        </w:rPr>
        <w:t>Antístio</w:t>
      </w:r>
      <w:proofErr w:type="spellEnd"/>
      <w:r w:rsidRPr="005D1D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D1DDC">
        <w:rPr>
          <w:rFonts w:ascii="Times New Roman" w:hAnsi="Times New Roman" w:cs="Times New Roman"/>
          <w:sz w:val="20"/>
          <w:szCs w:val="20"/>
        </w:rPr>
        <w:t>Álvis</w:t>
      </w:r>
      <w:proofErr w:type="spellEnd"/>
      <w:r w:rsidRPr="005D1DDC">
        <w:rPr>
          <w:rFonts w:ascii="Times New Roman" w:hAnsi="Times New Roman" w:cs="Times New Roman"/>
          <w:sz w:val="20"/>
          <w:szCs w:val="20"/>
        </w:rPr>
        <w:t xml:space="preserve"> Amador</w:t>
      </w:r>
      <w:r w:rsidRPr="005D1DDC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D1DDC">
        <w:rPr>
          <w:rFonts w:ascii="Times New Roman" w:hAnsi="Times New Roman" w:cs="Times New Roman"/>
          <w:sz w:val="20"/>
          <w:szCs w:val="20"/>
        </w:rPr>
        <w:t>., Albeiro Marrugo Padilla</w:t>
      </w:r>
      <w:r w:rsidRPr="005D1DDC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A077C7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5D1DDC">
        <w:rPr>
          <w:rFonts w:ascii="Times New Roman" w:hAnsi="Times New Roman" w:cs="Times New Roman"/>
          <w:sz w:val="20"/>
          <w:szCs w:val="20"/>
        </w:rPr>
        <w:t>.</w:t>
      </w:r>
    </w:p>
    <w:p w14:paraId="22DA3EE8" w14:textId="29AC0D0B" w:rsidR="004C087B" w:rsidRPr="004C087B" w:rsidRDefault="004C087B" w:rsidP="004C087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1312984" w14:textId="3FDACAF3" w:rsidR="004C087B" w:rsidRPr="00926578" w:rsidRDefault="00E5304B" w:rsidP="004C087B">
      <w:pPr>
        <w:jc w:val="center"/>
        <w:rPr>
          <w:noProof/>
          <w:lang w:val="en-US"/>
        </w:rPr>
      </w:pPr>
      <w:r w:rsidRPr="00E5304B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2F2B934D" wp14:editId="35BEB349">
            <wp:extent cx="0" cy="0"/>
            <wp:effectExtent l="0" t="0" r="0" b="0"/>
            <wp:docPr id="9927495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74954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6578">
        <w:rPr>
          <w:noProof/>
          <w:lang w:val="en-US"/>
        </w:rPr>
        <w:t xml:space="preserve"> </w:t>
      </w:r>
      <w:r w:rsidRPr="00E5304B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437065E0" wp14:editId="4A011565">
            <wp:extent cx="0" cy="0"/>
            <wp:effectExtent l="0" t="0" r="0" b="0"/>
            <wp:docPr id="155609540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0954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6578">
        <w:rPr>
          <w:noProof/>
          <w:lang w:val="en-US"/>
        </w:rPr>
        <w:t xml:space="preserve"> </w:t>
      </w:r>
      <w:r w:rsidRPr="00E5304B">
        <w:rPr>
          <w:noProof/>
        </w:rPr>
        <w:drawing>
          <wp:inline distT="0" distB="0" distL="0" distR="0" wp14:anchorId="71209139" wp14:editId="77F153E4">
            <wp:extent cx="5612130" cy="2156460"/>
            <wp:effectExtent l="0" t="0" r="1270" b="2540"/>
            <wp:docPr id="19264439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4439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8A691" w14:textId="2C0ADDCC" w:rsidR="00E5304B" w:rsidRPr="00926578" w:rsidRDefault="00E5304B" w:rsidP="00E5304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FDFF014" w14:textId="10B69426" w:rsidR="00E5304B" w:rsidRDefault="00E5304B" w:rsidP="00E5304B">
      <w:pPr>
        <w:tabs>
          <w:tab w:val="left" w:pos="1354"/>
        </w:tabs>
        <w:jc w:val="both"/>
        <w:rPr>
          <w:rFonts w:ascii="Times New Roman" w:hAnsi="Times New Roman" w:cs="Times New Roman"/>
          <w:color w:val="252525"/>
          <w:sz w:val="20"/>
          <w:szCs w:val="20"/>
          <w:lang w:val="en-US"/>
        </w:rPr>
      </w:pPr>
      <w:r w:rsidRPr="00E5304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Fig. S1 </w:t>
      </w:r>
      <w:r w:rsidRPr="00E5304B">
        <w:rPr>
          <w:rFonts w:ascii="Times New Roman" w:hAnsi="Times New Roman" w:cs="Times New Roman"/>
          <w:color w:val="252525"/>
          <w:sz w:val="20"/>
          <w:szCs w:val="20"/>
          <w:lang w:val="en-US"/>
        </w:rPr>
        <w:t>Intra-group repeatability analysis (a) and principal component analysis of GSE53441 data set samples (b). Each point on the scatterplot represents a sample, with PC1 and PC2 serving as the X and Y axes, respectively. The larger the distance between the two samples in this PCA diagram, the greater the difference in gene expression patterns between the two samples.</w:t>
      </w:r>
    </w:p>
    <w:p w14:paraId="475E3F3C" w14:textId="77777777" w:rsidR="00A077C7" w:rsidRDefault="00A077C7" w:rsidP="00E5304B">
      <w:pPr>
        <w:tabs>
          <w:tab w:val="left" w:pos="1354"/>
        </w:tabs>
        <w:jc w:val="both"/>
        <w:rPr>
          <w:rFonts w:ascii="Times New Roman" w:hAnsi="Times New Roman" w:cs="Times New Roman"/>
          <w:color w:val="252525"/>
          <w:sz w:val="20"/>
          <w:szCs w:val="20"/>
          <w:lang w:val="en-US"/>
        </w:rPr>
      </w:pPr>
    </w:p>
    <w:p w14:paraId="1CBA12C7" w14:textId="296F2F17" w:rsidR="00A077C7" w:rsidRDefault="00A077C7" w:rsidP="00E5304B">
      <w:pPr>
        <w:tabs>
          <w:tab w:val="left" w:pos="1354"/>
        </w:tabs>
        <w:jc w:val="both"/>
        <w:rPr>
          <w:rFonts w:ascii="Times New Roman" w:hAnsi="Times New Roman" w:cs="Times New Roman"/>
          <w:color w:val="252525"/>
          <w:sz w:val="20"/>
          <w:szCs w:val="20"/>
          <w:lang w:val="en-US"/>
        </w:rPr>
      </w:pPr>
    </w:p>
    <w:p w14:paraId="296E542F" w14:textId="2374472E" w:rsidR="00A077C7" w:rsidRDefault="00A077C7" w:rsidP="00E5304B">
      <w:pPr>
        <w:tabs>
          <w:tab w:val="left" w:pos="1354"/>
        </w:tabs>
        <w:jc w:val="both"/>
        <w:rPr>
          <w:rFonts w:ascii="Times New Roman" w:hAnsi="Times New Roman" w:cs="Times New Roman"/>
          <w:color w:val="252525"/>
          <w:sz w:val="20"/>
          <w:szCs w:val="20"/>
          <w:lang w:val="en-US"/>
        </w:rPr>
      </w:pPr>
      <w:r w:rsidRPr="00A077C7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078B071" wp14:editId="41D23FCF">
            <wp:simplePos x="0" y="0"/>
            <wp:positionH relativeFrom="column">
              <wp:posOffset>68094</wp:posOffset>
            </wp:positionH>
            <wp:positionV relativeFrom="paragraph">
              <wp:posOffset>32264</wp:posOffset>
            </wp:positionV>
            <wp:extent cx="2505750" cy="2492925"/>
            <wp:effectExtent l="0" t="0" r="0" b="0"/>
            <wp:wrapNone/>
            <wp:docPr id="2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2F885694-EE79-5D6E-0B7C-34827C761A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2F885694-EE79-5D6E-0B7C-34827C761A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36" t="27175" r="50001" b="25821"/>
                    <a:stretch/>
                  </pic:blipFill>
                  <pic:spPr>
                    <a:xfrm>
                      <a:off x="0" y="0"/>
                      <a:ext cx="2505750" cy="249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56A4C" w14:textId="4C297978" w:rsidR="00A077C7" w:rsidRDefault="00A077C7" w:rsidP="00E5304B">
      <w:pPr>
        <w:tabs>
          <w:tab w:val="left" w:pos="1354"/>
        </w:tabs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5283040" w14:textId="77777777" w:rsidR="00A077C7" w:rsidRDefault="00A077C7" w:rsidP="00E5304B">
      <w:pPr>
        <w:tabs>
          <w:tab w:val="left" w:pos="1354"/>
        </w:tabs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A9CD356" w14:textId="616BD658" w:rsidR="00A077C7" w:rsidRDefault="00A077C7" w:rsidP="00E5304B">
      <w:pPr>
        <w:tabs>
          <w:tab w:val="left" w:pos="1354"/>
        </w:tabs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7A46735" w14:textId="1B06C1A1" w:rsidR="00A077C7" w:rsidRDefault="00A077C7" w:rsidP="00E5304B">
      <w:pPr>
        <w:tabs>
          <w:tab w:val="left" w:pos="1354"/>
        </w:tabs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D3EF2D6" w14:textId="5CD073C1" w:rsidR="00A077C7" w:rsidRPr="00A077C7" w:rsidRDefault="00A077C7" w:rsidP="00A077C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3F59CC3" w14:textId="408BC306" w:rsidR="00A077C7" w:rsidRPr="00A077C7" w:rsidRDefault="00A077C7" w:rsidP="00A077C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CC5A362" w14:textId="5519B726" w:rsidR="00A077C7" w:rsidRPr="00A077C7" w:rsidRDefault="00A077C7" w:rsidP="00A077C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69410C2" w14:textId="0953C828" w:rsidR="00A077C7" w:rsidRPr="00A077C7" w:rsidRDefault="00A077C7" w:rsidP="00A077C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E326CA9" w14:textId="1F7F9033" w:rsidR="00A077C7" w:rsidRPr="00A077C7" w:rsidRDefault="00A077C7" w:rsidP="00A077C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BCBB14A" w14:textId="505D7000" w:rsidR="00A077C7" w:rsidRPr="00A077C7" w:rsidRDefault="00A077C7" w:rsidP="00A077C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B9E7D41" w14:textId="7A37E480" w:rsidR="00A077C7" w:rsidRPr="00A077C7" w:rsidRDefault="00A077C7" w:rsidP="00A077C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D46040D" w14:textId="121642D0" w:rsidR="00A077C7" w:rsidRPr="00A077C7" w:rsidRDefault="00A077C7" w:rsidP="00A077C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B0DE21A" w14:textId="5EA7F6A8" w:rsidR="00A077C7" w:rsidRPr="00A077C7" w:rsidRDefault="00A077C7" w:rsidP="00A077C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CAE6491" w14:textId="79551133" w:rsidR="00A077C7" w:rsidRPr="00A077C7" w:rsidRDefault="00A077C7" w:rsidP="00A077C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F81BB8D" w14:textId="3F04EAF6" w:rsidR="00A077C7" w:rsidRPr="00A077C7" w:rsidRDefault="00A077C7" w:rsidP="00A077C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AB6B7EF" w14:textId="0EBB1A21" w:rsidR="00A077C7" w:rsidRPr="00A077C7" w:rsidRDefault="00A077C7" w:rsidP="00A077C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AE61059" w14:textId="270DEE31" w:rsidR="00A077C7" w:rsidRPr="00A077C7" w:rsidRDefault="00A077C7" w:rsidP="00A077C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371A779" w14:textId="61AEF9EB" w:rsidR="00A077C7" w:rsidRPr="00A077C7" w:rsidRDefault="00A077C7" w:rsidP="00A077C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5304B">
        <w:rPr>
          <w:rFonts w:ascii="Times New Roman" w:hAnsi="Times New Roman" w:cs="Times New Roman"/>
          <w:b/>
          <w:bCs/>
          <w:sz w:val="20"/>
          <w:szCs w:val="20"/>
          <w:lang w:val="en-US"/>
        </w:rPr>
        <w:t>Fig. S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E5304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E5304B">
        <w:rPr>
          <w:rFonts w:ascii="Times New Roman" w:hAnsi="Times New Roman" w:cs="Times New Roman"/>
          <w:color w:val="252525"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color w:val="252525"/>
          <w:sz w:val="20"/>
          <w:szCs w:val="20"/>
          <w:lang w:val="en-US"/>
        </w:rPr>
        <w:t xml:space="preserve"> </w:t>
      </w:r>
      <w:r w:rsidRPr="00A077C7">
        <w:rPr>
          <w:rFonts w:ascii="Times New Roman" w:hAnsi="Times New Roman" w:cs="Times New Roman"/>
          <w:color w:val="252525"/>
          <w:sz w:val="20"/>
          <w:szCs w:val="20"/>
          <w:lang w:val="en-US"/>
        </w:rPr>
        <w:t xml:space="preserve">Co-expression of central hub genes in humans. Scores were based on RNA expression patterns and protein coregulation provided by the </w:t>
      </w:r>
      <w:proofErr w:type="spellStart"/>
      <w:r w:rsidRPr="00A077C7">
        <w:rPr>
          <w:rFonts w:ascii="Times New Roman" w:hAnsi="Times New Roman" w:cs="Times New Roman"/>
          <w:color w:val="252525"/>
          <w:sz w:val="20"/>
          <w:szCs w:val="20"/>
          <w:lang w:val="en-US"/>
        </w:rPr>
        <w:t>ProteomeHD</w:t>
      </w:r>
      <w:proofErr w:type="spellEnd"/>
      <w:r w:rsidRPr="00A077C7">
        <w:rPr>
          <w:rFonts w:ascii="Times New Roman" w:hAnsi="Times New Roman" w:cs="Times New Roman"/>
          <w:color w:val="252525"/>
          <w:sz w:val="20"/>
          <w:szCs w:val="20"/>
          <w:lang w:val="en-US"/>
        </w:rPr>
        <w:t xml:space="preserve"> database (</w:t>
      </w:r>
      <w:hyperlink r:id="rId8" w:history="1">
        <w:r w:rsidRPr="00E14479">
          <w:rPr>
            <w:rStyle w:val="Hipervnculo"/>
            <w:rFonts w:ascii="Times New Roman" w:hAnsi="Times New Roman" w:cs="Times New Roman"/>
            <w:sz w:val="20"/>
            <w:szCs w:val="20"/>
            <w:lang w:val="en-US"/>
          </w:rPr>
          <w:t>https://www.proteomehd.net/proteomehd</w:t>
        </w:r>
      </w:hyperlink>
      <w:r w:rsidRPr="00A077C7">
        <w:rPr>
          <w:rFonts w:ascii="Times New Roman" w:hAnsi="Times New Roman" w:cs="Times New Roman"/>
          <w:color w:val="252525"/>
          <w:sz w:val="20"/>
          <w:szCs w:val="20"/>
          <w:lang w:val="en-US"/>
        </w:rPr>
        <w:t>).</w:t>
      </w:r>
    </w:p>
    <w:sectPr w:rsidR="00A077C7" w:rsidRPr="00A077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B"/>
    <w:rsid w:val="004C087B"/>
    <w:rsid w:val="00926578"/>
    <w:rsid w:val="00A077C7"/>
    <w:rsid w:val="00B45CC7"/>
    <w:rsid w:val="00D60A85"/>
    <w:rsid w:val="00E5304B"/>
    <w:rsid w:val="00F1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B009"/>
  <w15:chartTrackingRefBased/>
  <w15:docId w15:val="{1153228C-BBDD-8C4A-8B12-15097DA8D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E5304B"/>
  </w:style>
  <w:style w:type="character" w:styleId="Hipervnculo">
    <w:name w:val="Hyperlink"/>
    <w:basedOn w:val="Fuentedeprrafopredeter"/>
    <w:uiPriority w:val="99"/>
    <w:unhideWhenUsed/>
    <w:rsid w:val="00A077C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07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teomehd.net/proteomehd" TargetMode="Externa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134</Words>
  <Characters>818</Characters>
  <Application>Microsoft Office Word</Application>
  <DocSecurity>0</DocSecurity>
  <Lines>17</Lines>
  <Paragraphs>5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Albeiro Marrugo Padilla</dc:creator>
  <cp:keywords/>
  <dc:description/>
  <cp:lastModifiedBy>Albeiro Marrugo Padilla</cp:lastModifiedBy>
  <cp:revision>5</cp:revision>
  <dcterms:created xsi:type="dcterms:W3CDTF">2024-01-13T14:40:00Z</dcterms:created>
  <dcterms:modified xsi:type="dcterms:W3CDTF">2024-01-23T16:51:00Z</dcterms:modified>
</cp:coreProperties>
</file>