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78A21C" w14:textId="59E1184B" w:rsidR="00CE03AC" w:rsidRPr="00CE03A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rPr>
      </w:pPr>
      <w:r w:rsidRPr="00CE03AC">
        <w:rPr>
          <w:rFonts w:ascii="Times New Roman" w:hAnsi="Times New Roman" w:cs="Times New Roman"/>
          <w:color w:val="000000"/>
          <w:sz w:val="24"/>
          <w:szCs w:val="24"/>
        </w:rPr>
        <w:t>Supplementary Information for</w:t>
      </w:r>
    </w:p>
    <w:p w14:paraId="01F00F00" w14:textId="77777777" w:rsidR="00CE03AC" w:rsidRPr="00CE03A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rPr>
      </w:pPr>
    </w:p>
    <w:p w14:paraId="717C2C2B" w14:textId="77777777" w:rsidR="00CE03AC" w:rsidRPr="00CE03AC" w:rsidRDefault="00CE03AC" w:rsidP="00CE03AC">
      <w:pPr>
        <w:pStyle w:val="NormalWeb"/>
        <w:spacing w:before="0" w:beforeAutospacing="0" w:after="0" w:afterAutospacing="0" w:line="480" w:lineRule="auto"/>
        <w:jc w:val="both"/>
        <w:rPr>
          <w:rFonts w:ascii="Times New Roman" w:hAnsi="Times New Roman" w:cs="Times New Roman"/>
        </w:rPr>
      </w:pPr>
      <w:r w:rsidRPr="00CE03AC">
        <w:rPr>
          <w:rFonts w:ascii="Times New Roman" w:hAnsi="Times New Roman" w:cs="Times New Roman"/>
          <w:b/>
          <w:bCs/>
          <w:color w:val="000000"/>
          <w:sz w:val="30"/>
          <w:szCs w:val="30"/>
        </w:rPr>
        <w:t xml:space="preserve">Globally distributed marine </w:t>
      </w:r>
      <w:proofErr w:type="spellStart"/>
      <w:r w:rsidRPr="00CE03AC">
        <w:rPr>
          <w:rFonts w:ascii="Times New Roman" w:hAnsi="Times New Roman" w:cs="Times New Roman"/>
          <w:b/>
          <w:bCs/>
          <w:color w:val="000000"/>
          <w:sz w:val="30"/>
          <w:szCs w:val="30"/>
        </w:rPr>
        <w:t>Gemmatimonadota</w:t>
      </w:r>
      <w:proofErr w:type="spellEnd"/>
      <w:r w:rsidRPr="00CE03AC">
        <w:rPr>
          <w:rFonts w:ascii="Times New Roman" w:hAnsi="Times New Roman" w:cs="Times New Roman"/>
          <w:b/>
          <w:bCs/>
          <w:color w:val="000000"/>
          <w:sz w:val="30"/>
          <w:szCs w:val="30"/>
        </w:rPr>
        <w:t xml:space="preserve"> have unique genomic potentials</w:t>
      </w:r>
    </w:p>
    <w:p w14:paraId="43B75E2A" w14:textId="77777777" w:rsidR="00CE03AC" w:rsidRPr="00CE03AC" w:rsidRDefault="00CE03AC" w:rsidP="00CE03AC">
      <w:pPr>
        <w:spacing w:line="480" w:lineRule="auto"/>
        <w:rPr>
          <w:rFonts w:ascii="Times New Roman" w:hAnsi="Times New Roman" w:cs="Times New Roman"/>
        </w:rPr>
      </w:pPr>
    </w:p>
    <w:p w14:paraId="6CA45B6E" w14:textId="77777777" w:rsidR="00CE03AC" w:rsidRPr="00724D5C" w:rsidRDefault="00CE03AC" w:rsidP="00CE03AC">
      <w:pPr>
        <w:pStyle w:val="NormalWeb"/>
        <w:spacing w:before="0" w:beforeAutospacing="0" w:after="0" w:afterAutospacing="0" w:line="480" w:lineRule="auto"/>
        <w:jc w:val="both"/>
        <w:rPr>
          <w:rFonts w:ascii="Times New Roman" w:hAnsi="Times New Roman" w:cs="Times New Roman"/>
          <w:sz w:val="22"/>
          <w:szCs w:val="22"/>
        </w:rPr>
      </w:pPr>
      <w:r w:rsidRPr="00724D5C">
        <w:rPr>
          <w:rFonts w:ascii="Times New Roman" w:hAnsi="Times New Roman" w:cs="Times New Roman"/>
          <w:color w:val="000000"/>
          <w:sz w:val="22"/>
          <w:szCs w:val="22"/>
        </w:rPr>
        <w:t>Xianzhe Gong</w:t>
      </w:r>
      <w:r w:rsidRPr="00724D5C">
        <w:rPr>
          <w:rFonts w:ascii="Times New Roman" w:hAnsi="Times New Roman" w:cs="Times New Roman"/>
          <w:color w:val="000000"/>
          <w:sz w:val="22"/>
          <w:szCs w:val="22"/>
          <w:vertAlign w:val="superscript"/>
        </w:rPr>
        <w:t>1,2*</w:t>
      </w:r>
      <w:r w:rsidRPr="00724D5C">
        <w:rPr>
          <w:rFonts w:ascii="Times New Roman" w:hAnsi="Times New Roman" w:cs="Times New Roman"/>
          <w:color w:val="000000"/>
          <w:sz w:val="22"/>
          <w:szCs w:val="22"/>
        </w:rPr>
        <w:t>, Le Xu</w:t>
      </w:r>
      <w:r w:rsidRPr="00724D5C">
        <w:rPr>
          <w:rFonts w:ascii="Times New Roman" w:hAnsi="Times New Roman" w:cs="Times New Roman"/>
          <w:color w:val="000000"/>
          <w:sz w:val="22"/>
          <w:szCs w:val="22"/>
          <w:vertAlign w:val="superscript"/>
        </w:rPr>
        <w:t>1</w:t>
      </w:r>
      <w:r w:rsidRPr="00724D5C">
        <w:rPr>
          <w:rFonts w:ascii="Times New Roman" w:hAnsi="Times New Roman" w:cs="Times New Roman"/>
          <w:color w:val="000000"/>
          <w:sz w:val="22"/>
          <w:szCs w:val="22"/>
        </w:rPr>
        <w:t>, Marguerite V. Langwig</w:t>
      </w:r>
      <w:r w:rsidRPr="00724D5C">
        <w:rPr>
          <w:rFonts w:ascii="Times New Roman" w:hAnsi="Times New Roman" w:cs="Times New Roman"/>
          <w:color w:val="000000"/>
          <w:sz w:val="22"/>
          <w:szCs w:val="22"/>
          <w:vertAlign w:val="superscript"/>
        </w:rPr>
        <w:t>2</w:t>
      </w:r>
      <w:r w:rsidRPr="00724D5C">
        <w:rPr>
          <w:rFonts w:ascii="Times New Roman" w:hAnsi="Times New Roman" w:cs="Times New Roman"/>
          <w:color w:val="000000"/>
          <w:sz w:val="22"/>
          <w:szCs w:val="22"/>
        </w:rPr>
        <w:t xml:space="preserve">, </w:t>
      </w:r>
      <w:proofErr w:type="spellStart"/>
      <w:r w:rsidRPr="00724D5C">
        <w:rPr>
          <w:rFonts w:ascii="Times New Roman" w:hAnsi="Times New Roman" w:cs="Times New Roman"/>
          <w:color w:val="000000"/>
          <w:sz w:val="22"/>
          <w:szCs w:val="22"/>
        </w:rPr>
        <w:t>Zhiyi</w:t>
      </w:r>
      <w:proofErr w:type="spellEnd"/>
      <w:r w:rsidRPr="00724D5C">
        <w:rPr>
          <w:rFonts w:ascii="Times New Roman" w:hAnsi="Times New Roman" w:cs="Times New Roman"/>
          <w:color w:val="000000"/>
          <w:sz w:val="22"/>
          <w:szCs w:val="22"/>
        </w:rPr>
        <w:t xml:space="preserve"> Chen</w:t>
      </w:r>
      <w:r w:rsidRPr="00724D5C">
        <w:rPr>
          <w:rFonts w:ascii="Times New Roman" w:hAnsi="Times New Roman" w:cs="Times New Roman"/>
          <w:color w:val="000000"/>
          <w:sz w:val="22"/>
          <w:szCs w:val="22"/>
          <w:vertAlign w:val="superscript"/>
        </w:rPr>
        <w:t>1,3</w:t>
      </w:r>
      <w:r w:rsidRPr="00724D5C">
        <w:rPr>
          <w:rFonts w:ascii="Times New Roman" w:hAnsi="Times New Roman" w:cs="Times New Roman"/>
          <w:color w:val="000000"/>
          <w:sz w:val="22"/>
          <w:szCs w:val="22"/>
        </w:rPr>
        <w:t xml:space="preserve">, </w:t>
      </w:r>
      <w:proofErr w:type="spellStart"/>
      <w:r w:rsidRPr="00724D5C">
        <w:rPr>
          <w:rFonts w:ascii="Times New Roman" w:hAnsi="Times New Roman" w:cs="Times New Roman"/>
          <w:color w:val="000000"/>
          <w:sz w:val="22"/>
          <w:szCs w:val="22"/>
        </w:rPr>
        <w:t>Shujie</w:t>
      </w:r>
      <w:proofErr w:type="spellEnd"/>
      <w:r w:rsidRPr="00724D5C">
        <w:rPr>
          <w:rFonts w:ascii="Times New Roman" w:hAnsi="Times New Roman" w:cs="Times New Roman"/>
          <w:color w:val="000000"/>
          <w:sz w:val="22"/>
          <w:szCs w:val="22"/>
        </w:rPr>
        <w:t xml:space="preserve"> Huang</w:t>
      </w:r>
      <w:r w:rsidRPr="00724D5C">
        <w:rPr>
          <w:rFonts w:ascii="Times New Roman" w:hAnsi="Times New Roman" w:cs="Times New Roman"/>
          <w:color w:val="000000"/>
          <w:sz w:val="22"/>
          <w:szCs w:val="22"/>
          <w:vertAlign w:val="superscript"/>
        </w:rPr>
        <w:t>1</w:t>
      </w:r>
      <w:r w:rsidRPr="00724D5C">
        <w:rPr>
          <w:rFonts w:ascii="Times New Roman" w:hAnsi="Times New Roman" w:cs="Times New Roman"/>
          <w:color w:val="000000"/>
          <w:sz w:val="22"/>
          <w:szCs w:val="22"/>
        </w:rPr>
        <w:t>, Duo Zhao</w:t>
      </w:r>
      <w:r w:rsidRPr="00724D5C">
        <w:rPr>
          <w:rFonts w:ascii="Times New Roman" w:hAnsi="Times New Roman" w:cs="Times New Roman"/>
          <w:color w:val="000000"/>
          <w:sz w:val="22"/>
          <w:szCs w:val="22"/>
          <w:vertAlign w:val="superscript"/>
        </w:rPr>
        <w:t>1</w:t>
      </w:r>
      <w:r w:rsidRPr="00724D5C">
        <w:rPr>
          <w:rFonts w:ascii="Times New Roman" w:hAnsi="Times New Roman" w:cs="Times New Roman"/>
          <w:color w:val="000000"/>
          <w:sz w:val="22"/>
          <w:szCs w:val="22"/>
        </w:rPr>
        <w:t>, Lei Su</w:t>
      </w:r>
      <w:r w:rsidRPr="00724D5C">
        <w:rPr>
          <w:rFonts w:ascii="Times New Roman" w:hAnsi="Times New Roman" w:cs="Times New Roman"/>
          <w:color w:val="000000"/>
          <w:sz w:val="22"/>
          <w:szCs w:val="22"/>
          <w:vertAlign w:val="superscript"/>
        </w:rPr>
        <w:t>4</w:t>
      </w:r>
      <w:r w:rsidRPr="00724D5C">
        <w:rPr>
          <w:rFonts w:ascii="Times New Roman" w:hAnsi="Times New Roman" w:cs="Times New Roman"/>
          <w:color w:val="000000"/>
          <w:sz w:val="22"/>
          <w:szCs w:val="22"/>
        </w:rPr>
        <w:t>, Yan Zhang</w:t>
      </w:r>
      <w:r w:rsidRPr="00724D5C">
        <w:rPr>
          <w:rFonts w:ascii="Times New Roman" w:hAnsi="Times New Roman" w:cs="Times New Roman"/>
          <w:color w:val="000000"/>
          <w:sz w:val="22"/>
          <w:szCs w:val="22"/>
          <w:vertAlign w:val="superscript"/>
        </w:rPr>
        <w:t>4</w:t>
      </w:r>
      <w:r w:rsidRPr="00724D5C">
        <w:rPr>
          <w:rFonts w:ascii="Times New Roman" w:hAnsi="Times New Roman" w:cs="Times New Roman"/>
          <w:color w:val="000000"/>
          <w:sz w:val="22"/>
          <w:szCs w:val="22"/>
        </w:rPr>
        <w:t>, Christopher A. Francis</w:t>
      </w:r>
      <w:r w:rsidRPr="00724D5C">
        <w:rPr>
          <w:rFonts w:ascii="Times New Roman" w:hAnsi="Times New Roman" w:cs="Times New Roman"/>
          <w:color w:val="000000"/>
          <w:sz w:val="22"/>
          <w:szCs w:val="22"/>
          <w:vertAlign w:val="superscript"/>
        </w:rPr>
        <w:t>5</w:t>
      </w:r>
      <w:r w:rsidRPr="00724D5C">
        <w:rPr>
          <w:rFonts w:ascii="Times New Roman" w:hAnsi="Times New Roman" w:cs="Times New Roman"/>
          <w:color w:val="000000"/>
          <w:sz w:val="22"/>
          <w:szCs w:val="22"/>
        </w:rPr>
        <w:t xml:space="preserve">, </w:t>
      </w:r>
      <w:proofErr w:type="spellStart"/>
      <w:r w:rsidRPr="00724D5C">
        <w:rPr>
          <w:rFonts w:ascii="Times New Roman" w:hAnsi="Times New Roman" w:cs="Times New Roman"/>
          <w:color w:val="000000"/>
          <w:sz w:val="22"/>
          <w:szCs w:val="22"/>
        </w:rPr>
        <w:t>Jihua</w:t>
      </w:r>
      <w:proofErr w:type="spellEnd"/>
      <w:r w:rsidRPr="00724D5C">
        <w:rPr>
          <w:rFonts w:ascii="Times New Roman" w:hAnsi="Times New Roman" w:cs="Times New Roman"/>
          <w:color w:val="000000"/>
          <w:sz w:val="22"/>
          <w:szCs w:val="22"/>
        </w:rPr>
        <w:t xml:space="preserve"> Liu</w:t>
      </w:r>
      <w:r w:rsidRPr="00724D5C">
        <w:rPr>
          <w:rFonts w:ascii="Times New Roman" w:hAnsi="Times New Roman" w:cs="Times New Roman"/>
          <w:color w:val="000000"/>
          <w:sz w:val="22"/>
          <w:szCs w:val="22"/>
          <w:vertAlign w:val="superscript"/>
        </w:rPr>
        <w:t>1*</w:t>
      </w:r>
      <w:r w:rsidRPr="00724D5C">
        <w:rPr>
          <w:rFonts w:ascii="Times New Roman" w:hAnsi="Times New Roman" w:cs="Times New Roman"/>
          <w:color w:val="000000"/>
          <w:sz w:val="22"/>
          <w:szCs w:val="22"/>
        </w:rPr>
        <w:t xml:space="preserve">, </w:t>
      </w:r>
      <w:proofErr w:type="spellStart"/>
      <w:r w:rsidRPr="00724D5C">
        <w:rPr>
          <w:rFonts w:ascii="Times New Roman" w:hAnsi="Times New Roman" w:cs="Times New Roman"/>
          <w:color w:val="000000"/>
          <w:sz w:val="22"/>
          <w:szCs w:val="22"/>
        </w:rPr>
        <w:t>Jiangtao</w:t>
      </w:r>
      <w:proofErr w:type="spellEnd"/>
      <w:r w:rsidRPr="00724D5C">
        <w:rPr>
          <w:rFonts w:ascii="Times New Roman" w:hAnsi="Times New Roman" w:cs="Times New Roman"/>
          <w:color w:val="000000"/>
          <w:sz w:val="22"/>
          <w:szCs w:val="22"/>
        </w:rPr>
        <w:t xml:space="preserve"> Li</w:t>
      </w:r>
      <w:r w:rsidRPr="00724D5C">
        <w:rPr>
          <w:rFonts w:ascii="Times New Roman" w:hAnsi="Times New Roman" w:cs="Times New Roman"/>
          <w:color w:val="000000"/>
          <w:sz w:val="22"/>
          <w:szCs w:val="22"/>
          <w:vertAlign w:val="superscript"/>
        </w:rPr>
        <w:t>4*</w:t>
      </w:r>
      <w:r w:rsidRPr="00724D5C">
        <w:rPr>
          <w:rFonts w:ascii="Times New Roman" w:hAnsi="Times New Roman" w:cs="Times New Roman"/>
          <w:color w:val="000000"/>
          <w:sz w:val="22"/>
          <w:szCs w:val="22"/>
        </w:rPr>
        <w:t>, Brett J. Baker</w:t>
      </w:r>
      <w:r w:rsidRPr="00724D5C">
        <w:rPr>
          <w:rFonts w:ascii="Times New Roman" w:hAnsi="Times New Roman" w:cs="Times New Roman"/>
          <w:color w:val="000000"/>
          <w:sz w:val="22"/>
          <w:szCs w:val="22"/>
          <w:vertAlign w:val="superscript"/>
        </w:rPr>
        <w:t>2, 6*</w:t>
      </w:r>
    </w:p>
    <w:p w14:paraId="7854738F" w14:textId="77777777" w:rsidR="00CE03AC" w:rsidRPr="00724D5C" w:rsidRDefault="00CE03AC" w:rsidP="00CE03AC">
      <w:pPr>
        <w:spacing w:line="480" w:lineRule="auto"/>
        <w:rPr>
          <w:rFonts w:ascii="Times New Roman" w:hAnsi="Times New Roman" w:cs="Times New Roman"/>
          <w:sz w:val="22"/>
        </w:rPr>
      </w:pPr>
      <w:r w:rsidRPr="00724D5C">
        <w:rPr>
          <w:rFonts w:ascii="Times New Roman" w:hAnsi="Times New Roman" w:cs="Times New Roman"/>
          <w:sz w:val="22"/>
        </w:rPr>
        <w:br/>
      </w:r>
    </w:p>
    <w:p w14:paraId="5AE224AA" w14:textId="77777777" w:rsidR="00CE03AC" w:rsidRPr="00724D5C" w:rsidRDefault="00CE03AC" w:rsidP="00CE03AC">
      <w:pPr>
        <w:pStyle w:val="NormalWeb"/>
        <w:numPr>
          <w:ilvl w:val="0"/>
          <w:numId w:val="2"/>
        </w:numPr>
        <w:spacing w:before="0" w:beforeAutospacing="0" w:after="0" w:afterAutospacing="0" w:line="480" w:lineRule="auto"/>
        <w:jc w:val="both"/>
        <w:textAlignment w:val="baseline"/>
        <w:rPr>
          <w:rFonts w:ascii="Times New Roman" w:hAnsi="Times New Roman" w:cs="Times New Roman"/>
          <w:color w:val="000000"/>
          <w:sz w:val="22"/>
          <w:szCs w:val="22"/>
        </w:rPr>
      </w:pPr>
      <w:r w:rsidRPr="00724D5C">
        <w:rPr>
          <w:rFonts w:ascii="Times New Roman" w:hAnsi="Times New Roman" w:cs="Times New Roman"/>
          <w:color w:val="000000"/>
          <w:sz w:val="22"/>
          <w:szCs w:val="22"/>
        </w:rPr>
        <w:t>Institute of Marine Science and Technology, Shandong University, Qingdao, Shandong, China</w:t>
      </w:r>
    </w:p>
    <w:p w14:paraId="30A5875E" w14:textId="77777777" w:rsidR="00CE03AC" w:rsidRPr="00724D5C" w:rsidRDefault="00CE03AC" w:rsidP="00CE03AC">
      <w:pPr>
        <w:pStyle w:val="NormalWeb"/>
        <w:numPr>
          <w:ilvl w:val="0"/>
          <w:numId w:val="2"/>
        </w:numPr>
        <w:spacing w:before="0" w:beforeAutospacing="0" w:after="0" w:afterAutospacing="0" w:line="480" w:lineRule="auto"/>
        <w:jc w:val="both"/>
        <w:textAlignment w:val="baseline"/>
        <w:rPr>
          <w:rFonts w:ascii="Times New Roman" w:hAnsi="Times New Roman" w:cs="Times New Roman"/>
          <w:color w:val="000000"/>
          <w:sz w:val="22"/>
          <w:szCs w:val="22"/>
        </w:rPr>
      </w:pPr>
      <w:r w:rsidRPr="00724D5C">
        <w:rPr>
          <w:rFonts w:ascii="Times New Roman" w:hAnsi="Times New Roman" w:cs="Times New Roman"/>
          <w:color w:val="000000"/>
          <w:sz w:val="22"/>
          <w:szCs w:val="22"/>
        </w:rPr>
        <w:t>Department of Marine Science, Marine Science Institute, University of Texas at Austin, TX, USA</w:t>
      </w:r>
    </w:p>
    <w:p w14:paraId="5946F36B" w14:textId="77777777" w:rsidR="00CE03AC" w:rsidRPr="00724D5C" w:rsidRDefault="00CE03AC" w:rsidP="00CE03AC">
      <w:pPr>
        <w:pStyle w:val="NormalWeb"/>
        <w:numPr>
          <w:ilvl w:val="0"/>
          <w:numId w:val="2"/>
        </w:numPr>
        <w:spacing w:before="0" w:beforeAutospacing="0" w:after="0" w:afterAutospacing="0" w:line="480" w:lineRule="auto"/>
        <w:jc w:val="both"/>
        <w:textAlignment w:val="baseline"/>
        <w:rPr>
          <w:rFonts w:ascii="Times New Roman" w:hAnsi="Times New Roman" w:cs="Times New Roman"/>
          <w:color w:val="000000"/>
          <w:sz w:val="22"/>
          <w:szCs w:val="22"/>
        </w:rPr>
      </w:pPr>
      <w:r w:rsidRPr="00724D5C">
        <w:rPr>
          <w:rFonts w:ascii="Times New Roman" w:hAnsi="Times New Roman" w:cs="Times New Roman"/>
          <w:color w:val="000000"/>
          <w:sz w:val="22"/>
          <w:szCs w:val="22"/>
        </w:rPr>
        <w:t>State Key Laboratory of Microbial Technology, Shandong University, Qingdao, Shandong, China</w:t>
      </w:r>
    </w:p>
    <w:p w14:paraId="11F53AA6" w14:textId="77777777" w:rsidR="00CE03AC" w:rsidRPr="00724D5C" w:rsidRDefault="00CE03AC" w:rsidP="00CE03AC">
      <w:pPr>
        <w:pStyle w:val="NormalWeb"/>
        <w:numPr>
          <w:ilvl w:val="0"/>
          <w:numId w:val="2"/>
        </w:numPr>
        <w:spacing w:before="0" w:beforeAutospacing="0" w:after="0" w:afterAutospacing="0" w:line="480" w:lineRule="auto"/>
        <w:jc w:val="both"/>
        <w:textAlignment w:val="baseline"/>
        <w:rPr>
          <w:rFonts w:ascii="Times New Roman" w:hAnsi="Times New Roman" w:cs="Times New Roman"/>
          <w:color w:val="000000"/>
          <w:sz w:val="22"/>
          <w:szCs w:val="22"/>
        </w:rPr>
      </w:pPr>
      <w:r w:rsidRPr="00724D5C">
        <w:rPr>
          <w:rFonts w:ascii="Times New Roman" w:hAnsi="Times New Roman" w:cs="Times New Roman"/>
          <w:color w:val="000000"/>
          <w:sz w:val="22"/>
          <w:szCs w:val="22"/>
        </w:rPr>
        <w:t>State Key Laboratory of Marine Geology, Tongji University, Shanghai, China</w:t>
      </w:r>
    </w:p>
    <w:p w14:paraId="07D79F91" w14:textId="77777777" w:rsidR="00CE03AC" w:rsidRPr="00724D5C" w:rsidRDefault="00CE03AC" w:rsidP="00CE03AC">
      <w:pPr>
        <w:pStyle w:val="NormalWeb"/>
        <w:numPr>
          <w:ilvl w:val="0"/>
          <w:numId w:val="2"/>
        </w:numPr>
        <w:spacing w:before="0" w:beforeAutospacing="0" w:after="0" w:afterAutospacing="0" w:line="480" w:lineRule="auto"/>
        <w:jc w:val="both"/>
        <w:textAlignment w:val="baseline"/>
        <w:rPr>
          <w:rFonts w:ascii="Times New Roman" w:hAnsi="Times New Roman" w:cs="Times New Roman"/>
          <w:color w:val="000000"/>
          <w:sz w:val="22"/>
          <w:szCs w:val="22"/>
        </w:rPr>
      </w:pPr>
      <w:r w:rsidRPr="00724D5C">
        <w:rPr>
          <w:rFonts w:ascii="Times New Roman" w:hAnsi="Times New Roman" w:cs="Times New Roman"/>
          <w:color w:val="000000"/>
          <w:sz w:val="22"/>
          <w:szCs w:val="22"/>
        </w:rPr>
        <w:t>Departments of Earth System Science &amp; Oceans, Stanford University, CA USA</w:t>
      </w:r>
    </w:p>
    <w:p w14:paraId="7611260F" w14:textId="77777777" w:rsidR="00CE03AC" w:rsidRPr="00724D5C" w:rsidRDefault="00CE03AC" w:rsidP="00CE03AC">
      <w:pPr>
        <w:pStyle w:val="NormalWeb"/>
        <w:numPr>
          <w:ilvl w:val="0"/>
          <w:numId w:val="2"/>
        </w:numPr>
        <w:spacing w:before="0" w:beforeAutospacing="0" w:after="0" w:afterAutospacing="0" w:line="480" w:lineRule="auto"/>
        <w:jc w:val="both"/>
        <w:textAlignment w:val="baseline"/>
        <w:rPr>
          <w:rFonts w:ascii="Times New Roman" w:hAnsi="Times New Roman" w:cs="Times New Roman"/>
          <w:color w:val="000000"/>
          <w:sz w:val="22"/>
          <w:szCs w:val="22"/>
        </w:rPr>
      </w:pPr>
      <w:r w:rsidRPr="00724D5C">
        <w:rPr>
          <w:rFonts w:ascii="Times New Roman" w:hAnsi="Times New Roman" w:cs="Times New Roman"/>
          <w:color w:val="000000"/>
          <w:sz w:val="22"/>
          <w:szCs w:val="22"/>
        </w:rPr>
        <w:t>Department of Integrative Biology, University of Texas at Austin, TX USA</w:t>
      </w:r>
    </w:p>
    <w:p w14:paraId="0AEE09FC" w14:textId="77777777" w:rsidR="00CE03AC" w:rsidRPr="00724D5C" w:rsidRDefault="00CE03AC" w:rsidP="00CE03AC">
      <w:pPr>
        <w:pStyle w:val="NormalWeb"/>
        <w:spacing w:before="0" w:beforeAutospacing="0" w:after="0" w:afterAutospacing="0" w:line="480" w:lineRule="auto"/>
        <w:ind w:left="720"/>
        <w:jc w:val="both"/>
        <w:rPr>
          <w:rFonts w:ascii="Times New Roman" w:hAnsi="Times New Roman" w:cs="Times New Roman"/>
          <w:sz w:val="22"/>
          <w:szCs w:val="22"/>
        </w:rPr>
      </w:pPr>
      <w:r w:rsidRPr="00724D5C">
        <w:rPr>
          <w:rFonts w:ascii="Times New Roman" w:hAnsi="Times New Roman" w:cs="Times New Roman"/>
          <w:color w:val="000000"/>
          <w:sz w:val="22"/>
          <w:szCs w:val="22"/>
        </w:rPr>
        <w:t xml:space="preserve">*Corresponding Authors: Xianzhe Gong </w:t>
      </w:r>
      <w:hyperlink r:id="rId6" w:history="1">
        <w:r w:rsidRPr="00724D5C">
          <w:rPr>
            <w:rStyle w:val="Hyperlink"/>
            <w:rFonts w:ascii="Times New Roman" w:hAnsi="Times New Roman" w:cs="Times New Roman"/>
            <w:color w:val="1155CC"/>
            <w:sz w:val="22"/>
            <w:szCs w:val="22"/>
          </w:rPr>
          <w:t>xianzhe.gong@gmail.com</w:t>
        </w:r>
      </w:hyperlink>
      <w:r w:rsidRPr="00724D5C">
        <w:rPr>
          <w:rFonts w:ascii="Times New Roman" w:hAnsi="Times New Roman" w:cs="Times New Roman"/>
          <w:color w:val="000000"/>
          <w:sz w:val="22"/>
          <w:szCs w:val="22"/>
        </w:rPr>
        <w:t xml:space="preserve">; </w:t>
      </w:r>
      <w:proofErr w:type="spellStart"/>
      <w:r w:rsidRPr="00724D5C">
        <w:rPr>
          <w:rFonts w:ascii="Times New Roman" w:hAnsi="Times New Roman" w:cs="Times New Roman"/>
          <w:color w:val="000000"/>
          <w:sz w:val="22"/>
          <w:szCs w:val="22"/>
        </w:rPr>
        <w:t>Jihua</w:t>
      </w:r>
      <w:proofErr w:type="spellEnd"/>
      <w:r w:rsidRPr="00724D5C">
        <w:rPr>
          <w:rFonts w:ascii="Times New Roman" w:hAnsi="Times New Roman" w:cs="Times New Roman"/>
          <w:color w:val="000000"/>
          <w:sz w:val="22"/>
          <w:szCs w:val="22"/>
        </w:rPr>
        <w:t xml:space="preserve"> Liu </w:t>
      </w:r>
      <w:hyperlink r:id="rId7" w:history="1">
        <w:r w:rsidRPr="00724D5C">
          <w:rPr>
            <w:rStyle w:val="Hyperlink"/>
            <w:rFonts w:ascii="Times New Roman" w:hAnsi="Times New Roman" w:cs="Times New Roman"/>
            <w:color w:val="1155CC"/>
            <w:sz w:val="22"/>
            <w:szCs w:val="22"/>
          </w:rPr>
          <w:t>liujihua1982@foxmail.com</w:t>
        </w:r>
      </w:hyperlink>
      <w:r w:rsidRPr="00724D5C">
        <w:rPr>
          <w:rFonts w:ascii="Times New Roman" w:hAnsi="Times New Roman" w:cs="Times New Roman"/>
          <w:color w:val="000000"/>
          <w:sz w:val="22"/>
          <w:szCs w:val="22"/>
        </w:rPr>
        <w:t xml:space="preserve">; </w:t>
      </w:r>
      <w:proofErr w:type="spellStart"/>
      <w:r w:rsidRPr="00724D5C">
        <w:rPr>
          <w:rFonts w:ascii="Times New Roman" w:hAnsi="Times New Roman" w:cs="Times New Roman"/>
          <w:color w:val="000000"/>
          <w:sz w:val="22"/>
          <w:szCs w:val="22"/>
        </w:rPr>
        <w:t>Jiangtao</w:t>
      </w:r>
      <w:proofErr w:type="spellEnd"/>
      <w:r w:rsidRPr="00724D5C">
        <w:rPr>
          <w:rFonts w:ascii="Times New Roman" w:hAnsi="Times New Roman" w:cs="Times New Roman"/>
          <w:color w:val="000000"/>
          <w:sz w:val="22"/>
          <w:szCs w:val="22"/>
        </w:rPr>
        <w:t xml:space="preserve"> Li </w:t>
      </w:r>
      <w:hyperlink r:id="rId8" w:history="1">
        <w:r w:rsidRPr="00724D5C">
          <w:rPr>
            <w:rStyle w:val="Hyperlink"/>
            <w:rFonts w:ascii="Times New Roman" w:hAnsi="Times New Roman" w:cs="Times New Roman"/>
            <w:color w:val="1155CC"/>
            <w:sz w:val="22"/>
            <w:szCs w:val="22"/>
          </w:rPr>
          <w:t>jtli@tongji.edu.cn</w:t>
        </w:r>
      </w:hyperlink>
      <w:r w:rsidRPr="00724D5C">
        <w:rPr>
          <w:rFonts w:ascii="Times New Roman" w:hAnsi="Times New Roman" w:cs="Times New Roman"/>
          <w:color w:val="000000"/>
          <w:sz w:val="22"/>
          <w:szCs w:val="22"/>
        </w:rPr>
        <w:t xml:space="preserve">; Brett J. Baker </w:t>
      </w:r>
      <w:hyperlink r:id="rId9" w:history="1">
        <w:r w:rsidRPr="00724D5C">
          <w:rPr>
            <w:rStyle w:val="Hyperlink"/>
            <w:rFonts w:ascii="Times New Roman" w:hAnsi="Times New Roman" w:cs="Times New Roman"/>
            <w:color w:val="1155CC"/>
            <w:sz w:val="22"/>
            <w:szCs w:val="22"/>
          </w:rPr>
          <w:t>acidophile@gmail.com</w:t>
        </w:r>
      </w:hyperlink>
      <w:r w:rsidRPr="00724D5C">
        <w:rPr>
          <w:rFonts w:ascii="Times New Roman" w:hAnsi="Times New Roman" w:cs="Times New Roman"/>
          <w:color w:val="000000"/>
          <w:sz w:val="22"/>
          <w:szCs w:val="22"/>
        </w:rPr>
        <w:t> </w:t>
      </w:r>
    </w:p>
    <w:p w14:paraId="6901B7D3" w14:textId="77777777" w:rsidR="00CE03AC" w:rsidRPr="00CE03A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rPr>
      </w:pPr>
    </w:p>
    <w:p w14:paraId="571471B5"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sidRPr="00724D5C">
        <w:rPr>
          <w:rFonts w:ascii="Times New Roman" w:hAnsi="Times New Roman" w:cs="Times New Roman"/>
          <w:color w:val="000000"/>
          <w:sz w:val="22"/>
          <w:szCs w:val="22"/>
        </w:rPr>
        <w:lastRenderedPageBreak/>
        <w:t>This PDF file includes:</w:t>
      </w:r>
    </w:p>
    <w:p w14:paraId="465B0C5D"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sidRPr="00724D5C">
        <w:rPr>
          <w:rStyle w:val="apple-tab-span"/>
          <w:rFonts w:ascii="Times New Roman" w:hAnsi="Times New Roman" w:cs="Times New Roman"/>
          <w:color w:val="000000"/>
          <w:sz w:val="22"/>
          <w:szCs w:val="22"/>
        </w:rPr>
        <w:tab/>
      </w:r>
      <w:r w:rsidRPr="00724D5C">
        <w:rPr>
          <w:rFonts w:ascii="Times New Roman" w:hAnsi="Times New Roman" w:cs="Times New Roman"/>
          <w:color w:val="000000"/>
          <w:sz w:val="22"/>
          <w:szCs w:val="22"/>
        </w:rPr>
        <w:t>Supplementary Figs. 1-21</w:t>
      </w:r>
    </w:p>
    <w:p w14:paraId="59334418"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p>
    <w:p w14:paraId="1EC8389E"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sidRPr="00724D5C">
        <w:rPr>
          <w:rFonts w:ascii="Times New Roman" w:hAnsi="Times New Roman" w:cs="Times New Roman"/>
          <w:color w:val="000000"/>
          <w:sz w:val="22"/>
          <w:szCs w:val="22"/>
        </w:rPr>
        <w:t>Other Supplementary Information for this manuscript includes the following:</w:t>
      </w:r>
    </w:p>
    <w:p w14:paraId="0230CE75" w14:textId="15DB922C" w:rsidR="00D563D9"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color w:val="000000"/>
          <w:sz w:val="22"/>
          <w:szCs w:val="22"/>
        </w:rPr>
      </w:pPr>
      <w:r w:rsidRPr="00724D5C">
        <w:rPr>
          <w:rStyle w:val="apple-tab-span"/>
          <w:rFonts w:ascii="Times New Roman" w:hAnsi="Times New Roman" w:cs="Times New Roman"/>
          <w:color w:val="000000"/>
          <w:sz w:val="22"/>
          <w:szCs w:val="22"/>
        </w:rPr>
        <w:tab/>
      </w:r>
      <w:r w:rsidRPr="00724D5C">
        <w:rPr>
          <w:rFonts w:ascii="Times New Roman" w:hAnsi="Times New Roman" w:cs="Times New Roman"/>
          <w:color w:val="000000"/>
          <w:sz w:val="22"/>
          <w:szCs w:val="22"/>
        </w:rPr>
        <w:t>Description of Supplementary Tables 1-15</w:t>
      </w:r>
    </w:p>
    <w:p w14:paraId="23834F65" w14:textId="77777777" w:rsidR="00D563D9" w:rsidRDefault="00D563D9">
      <w:pPr>
        <w:widowControl/>
        <w:jc w:val="left"/>
        <w:rPr>
          <w:rFonts w:ascii="Times New Roman" w:eastAsia="宋体" w:hAnsi="Times New Roman" w:cs="Times New Roman"/>
          <w:b/>
          <w:bCs/>
          <w:color w:val="000000"/>
          <w:kern w:val="0"/>
          <w:sz w:val="22"/>
        </w:rPr>
      </w:pPr>
      <w:r>
        <w:rPr>
          <w:rFonts w:ascii="Times New Roman" w:hAnsi="Times New Roman" w:cs="Times New Roman"/>
          <w:color w:val="000000"/>
          <w:sz w:val="22"/>
        </w:rPr>
        <w:br w:type="page"/>
      </w:r>
    </w:p>
    <w:p w14:paraId="256D15CE" w14:textId="383150AA" w:rsidR="00CE03AC" w:rsidRPr="00724D5C" w:rsidRDefault="00D563D9"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4"/>
          <w:szCs w:val="24"/>
        </w:rPr>
        <w:lastRenderedPageBreak/>
        <w:drawing>
          <wp:inline distT="0" distB="0" distL="0" distR="0" wp14:anchorId="5EF1FD67" wp14:editId="0493425F">
            <wp:extent cx="5271770" cy="6075045"/>
            <wp:effectExtent l="0" t="0" r="508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1770" cy="6075045"/>
                    </a:xfrm>
                    <a:prstGeom prst="rect">
                      <a:avLst/>
                    </a:prstGeom>
                    <a:noFill/>
                    <a:ln>
                      <a:noFill/>
                    </a:ln>
                  </pic:spPr>
                </pic:pic>
              </a:graphicData>
            </a:graphic>
          </wp:inline>
        </w:drawing>
      </w:r>
    </w:p>
    <w:p w14:paraId="080A2961" w14:textId="723F9B29" w:rsidR="00D563D9"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b w:val="0"/>
          <w:bCs w:val="0"/>
          <w:color w:val="000000"/>
          <w:sz w:val="22"/>
          <w:szCs w:val="22"/>
        </w:rPr>
      </w:pPr>
      <w:r w:rsidRPr="00724D5C">
        <w:rPr>
          <w:rFonts w:ascii="Times New Roman" w:hAnsi="Times New Roman" w:cs="Times New Roman"/>
          <w:color w:val="000000"/>
          <w:sz w:val="22"/>
          <w:szCs w:val="22"/>
        </w:rPr>
        <w:t xml:space="preserve">Supplementary Fig. 1 Normalized relative abundance of </w:t>
      </w:r>
      <w:proofErr w:type="spellStart"/>
      <w:r w:rsidRPr="00724D5C">
        <w:rPr>
          <w:rFonts w:ascii="Times New Roman" w:hAnsi="Times New Roman" w:cs="Times New Roman"/>
          <w:color w:val="000000"/>
          <w:sz w:val="22"/>
          <w:szCs w:val="22"/>
        </w:rPr>
        <w:t>Gemmatimonadota</w:t>
      </w:r>
      <w:proofErr w:type="spellEnd"/>
      <w:r w:rsidRPr="00724D5C">
        <w:rPr>
          <w:rFonts w:ascii="Times New Roman" w:hAnsi="Times New Roman" w:cs="Times New Roman"/>
          <w:color w:val="000000"/>
          <w:sz w:val="22"/>
          <w:szCs w:val="22"/>
        </w:rPr>
        <w:t xml:space="preserve"> recovered from five different sites and genome sizes of </w:t>
      </w:r>
      <w:proofErr w:type="spellStart"/>
      <w:r w:rsidRPr="00724D5C">
        <w:rPr>
          <w:rFonts w:ascii="Times New Roman" w:hAnsi="Times New Roman" w:cs="Times New Roman"/>
          <w:color w:val="000000"/>
          <w:sz w:val="22"/>
          <w:szCs w:val="22"/>
        </w:rPr>
        <w:t>Gemmatimonadota</w:t>
      </w:r>
      <w:proofErr w:type="spellEnd"/>
      <w:r w:rsidRPr="00724D5C">
        <w:rPr>
          <w:rFonts w:ascii="Times New Roman" w:hAnsi="Times New Roman" w:cs="Times New Roman"/>
          <w:color w:val="000000"/>
          <w:sz w:val="22"/>
          <w:szCs w:val="22"/>
        </w:rPr>
        <w:t xml:space="preserve">. </w:t>
      </w:r>
      <w:r w:rsidRPr="00724D5C">
        <w:rPr>
          <w:rFonts w:ascii="Times New Roman" w:hAnsi="Times New Roman" w:cs="Times New Roman"/>
          <w:b w:val="0"/>
          <w:bCs w:val="0"/>
          <w:color w:val="000000"/>
          <w:sz w:val="22"/>
          <w:szCs w:val="22"/>
        </w:rPr>
        <w:t xml:space="preserve">Normalized relative abundance of 427, 26, 31, 4, and 7 genomes recovered from 15 sediment samples in Bohai Sea (a), 11 sediment samples in San Francisco Bay (b), 14 sediment samples in </w:t>
      </w:r>
      <w:proofErr w:type="spellStart"/>
      <w:r w:rsidRPr="00724D5C">
        <w:rPr>
          <w:rFonts w:ascii="Times New Roman" w:hAnsi="Times New Roman" w:cs="Times New Roman"/>
          <w:b w:val="0"/>
          <w:bCs w:val="0"/>
          <w:color w:val="000000"/>
          <w:sz w:val="22"/>
          <w:szCs w:val="22"/>
        </w:rPr>
        <w:t>Guaymas</w:t>
      </w:r>
      <w:proofErr w:type="spellEnd"/>
      <w:r w:rsidRPr="00724D5C">
        <w:rPr>
          <w:rFonts w:ascii="Times New Roman" w:hAnsi="Times New Roman" w:cs="Times New Roman"/>
          <w:b w:val="0"/>
          <w:bCs w:val="0"/>
          <w:color w:val="000000"/>
          <w:sz w:val="22"/>
          <w:szCs w:val="22"/>
        </w:rPr>
        <w:t xml:space="preserve"> Basin (c), 4 sediment samples in South China Sea (d), and 4 </w:t>
      </w:r>
      <w:proofErr w:type="spellStart"/>
      <w:r w:rsidRPr="00724D5C">
        <w:rPr>
          <w:rFonts w:ascii="Times New Roman" w:hAnsi="Times New Roman" w:cs="Times New Roman"/>
          <w:b w:val="0"/>
          <w:bCs w:val="0"/>
          <w:color w:val="000000"/>
          <w:sz w:val="22"/>
          <w:szCs w:val="22"/>
        </w:rPr>
        <w:t>biomat</w:t>
      </w:r>
      <w:proofErr w:type="spellEnd"/>
      <w:r w:rsidRPr="00724D5C">
        <w:rPr>
          <w:rFonts w:ascii="Times New Roman" w:hAnsi="Times New Roman" w:cs="Times New Roman"/>
          <w:b w:val="0"/>
          <w:bCs w:val="0"/>
          <w:color w:val="000000"/>
          <w:sz w:val="22"/>
          <w:szCs w:val="22"/>
        </w:rPr>
        <w:t xml:space="preserve"> and oxide samples in Indian Ocean (e), respectively. Genome sizes of all </w:t>
      </w:r>
      <w:proofErr w:type="spellStart"/>
      <w:r w:rsidRPr="00724D5C">
        <w:rPr>
          <w:rFonts w:ascii="Times New Roman" w:hAnsi="Times New Roman" w:cs="Times New Roman"/>
          <w:b w:val="0"/>
          <w:bCs w:val="0"/>
          <w:color w:val="000000"/>
          <w:sz w:val="22"/>
          <w:szCs w:val="22"/>
        </w:rPr>
        <w:t>Gemmatimonadota</w:t>
      </w:r>
      <w:proofErr w:type="spellEnd"/>
      <w:r w:rsidRPr="00724D5C">
        <w:rPr>
          <w:rFonts w:ascii="Times New Roman" w:hAnsi="Times New Roman" w:cs="Times New Roman"/>
          <w:b w:val="0"/>
          <w:bCs w:val="0"/>
          <w:color w:val="000000"/>
          <w:sz w:val="22"/>
          <w:szCs w:val="22"/>
        </w:rPr>
        <w:t xml:space="preserve"> genomes (f) and 245 high-quality MAGs in this study (g) in four groups. Genome size vs estimated completeness of each </w:t>
      </w:r>
      <w:proofErr w:type="spellStart"/>
      <w:r w:rsidRPr="00724D5C">
        <w:rPr>
          <w:rFonts w:ascii="Times New Roman" w:hAnsi="Times New Roman" w:cs="Times New Roman"/>
          <w:b w:val="0"/>
          <w:bCs w:val="0"/>
          <w:color w:val="000000"/>
          <w:sz w:val="22"/>
          <w:szCs w:val="22"/>
        </w:rPr>
        <w:lastRenderedPageBreak/>
        <w:t>Gemmatimonadota</w:t>
      </w:r>
      <w:proofErr w:type="spellEnd"/>
      <w:r w:rsidRPr="00724D5C">
        <w:rPr>
          <w:rFonts w:ascii="Times New Roman" w:hAnsi="Times New Roman" w:cs="Times New Roman"/>
          <w:b w:val="0"/>
          <w:bCs w:val="0"/>
          <w:color w:val="000000"/>
          <w:sz w:val="22"/>
          <w:szCs w:val="22"/>
        </w:rPr>
        <w:t xml:space="preserve"> genome in four groups with different shapes showing their habitats (h) and sources (</w:t>
      </w:r>
      <w:proofErr w:type="spellStart"/>
      <w:r w:rsidRPr="00724D5C">
        <w:rPr>
          <w:rFonts w:ascii="Times New Roman" w:hAnsi="Times New Roman" w:cs="Times New Roman"/>
          <w:b w:val="0"/>
          <w:bCs w:val="0"/>
          <w:color w:val="000000"/>
          <w:sz w:val="22"/>
          <w:szCs w:val="22"/>
        </w:rPr>
        <w:t>i</w:t>
      </w:r>
      <w:proofErr w:type="spellEnd"/>
      <w:r w:rsidRPr="00724D5C">
        <w:rPr>
          <w:rFonts w:ascii="Times New Roman" w:hAnsi="Times New Roman" w:cs="Times New Roman"/>
          <w:b w:val="0"/>
          <w:bCs w:val="0"/>
          <w:color w:val="000000"/>
          <w:sz w:val="22"/>
          <w:szCs w:val="22"/>
        </w:rPr>
        <w:t xml:space="preserve">). </w:t>
      </w:r>
    </w:p>
    <w:p w14:paraId="0D3061BE" w14:textId="77777777" w:rsidR="00D563D9" w:rsidRDefault="00D563D9">
      <w:pPr>
        <w:widowControl/>
        <w:jc w:val="left"/>
        <w:rPr>
          <w:rFonts w:ascii="Times New Roman" w:eastAsia="宋体" w:hAnsi="Times New Roman" w:cs="Times New Roman"/>
          <w:color w:val="000000"/>
          <w:kern w:val="0"/>
          <w:sz w:val="22"/>
        </w:rPr>
      </w:pPr>
      <w:r>
        <w:rPr>
          <w:rFonts w:ascii="Times New Roman" w:hAnsi="Times New Roman" w:cs="Times New Roman"/>
          <w:b/>
          <w:bCs/>
          <w:color w:val="000000"/>
          <w:sz w:val="22"/>
        </w:rPr>
        <w:br w:type="page"/>
      </w:r>
    </w:p>
    <w:p w14:paraId="37846B2A" w14:textId="32F26310" w:rsidR="00CE03AC" w:rsidRPr="00724D5C" w:rsidRDefault="00D563D9" w:rsidP="00CE03AC">
      <w:pPr>
        <w:pStyle w:val="Heading2"/>
        <w:shd w:val="clear" w:color="auto" w:fill="FFFFFF"/>
        <w:spacing w:before="0" w:beforeAutospacing="0" w:after="0" w:afterAutospacing="0" w:line="480" w:lineRule="auto"/>
        <w:jc w:val="both"/>
        <w:rPr>
          <w:rFonts w:ascii="Times New Roman" w:hAnsi="Times New Roman" w:cs="Times New Roman"/>
          <w:color w:val="000000"/>
          <w:sz w:val="22"/>
          <w:szCs w:val="22"/>
        </w:rPr>
      </w:pPr>
      <w:r>
        <w:rPr>
          <w:rFonts w:ascii="Times New Roman" w:hAnsi="Times New Roman" w:cs="Times New Roman"/>
          <w:noProof/>
          <w:color w:val="000000"/>
          <w:sz w:val="22"/>
          <w:szCs w:val="22"/>
        </w:rPr>
        <w:lastRenderedPageBreak/>
        <w:drawing>
          <wp:inline distT="0" distB="0" distL="0" distR="0" wp14:anchorId="01EBDB3F" wp14:editId="74D1E2B0">
            <wp:extent cx="5264785" cy="52438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4785" cy="5243830"/>
                    </a:xfrm>
                    <a:prstGeom prst="rect">
                      <a:avLst/>
                    </a:prstGeom>
                    <a:noFill/>
                    <a:ln>
                      <a:noFill/>
                    </a:ln>
                  </pic:spPr>
                </pic:pic>
              </a:graphicData>
            </a:graphic>
          </wp:inline>
        </w:drawing>
      </w:r>
    </w:p>
    <w:p w14:paraId="08E22025" w14:textId="284DD95C"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sidRPr="00724D5C">
        <w:rPr>
          <w:rFonts w:ascii="Times New Roman" w:hAnsi="Times New Roman" w:cs="Times New Roman"/>
          <w:color w:val="000000"/>
          <w:sz w:val="22"/>
          <w:szCs w:val="22"/>
        </w:rPr>
        <w:t xml:space="preserve">Supplementary Fig. 2 Phylogeny of </w:t>
      </w:r>
      <w:proofErr w:type="spellStart"/>
      <w:r w:rsidRPr="00724D5C">
        <w:rPr>
          <w:rFonts w:ascii="Times New Roman" w:hAnsi="Times New Roman" w:cs="Times New Roman"/>
          <w:color w:val="000000"/>
          <w:sz w:val="22"/>
          <w:szCs w:val="22"/>
        </w:rPr>
        <w:t>Gemmatimonadota</w:t>
      </w:r>
      <w:proofErr w:type="spellEnd"/>
      <w:r w:rsidRPr="00724D5C">
        <w:rPr>
          <w:rFonts w:ascii="Times New Roman" w:hAnsi="Times New Roman" w:cs="Times New Roman"/>
          <w:color w:val="000000"/>
          <w:sz w:val="22"/>
          <w:szCs w:val="22"/>
        </w:rPr>
        <w:t xml:space="preserve">. </w:t>
      </w:r>
      <w:r w:rsidRPr="00724D5C">
        <w:rPr>
          <w:rFonts w:ascii="Times New Roman" w:hAnsi="Times New Roman" w:cs="Times New Roman"/>
          <w:b w:val="0"/>
          <w:bCs w:val="0"/>
          <w:color w:val="000000"/>
          <w:sz w:val="22"/>
          <w:szCs w:val="22"/>
        </w:rPr>
        <w:t>A maximum likelihood phylogenetic tree of 851 genomes including the 495 metagenome-assembled genomes (MAGs) (completeness &gt;50% and contamination &lt;10%) described in this study. The phylogeny is based on concatenated protein alignment of 120 single-copy markers in GTDB. The four groups are marked in different background colors with black dots indicating the newly recovered MAGs. Bootstraps are shown in purple circles (≥75).</w:t>
      </w:r>
      <w:r w:rsidRPr="00724D5C">
        <w:rPr>
          <w:rFonts w:ascii="Times New Roman" w:hAnsi="Times New Roman" w:cs="Times New Roman"/>
          <w:color w:val="000000"/>
          <w:sz w:val="22"/>
          <w:szCs w:val="22"/>
        </w:rPr>
        <w:t> </w:t>
      </w:r>
    </w:p>
    <w:p w14:paraId="1FD79279" w14:textId="2760D5AF"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color w:val="000000"/>
          <w:sz w:val="22"/>
          <w:szCs w:val="22"/>
        </w:rPr>
      </w:pPr>
      <w:r>
        <w:rPr>
          <w:rFonts w:ascii="Times New Roman" w:hAnsi="Times New Roman" w:cs="Times New Roman"/>
          <w:noProof/>
          <w:color w:val="000000"/>
          <w:sz w:val="22"/>
          <w:szCs w:val="22"/>
        </w:rPr>
        <w:lastRenderedPageBreak/>
        <w:drawing>
          <wp:inline distT="0" distB="0" distL="0" distR="0" wp14:anchorId="48F26906" wp14:editId="7DDC1F25">
            <wp:extent cx="5274310" cy="5272405"/>
            <wp:effectExtent l="0" t="0" r="254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lementary Fig. 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272405"/>
                    </a:xfrm>
                    <a:prstGeom prst="rect">
                      <a:avLst/>
                    </a:prstGeom>
                  </pic:spPr>
                </pic:pic>
              </a:graphicData>
            </a:graphic>
          </wp:inline>
        </w:drawing>
      </w:r>
    </w:p>
    <w:p w14:paraId="65F7DDDE" w14:textId="73CC3EE4"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sidRPr="00724D5C">
        <w:rPr>
          <w:rFonts w:ascii="Times New Roman" w:hAnsi="Times New Roman" w:cs="Times New Roman"/>
          <w:color w:val="000000"/>
          <w:sz w:val="22"/>
          <w:szCs w:val="22"/>
        </w:rPr>
        <w:t xml:space="preserve">Supplementary Fig. 3 Phylogeny of </w:t>
      </w:r>
      <w:proofErr w:type="spellStart"/>
      <w:r w:rsidRPr="00724D5C">
        <w:rPr>
          <w:rFonts w:ascii="Times New Roman" w:hAnsi="Times New Roman" w:cs="Times New Roman"/>
          <w:color w:val="000000"/>
          <w:sz w:val="22"/>
          <w:szCs w:val="22"/>
        </w:rPr>
        <w:t>Gemmatimonadota</w:t>
      </w:r>
      <w:proofErr w:type="spellEnd"/>
      <w:r w:rsidRPr="00724D5C">
        <w:rPr>
          <w:rFonts w:ascii="Times New Roman" w:hAnsi="Times New Roman" w:cs="Times New Roman"/>
          <w:color w:val="000000"/>
          <w:sz w:val="22"/>
          <w:szCs w:val="22"/>
        </w:rPr>
        <w:t xml:space="preserve">. </w:t>
      </w:r>
      <w:r w:rsidRPr="00724D5C">
        <w:rPr>
          <w:rFonts w:ascii="Times New Roman" w:hAnsi="Times New Roman" w:cs="Times New Roman"/>
          <w:b w:val="0"/>
          <w:bCs w:val="0"/>
          <w:color w:val="000000"/>
          <w:sz w:val="22"/>
          <w:szCs w:val="22"/>
        </w:rPr>
        <w:t xml:space="preserve">A maximum likelihood phylogenetic tree of 456 genomes including the 245 metagenome-assembled genomes (MAGs) (completeness &gt;80% and contamination &lt;5%) described in this study. The phylogeny is based on 37 concatenated ribosomal protein encoding genes identified using </w:t>
      </w:r>
      <w:proofErr w:type="spellStart"/>
      <w:r w:rsidRPr="00724D5C">
        <w:rPr>
          <w:rFonts w:ascii="Times New Roman" w:hAnsi="Times New Roman" w:cs="Times New Roman"/>
          <w:b w:val="0"/>
          <w:bCs w:val="0"/>
          <w:color w:val="000000"/>
          <w:sz w:val="22"/>
          <w:szCs w:val="22"/>
        </w:rPr>
        <w:t>PhyloSift</w:t>
      </w:r>
      <w:proofErr w:type="spellEnd"/>
      <w:r w:rsidRPr="00724D5C">
        <w:rPr>
          <w:rFonts w:ascii="Times New Roman" w:hAnsi="Times New Roman" w:cs="Times New Roman"/>
          <w:b w:val="0"/>
          <w:bCs w:val="0"/>
          <w:color w:val="000000"/>
          <w:sz w:val="22"/>
          <w:szCs w:val="22"/>
        </w:rPr>
        <w:t>. The four groups are marked in different background colors with black dots indicating the newly recovered MAGs. The outer ring indicates the taxonomy assigned by GTDB-Tk v1.5.1 with release 202. Bootstraps are shown in purple circles (≥75).</w:t>
      </w:r>
      <w:r w:rsidRPr="00724D5C">
        <w:rPr>
          <w:rFonts w:ascii="Times New Roman" w:hAnsi="Times New Roman" w:cs="Times New Roman"/>
          <w:color w:val="000000"/>
          <w:sz w:val="22"/>
          <w:szCs w:val="22"/>
        </w:rPr>
        <w:t> </w:t>
      </w:r>
    </w:p>
    <w:p w14:paraId="710770DA"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p>
    <w:p w14:paraId="458147EB" w14:textId="5F5A88D6"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2F405348" wp14:editId="301620DE">
            <wp:extent cx="5274310" cy="5422265"/>
            <wp:effectExtent l="0" t="0" r="254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lementary Fig. 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5422265"/>
                    </a:xfrm>
                    <a:prstGeom prst="rect">
                      <a:avLst/>
                    </a:prstGeom>
                  </pic:spPr>
                </pic:pic>
              </a:graphicData>
            </a:graphic>
          </wp:inline>
        </w:drawing>
      </w:r>
      <w:r w:rsidR="00CE03AC" w:rsidRPr="00724D5C">
        <w:rPr>
          <w:rFonts w:ascii="Times New Roman" w:hAnsi="Times New Roman" w:cs="Times New Roman"/>
          <w:color w:val="000000"/>
          <w:sz w:val="22"/>
          <w:szCs w:val="22"/>
        </w:rPr>
        <w:t xml:space="preserve">Supplementary Fig. 4 Average amino acid identity (AAI) of genomes including </w:t>
      </w:r>
      <w:proofErr w:type="spellStart"/>
      <w:r w:rsidR="00CE03AC" w:rsidRPr="00724D5C">
        <w:rPr>
          <w:rFonts w:ascii="Times New Roman" w:hAnsi="Times New Roman" w:cs="Times New Roman"/>
          <w:color w:val="000000"/>
          <w:sz w:val="22"/>
          <w:szCs w:val="22"/>
        </w:rPr>
        <w:t>Gemmatimonadota</w:t>
      </w:r>
      <w:proofErr w:type="spellEnd"/>
      <w:r w:rsidR="00CE03AC" w:rsidRPr="00724D5C">
        <w:rPr>
          <w:rFonts w:ascii="Times New Roman" w:hAnsi="Times New Roman" w:cs="Times New Roman"/>
          <w:color w:val="000000"/>
          <w:sz w:val="22"/>
          <w:szCs w:val="22"/>
        </w:rPr>
        <w:t xml:space="preserve">. </w:t>
      </w:r>
      <w:r w:rsidR="00CE03AC" w:rsidRPr="00724D5C">
        <w:rPr>
          <w:rFonts w:ascii="Times New Roman" w:hAnsi="Times New Roman" w:cs="Times New Roman"/>
          <w:b w:val="0"/>
          <w:bCs w:val="0"/>
          <w:color w:val="000000"/>
          <w:sz w:val="22"/>
          <w:szCs w:val="22"/>
        </w:rPr>
        <w:t xml:space="preserve">Heatmap using </w:t>
      </w:r>
      <w:proofErr w:type="spellStart"/>
      <w:r w:rsidR="00CE03AC" w:rsidRPr="00724D5C">
        <w:rPr>
          <w:rFonts w:ascii="Times New Roman" w:hAnsi="Times New Roman" w:cs="Times New Roman"/>
          <w:b w:val="0"/>
          <w:bCs w:val="0"/>
          <w:color w:val="000000"/>
          <w:sz w:val="22"/>
          <w:szCs w:val="22"/>
        </w:rPr>
        <w:t>pheatmap</w:t>
      </w:r>
      <w:proofErr w:type="spellEnd"/>
      <w:r w:rsidR="00CE03AC" w:rsidRPr="00724D5C">
        <w:rPr>
          <w:rFonts w:ascii="Times New Roman" w:hAnsi="Times New Roman" w:cs="Times New Roman"/>
          <w:b w:val="0"/>
          <w:bCs w:val="0"/>
          <w:color w:val="000000"/>
          <w:sz w:val="22"/>
          <w:szCs w:val="22"/>
        </w:rPr>
        <w:t xml:space="preserve"> package in R based on AAI for each genome pair. </w:t>
      </w:r>
      <w:proofErr w:type="spellStart"/>
      <w:r w:rsidR="00CE03AC" w:rsidRPr="00724D5C">
        <w:rPr>
          <w:rFonts w:ascii="Times New Roman" w:hAnsi="Times New Roman" w:cs="Times New Roman"/>
          <w:b w:val="0"/>
          <w:bCs w:val="0"/>
          <w:color w:val="000000"/>
          <w:sz w:val="22"/>
          <w:szCs w:val="22"/>
        </w:rPr>
        <w:t>Fibrobacterota</w:t>
      </w:r>
      <w:proofErr w:type="spellEnd"/>
      <w:r w:rsidR="00CE03AC" w:rsidRPr="00724D5C">
        <w:rPr>
          <w:rFonts w:ascii="Times New Roman" w:hAnsi="Times New Roman" w:cs="Times New Roman"/>
          <w:b w:val="0"/>
          <w:bCs w:val="0"/>
          <w:color w:val="000000"/>
          <w:sz w:val="22"/>
          <w:szCs w:val="22"/>
        </w:rPr>
        <w:t xml:space="preserve"> and </w:t>
      </w:r>
      <w:proofErr w:type="spellStart"/>
      <w:r w:rsidR="00CE03AC" w:rsidRPr="00724D5C">
        <w:rPr>
          <w:rFonts w:ascii="Times New Roman" w:hAnsi="Times New Roman" w:cs="Times New Roman"/>
          <w:b w:val="0"/>
          <w:bCs w:val="0"/>
          <w:color w:val="000000"/>
          <w:sz w:val="22"/>
          <w:szCs w:val="22"/>
        </w:rPr>
        <w:t>Glassbateria</w:t>
      </w:r>
      <w:proofErr w:type="spellEnd"/>
      <w:r w:rsidR="00CE03AC" w:rsidRPr="00724D5C">
        <w:rPr>
          <w:rFonts w:ascii="Times New Roman" w:hAnsi="Times New Roman" w:cs="Times New Roman"/>
          <w:b w:val="0"/>
          <w:bCs w:val="0"/>
          <w:color w:val="000000"/>
          <w:sz w:val="22"/>
          <w:szCs w:val="22"/>
        </w:rPr>
        <w:t xml:space="preserve"> genomes were used as reference genomes in the heatmap to show the distinct AAI of four </w:t>
      </w:r>
      <w:proofErr w:type="spellStart"/>
      <w:r w:rsidR="00CE03AC" w:rsidRPr="00724D5C">
        <w:rPr>
          <w:rFonts w:ascii="Times New Roman" w:hAnsi="Times New Roman" w:cs="Times New Roman"/>
          <w:b w:val="0"/>
          <w:bCs w:val="0"/>
          <w:color w:val="000000"/>
          <w:sz w:val="22"/>
          <w:szCs w:val="22"/>
        </w:rPr>
        <w:t>Gemmatimonadota</w:t>
      </w:r>
      <w:proofErr w:type="spellEnd"/>
      <w:r w:rsidR="00CE03AC" w:rsidRPr="00724D5C">
        <w:rPr>
          <w:rFonts w:ascii="Times New Roman" w:hAnsi="Times New Roman" w:cs="Times New Roman"/>
          <w:b w:val="0"/>
          <w:bCs w:val="0"/>
          <w:color w:val="000000"/>
          <w:sz w:val="22"/>
          <w:szCs w:val="22"/>
        </w:rPr>
        <w:t xml:space="preserve"> groups compared to other genomes. Genome self-comparisons are presented in blue.</w:t>
      </w:r>
    </w:p>
    <w:p w14:paraId="07D86F28"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color w:val="000000"/>
          <w:sz w:val="22"/>
          <w:szCs w:val="22"/>
        </w:rPr>
      </w:pPr>
    </w:p>
    <w:p w14:paraId="0BB0CB6E" w14:textId="12C25290" w:rsidR="00CE03A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b w:val="0"/>
          <w:bCs w:val="0"/>
          <w:color w:val="000000"/>
          <w:sz w:val="22"/>
          <w:szCs w:val="22"/>
        </w:rPr>
      </w:pPr>
      <w:r>
        <w:rPr>
          <w:rFonts w:ascii="Times New Roman" w:hAnsi="Times New Roman" w:cs="Times New Roman"/>
          <w:noProof/>
          <w:color w:val="000000"/>
          <w:sz w:val="22"/>
          <w:szCs w:val="22"/>
        </w:rPr>
        <w:lastRenderedPageBreak/>
        <w:drawing>
          <wp:inline distT="0" distB="0" distL="0" distR="0" wp14:anchorId="43E622F2" wp14:editId="1C7781DB">
            <wp:extent cx="5274310" cy="5272405"/>
            <wp:effectExtent l="0" t="0" r="254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ementary Fig. 5.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5272405"/>
                    </a:xfrm>
                    <a:prstGeom prst="rect">
                      <a:avLst/>
                    </a:prstGeom>
                  </pic:spPr>
                </pic:pic>
              </a:graphicData>
            </a:graphic>
          </wp:inline>
        </w:drawing>
      </w:r>
      <w:r w:rsidR="00CE03AC" w:rsidRPr="00724D5C">
        <w:rPr>
          <w:rFonts w:ascii="Times New Roman" w:hAnsi="Times New Roman" w:cs="Times New Roman"/>
          <w:color w:val="000000"/>
          <w:sz w:val="22"/>
          <w:szCs w:val="22"/>
        </w:rPr>
        <w:t xml:space="preserve">Supplementary Fig. 5 Maximum likelihood phylogenetic tree of 16S rRNA genes in these novel bacteria. </w:t>
      </w:r>
      <w:r w:rsidR="00CE03AC" w:rsidRPr="00724D5C">
        <w:rPr>
          <w:rFonts w:ascii="Times New Roman" w:hAnsi="Times New Roman" w:cs="Times New Roman"/>
          <w:b w:val="0"/>
          <w:bCs w:val="0"/>
          <w:color w:val="000000"/>
          <w:sz w:val="22"/>
          <w:szCs w:val="22"/>
        </w:rPr>
        <w:t xml:space="preserve">Sequences recovered from the genomes in this study are shown in bold. The four groups are marked in different background colors. The tree was generated using </w:t>
      </w:r>
      <w:proofErr w:type="spellStart"/>
      <w:r w:rsidR="00CE03AC" w:rsidRPr="00724D5C">
        <w:rPr>
          <w:rFonts w:ascii="Times New Roman" w:hAnsi="Times New Roman" w:cs="Times New Roman"/>
          <w:b w:val="0"/>
          <w:bCs w:val="0"/>
          <w:color w:val="000000"/>
          <w:sz w:val="22"/>
          <w:szCs w:val="22"/>
        </w:rPr>
        <w:t>RAxML</w:t>
      </w:r>
      <w:proofErr w:type="spellEnd"/>
      <w:r w:rsidR="00CE03AC" w:rsidRPr="00724D5C">
        <w:rPr>
          <w:rFonts w:ascii="Times New Roman" w:hAnsi="Times New Roman" w:cs="Times New Roman"/>
          <w:b w:val="0"/>
          <w:bCs w:val="0"/>
          <w:color w:val="000000"/>
          <w:sz w:val="22"/>
          <w:szCs w:val="22"/>
        </w:rPr>
        <w:t xml:space="preserve"> in the ARB software package.</w:t>
      </w:r>
    </w:p>
    <w:p w14:paraId="0F0DA966" w14:textId="77777777" w:rsidR="0035492B" w:rsidRPr="00724D5C" w:rsidRDefault="0035492B"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p>
    <w:p w14:paraId="1878F243" w14:textId="1DA1ABC6"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5E478838" wp14:editId="01DC8EF2">
            <wp:extent cx="5274310" cy="185102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ementary Fig. 6.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1851025"/>
                    </a:xfrm>
                    <a:prstGeom prst="rect">
                      <a:avLst/>
                    </a:prstGeom>
                  </pic:spPr>
                </pic:pic>
              </a:graphicData>
            </a:graphic>
          </wp:inline>
        </w:drawing>
      </w:r>
      <w:r w:rsidR="00CE03AC" w:rsidRPr="00724D5C">
        <w:rPr>
          <w:rFonts w:ascii="Times New Roman" w:hAnsi="Times New Roman" w:cs="Times New Roman"/>
          <w:color w:val="000000"/>
          <w:sz w:val="22"/>
          <w:szCs w:val="22"/>
        </w:rPr>
        <w:t>Supplementary Fig. 6 Carbohydrate-active enzymes (</w:t>
      </w:r>
      <w:proofErr w:type="spellStart"/>
      <w:r w:rsidR="00CE03AC" w:rsidRPr="00724D5C">
        <w:rPr>
          <w:rFonts w:ascii="Times New Roman" w:hAnsi="Times New Roman" w:cs="Times New Roman"/>
          <w:color w:val="000000"/>
          <w:sz w:val="22"/>
          <w:szCs w:val="22"/>
        </w:rPr>
        <w:t>CAZyme</w:t>
      </w:r>
      <w:proofErr w:type="spellEnd"/>
      <w:r w:rsidR="00CE03AC" w:rsidRPr="00724D5C">
        <w:rPr>
          <w:rFonts w:ascii="Times New Roman" w:hAnsi="Times New Roman" w:cs="Times New Roman"/>
          <w:color w:val="000000"/>
          <w:sz w:val="22"/>
          <w:szCs w:val="22"/>
        </w:rPr>
        <w:t xml:space="preserve">) and peptidase encoded by genomes in this study. </w:t>
      </w:r>
      <w:r w:rsidR="00CE03AC" w:rsidRPr="00724D5C">
        <w:rPr>
          <w:rFonts w:ascii="Times New Roman" w:hAnsi="Times New Roman" w:cs="Times New Roman"/>
          <w:b w:val="0"/>
          <w:bCs w:val="0"/>
          <w:color w:val="000000"/>
          <w:sz w:val="22"/>
          <w:szCs w:val="22"/>
        </w:rPr>
        <w:t xml:space="preserve">(a) </w:t>
      </w:r>
      <w:proofErr w:type="spellStart"/>
      <w:r w:rsidR="00CE03AC" w:rsidRPr="00724D5C">
        <w:rPr>
          <w:rFonts w:ascii="Times New Roman" w:hAnsi="Times New Roman" w:cs="Times New Roman"/>
          <w:b w:val="0"/>
          <w:bCs w:val="0"/>
          <w:color w:val="000000"/>
          <w:sz w:val="22"/>
          <w:szCs w:val="22"/>
        </w:rPr>
        <w:t>CAZymes</w:t>
      </w:r>
      <w:proofErr w:type="spellEnd"/>
      <w:r w:rsidR="00CE03AC" w:rsidRPr="00724D5C">
        <w:rPr>
          <w:rFonts w:ascii="Times New Roman" w:hAnsi="Times New Roman" w:cs="Times New Roman"/>
          <w:b w:val="0"/>
          <w:bCs w:val="0"/>
          <w:color w:val="000000"/>
          <w:sz w:val="22"/>
          <w:szCs w:val="22"/>
        </w:rPr>
        <w:t xml:space="preserve">, including carbohydrate esterase (CE), glycoside hydrolase (GH), and polysaccharide lyase (PL), identified in the four </w:t>
      </w:r>
      <w:proofErr w:type="spellStart"/>
      <w:r w:rsidR="00CE03AC" w:rsidRPr="00724D5C">
        <w:rPr>
          <w:rFonts w:ascii="Times New Roman" w:hAnsi="Times New Roman" w:cs="Times New Roman"/>
          <w:b w:val="0"/>
          <w:bCs w:val="0"/>
          <w:color w:val="000000"/>
          <w:sz w:val="22"/>
          <w:szCs w:val="22"/>
        </w:rPr>
        <w:t>Gemmatimonadota</w:t>
      </w:r>
      <w:proofErr w:type="spellEnd"/>
      <w:r w:rsidR="00CE03AC" w:rsidRPr="00724D5C">
        <w:rPr>
          <w:rFonts w:ascii="Times New Roman" w:hAnsi="Times New Roman" w:cs="Times New Roman"/>
          <w:b w:val="0"/>
          <w:bCs w:val="0"/>
          <w:color w:val="000000"/>
          <w:sz w:val="22"/>
          <w:szCs w:val="22"/>
        </w:rPr>
        <w:t xml:space="preserve"> groups. (b) Peptidases, classified as family aspartic (A), cysteine (C), unassigned inhibitors (I), </w:t>
      </w:r>
      <w:proofErr w:type="spellStart"/>
      <w:r w:rsidR="00CE03AC" w:rsidRPr="00724D5C">
        <w:rPr>
          <w:rFonts w:ascii="Times New Roman" w:hAnsi="Times New Roman" w:cs="Times New Roman"/>
          <w:b w:val="0"/>
          <w:bCs w:val="0"/>
          <w:color w:val="000000"/>
          <w:sz w:val="22"/>
          <w:szCs w:val="22"/>
        </w:rPr>
        <w:t>metallo</w:t>
      </w:r>
      <w:proofErr w:type="spellEnd"/>
      <w:r w:rsidR="00CE03AC" w:rsidRPr="00724D5C">
        <w:rPr>
          <w:rFonts w:ascii="Times New Roman" w:hAnsi="Times New Roman" w:cs="Times New Roman"/>
          <w:b w:val="0"/>
          <w:bCs w:val="0"/>
          <w:color w:val="000000"/>
          <w:sz w:val="22"/>
          <w:szCs w:val="22"/>
        </w:rPr>
        <w:t xml:space="preserve"> (M), asparagine (N), mixed (P), serine (S), threonine (T), and unknown (U) by the MEROPS database identified in the four </w:t>
      </w:r>
      <w:proofErr w:type="spellStart"/>
      <w:r w:rsidR="00CE03AC" w:rsidRPr="00724D5C">
        <w:rPr>
          <w:rFonts w:ascii="Times New Roman" w:hAnsi="Times New Roman" w:cs="Times New Roman"/>
          <w:b w:val="0"/>
          <w:bCs w:val="0"/>
          <w:color w:val="000000"/>
          <w:sz w:val="22"/>
          <w:szCs w:val="22"/>
        </w:rPr>
        <w:t>Gemmatimonadota</w:t>
      </w:r>
      <w:proofErr w:type="spellEnd"/>
      <w:r w:rsidR="00CE03AC" w:rsidRPr="00724D5C">
        <w:rPr>
          <w:rFonts w:ascii="Times New Roman" w:hAnsi="Times New Roman" w:cs="Times New Roman"/>
          <w:b w:val="0"/>
          <w:bCs w:val="0"/>
          <w:color w:val="000000"/>
          <w:sz w:val="22"/>
          <w:szCs w:val="22"/>
        </w:rPr>
        <w:t xml:space="preserve"> groups. Colors filled in the circle denote the percentage of genomes within one group encode the gene. Sizes of the circle denote the average number of gene copies identified in the genome within one group. Asterisk denotes the family identified with potential secretion signal, with a number on top of the circle representing the number of sequences identified with potential secretion signal using </w:t>
      </w:r>
      <w:proofErr w:type="spellStart"/>
      <w:r w:rsidR="00CE03AC" w:rsidRPr="00724D5C">
        <w:rPr>
          <w:rFonts w:ascii="Times New Roman" w:hAnsi="Times New Roman" w:cs="Times New Roman"/>
          <w:b w:val="0"/>
          <w:bCs w:val="0"/>
          <w:color w:val="000000"/>
          <w:sz w:val="22"/>
          <w:szCs w:val="22"/>
        </w:rPr>
        <w:t>PSORTb</w:t>
      </w:r>
      <w:proofErr w:type="spellEnd"/>
      <w:r w:rsidR="00CE03AC" w:rsidRPr="00724D5C">
        <w:rPr>
          <w:rFonts w:ascii="Times New Roman" w:hAnsi="Times New Roman" w:cs="Times New Roman"/>
          <w:b w:val="0"/>
          <w:bCs w:val="0"/>
          <w:color w:val="000000"/>
          <w:sz w:val="22"/>
          <w:szCs w:val="22"/>
        </w:rPr>
        <w:t xml:space="preserve"> v3.0. Numbers in brackets denote the total number of genomes in each group. The cluster using </w:t>
      </w:r>
      <w:proofErr w:type="spellStart"/>
      <w:r w:rsidR="00CE03AC" w:rsidRPr="00724D5C">
        <w:rPr>
          <w:rFonts w:ascii="Times New Roman" w:hAnsi="Times New Roman" w:cs="Times New Roman"/>
          <w:b w:val="0"/>
          <w:bCs w:val="0"/>
          <w:color w:val="000000"/>
          <w:sz w:val="22"/>
          <w:szCs w:val="22"/>
        </w:rPr>
        <w:t>pheatmap</w:t>
      </w:r>
      <w:proofErr w:type="spellEnd"/>
      <w:r w:rsidR="00CE03AC" w:rsidRPr="00724D5C">
        <w:rPr>
          <w:rFonts w:ascii="Times New Roman" w:hAnsi="Times New Roman" w:cs="Times New Roman"/>
          <w:b w:val="0"/>
          <w:bCs w:val="0"/>
          <w:color w:val="000000"/>
          <w:sz w:val="22"/>
          <w:szCs w:val="22"/>
        </w:rPr>
        <w:t xml:space="preserve"> package in R is based on the normalized data considering the equal contribution by the percentage of genome containing the enzyme and the average copy number per genome in the group.</w:t>
      </w:r>
    </w:p>
    <w:p w14:paraId="38B308FA"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color w:val="000000"/>
          <w:sz w:val="22"/>
          <w:szCs w:val="22"/>
        </w:rPr>
      </w:pPr>
    </w:p>
    <w:p w14:paraId="72F2A9C3" w14:textId="5FD78E75" w:rsidR="00CE03A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b w:val="0"/>
          <w:bCs w:val="0"/>
          <w:color w:val="000000"/>
          <w:sz w:val="22"/>
          <w:szCs w:val="22"/>
        </w:rPr>
      </w:pPr>
      <w:r>
        <w:rPr>
          <w:rFonts w:ascii="Times New Roman" w:hAnsi="Times New Roman" w:cs="Times New Roman"/>
          <w:noProof/>
          <w:color w:val="000000"/>
          <w:sz w:val="22"/>
          <w:szCs w:val="22"/>
        </w:rPr>
        <w:lastRenderedPageBreak/>
        <w:drawing>
          <wp:inline distT="0" distB="0" distL="0" distR="0" wp14:anchorId="6B81121E" wp14:editId="0438B143">
            <wp:extent cx="5274310" cy="5916295"/>
            <wp:effectExtent l="0" t="0" r="254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lementary Fig. 7.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5916295"/>
                    </a:xfrm>
                    <a:prstGeom prst="rect">
                      <a:avLst/>
                    </a:prstGeom>
                  </pic:spPr>
                </pic:pic>
              </a:graphicData>
            </a:graphic>
          </wp:inline>
        </w:drawing>
      </w:r>
      <w:r w:rsidR="00CE03AC" w:rsidRPr="00724D5C">
        <w:rPr>
          <w:rFonts w:ascii="Times New Roman" w:hAnsi="Times New Roman" w:cs="Times New Roman"/>
          <w:color w:val="000000"/>
          <w:sz w:val="22"/>
          <w:szCs w:val="22"/>
        </w:rPr>
        <w:t xml:space="preserve">Supplementary Fig. 7 Distribution of predicted extracellular </w:t>
      </w:r>
      <w:proofErr w:type="spellStart"/>
      <w:r w:rsidR="00CE03AC" w:rsidRPr="00724D5C">
        <w:rPr>
          <w:rFonts w:ascii="Times New Roman" w:hAnsi="Times New Roman" w:cs="Times New Roman"/>
          <w:color w:val="000000"/>
          <w:sz w:val="22"/>
          <w:szCs w:val="22"/>
        </w:rPr>
        <w:t>CAZymes</w:t>
      </w:r>
      <w:proofErr w:type="spellEnd"/>
      <w:r w:rsidR="00CE03AC" w:rsidRPr="00724D5C">
        <w:rPr>
          <w:rFonts w:ascii="Times New Roman" w:hAnsi="Times New Roman" w:cs="Times New Roman"/>
          <w:color w:val="000000"/>
          <w:sz w:val="22"/>
          <w:szCs w:val="22"/>
        </w:rPr>
        <w:t xml:space="preserve"> in each genome. </w:t>
      </w:r>
      <w:r w:rsidR="00CE03AC" w:rsidRPr="00724D5C">
        <w:rPr>
          <w:rFonts w:ascii="Times New Roman" w:hAnsi="Times New Roman" w:cs="Times New Roman"/>
          <w:b w:val="0"/>
          <w:bCs w:val="0"/>
          <w:color w:val="000000"/>
          <w:sz w:val="22"/>
          <w:szCs w:val="22"/>
        </w:rPr>
        <w:t>The backbone is the maximum likelihood phylogenetic tree of 456 genomes including the 245 MAGs as shown in Figure 1. The four groups are marked in different background colors with black dots indicating the newly recovered MAGs. The outer bar represents the number of genes in each MAG. </w:t>
      </w:r>
    </w:p>
    <w:p w14:paraId="0D60B7FD" w14:textId="77777777" w:rsidR="0035492B" w:rsidRPr="00724D5C" w:rsidRDefault="0035492B"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p>
    <w:p w14:paraId="62678B3C" w14:textId="2F9EB9C2"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774910AE" wp14:editId="1A9554EA">
            <wp:extent cx="5274310" cy="5504815"/>
            <wp:effectExtent l="0" t="0" r="254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ry Fig. 8.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5504815"/>
                    </a:xfrm>
                    <a:prstGeom prst="rect">
                      <a:avLst/>
                    </a:prstGeom>
                  </pic:spPr>
                </pic:pic>
              </a:graphicData>
            </a:graphic>
          </wp:inline>
        </w:drawing>
      </w:r>
      <w:r w:rsidR="00CE03AC" w:rsidRPr="00724D5C">
        <w:rPr>
          <w:rFonts w:ascii="Times New Roman" w:hAnsi="Times New Roman" w:cs="Times New Roman"/>
          <w:color w:val="000000"/>
          <w:sz w:val="22"/>
          <w:szCs w:val="22"/>
        </w:rPr>
        <w:t xml:space="preserve">Supplementary Fig. 8 Distribution of predicted extracellular peptidases in each genome. </w:t>
      </w:r>
      <w:r w:rsidR="00CE03AC" w:rsidRPr="00724D5C">
        <w:rPr>
          <w:rFonts w:ascii="Times New Roman" w:hAnsi="Times New Roman" w:cs="Times New Roman"/>
          <w:b w:val="0"/>
          <w:bCs w:val="0"/>
          <w:color w:val="000000"/>
          <w:sz w:val="22"/>
          <w:szCs w:val="22"/>
        </w:rPr>
        <w:t>The backbone is the maximum likelihood phylogenetic tree of 456 genomes including the 245 MAGs as shown in Figure 1. The four groups are marked in different background colors with black dots indicating the newly recovered MAGs. The outer bar represents the number of genes in each MAG. </w:t>
      </w:r>
    </w:p>
    <w:p w14:paraId="7B27D592"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color w:val="000000"/>
          <w:sz w:val="22"/>
          <w:szCs w:val="22"/>
        </w:rPr>
      </w:pPr>
    </w:p>
    <w:p w14:paraId="39555E21" w14:textId="5E73D1E8"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1C48A413" wp14:editId="621F81F5">
            <wp:extent cx="5274310" cy="5273040"/>
            <wp:effectExtent l="0" t="0" r="254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lementary Fig. 9.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5273040"/>
                    </a:xfrm>
                    <a:prstGeom prst="rect">
                      <a:avLst/>
                    </a:prstGeom>
                  </pic:spPr>
                </pic:pic>
              </a:graphicData>
            </a:graphic>
          </wp:inline>
        </w:drawing>
      </w:r>
      <w:r w:rsidR="00CE03AC" w:rsidRPr="00724D5C">
        <w:rPr>
          <w:rFonts w:ascii="Times New Roman" w:hAnsi="Times New Roman" w:cs="Times New Roman"/>
          <w:color w:val="000000"/>
          <w:sz w:val="22"/>
          <w:szCs w:val="22"/>
        </w:rPr>
        <w:t>Supplementary Fig. 9 Maximum likelihood phylogenetic tree of genes encoding for membrane-bound nitrate reductase (</w:t>
      </w:r>
      <w:proofErr w:type="spellStart"/>
      <w:r w:rsidR="00CE03AC" w:rsidRPr="00724D5C">
        <w:rPr>
          <w:rFonts w:ascii="Times New Roman" w:hAnsi="Times New Roman" w:cs="Times New Roman"/>
          <w:color w:val="000000"/>
          <w:sz w:val="22"/>
          <w:szCs w:val="22"/>
        </w:rPr>
        <w:t>NarG</w:t>
      </w:r>
      <w:proofErr w:type="spellEnd"/>
      <w:r w:rsidR="00CE03AC" w:rsidRPr="00724D5C">
        <w:rPr>
          <w:rFonts w:ascii="Times New Roman" w:hAnsi="Times New Roman" w:cs="Times New Roman"/>
          <w:color w:val="000000"/>
          <w:sz w:val="22"/>
          <w:szCs w:val="22"/>
        </w:rPr>
        <w:t xml:space="preserve">). </w:t>
      </w:r>
      <w:r w:rsidR="00CE03AC" w:rsidRPr="00724D5C">
        <w:rPr>
          <w:rFonts w:ascii="Times New Roman" w:hAnsi="Times New Roman" w:cs="Times New Roman"/>
          <w:b w:val="0"/>
          <w:bCs w:val="0"/>
          <w:color w:val="000000"/>
          <w:sz w:val="22"/>
          <w:szCs w:val="22"/>
        </w:rPr>
        <w:t xml:space="preserve">Bootstrap values ≥80 are shown in circles. Sequences were aligned using MAFFT v7.471, trimmed using </w:t>
      </w:r>
      <w:proofErr w:type="spellStart"/>
      <w:r w:rsidR="00CE03AC" w:rsidRPr="00724D5C">
        <w:rPr>
          <w:rFonts w:ascii="Times New Roman" w:hAnsi="Times New Roman" w:cs="Times New Roman"/>
          <w:b w:val="0"/>
          <w:bCs w:val="0"/>
          <w:color w:val="000000"/>
          <w:sz w:val="22"/>
          <w:szCs w:val="22"/>
        </w:rPr>
        <w:t>trimAl</w:t>
      </w:r>
      <w:proofErr w:type="spellEnd"/>
      <w:r w:rsidR="00CE03AC" w:rsidRPr="00724D5C">
        <w:rPr>
          <w:rFonts w:ascii="Times New Roman" w:hAnsi="Times New Roman" w:cs="Times New Roman"/>
          <w:b w:val="0"/>
          <w:bCs w:val="0"/>
          <w:color w:val="000000"/>
          <w:sz w:val="22"/>
          <w:szCs w:val="22"/>
        </w:rPr>
        <w:t xml:space="preserve"> v1.4. The phylogenetic tree was constructed using IQ-TREE v2.1.2.</w:t>
      </w:r>
    </w:p>
    <w:p w14:paraId="789FC059"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color w:val="000000"/>
          <w:sz w:val="22"/>
          <w:szCs w:val="22"/>
        </w:rPr>
      </w:pPr>
    </w:p>
    <w:p w14:paraId="1B08EFF5" w14:textId="6B44AF47"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45053366" wp14:editId="36970335">
            <wp:extent cx="4889002" cy="48158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ry Fig. 10.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889002" cy="4815850"/>
                    </a:xfrm>
                    <a:prstGeom prst="rect">
                      <a:avLst/>
                    </a:prstGeom>
                  </pic:spPr>
                </pic:pic>
              </a:graphicData>
            </a:graphic>
          </wp:inline>
        </w:drawing>
      </w:r>
      <w:r w:rsidR="00CE03AC" w:rsidRPr="00724D5C">
        <w:rPr>
          <w:rFonts w:ascii="Times New Roman" w:hAnsi="Times New Roman" w:cs="Times New Roman"/>
          <w:color w:val="000000"/>
          <w:sz w:val="22"/>
          <w:szCs w:val="22"/>
        </w:rPr>
        <w:t>Supplementary Fig. 10 Maximum likelihood phylogenetic tree of genes encoding for periplasmic nitrate reductase (</w:t>
      </w:r>
      <w:proofErr w:type="spellStart"/>
      <w:r w:rsidR="00CE03AC" w:rsidRPr="00724D5C">
        <w:rPr>
          <w:rFonts w:ascii="Times New Roman" w:hAnsi="Times New Roman" w:cs="Times New Roman"/>
          <w:color w:val="000000"/>
          <w:sz w:val="22"/>
          <w:szCs w:val="22"/>
        </w:rPr>
        <w:t>NapA</w:t>
      </w:r>
      <w:proofErr w:type="spellEnd"/>
      <w:r w:rsidR="00CE03AC" w:rsidRPr="00724D5C">
        <w:rPr>
          <w:rFonts w:ascii="Times New Roman" w:hAnsi="Times New Roman" w:cs="Times New Roman"/>
          <w:color w:val="000000"/>
          <w:sz w:val="22"/>
          <w:szCs w:val="22"/>
        </w:rPr>
        <w:t xml:space="preserve">). </w:t>
      </w:r>
      <w:r w:rsidR="00CE03AC" w:rsidRPr="00724D5C">
        <w:rPr>
          <w:rFonts w:ascii="Times New Roman" w:hAnsi="Times New Roman" w:cs="Times New Roman"/>
          <w:b w:val="0"/>
          <w:bCs w:val="0"/>
          <w:color w:val="000000"/>
          <w:sz w:val="22"/>
          <w:szCs w:val="22"/>
        </w:rPr>
        <w:t xml:space="preserve">Bootstrap values ≥80 are shown in circles. Sequences were aligned using MAFFT v7.471, trimmed using </w:t>
      </w:r>
      <w:proofErr w:type="spellStart"/>
      <w:r w:rsidR="00CE03AC" w:rsidRPr="00724D5C">
        <w:rPr>
          <w:rFonts w:ascii="Times New Roman" w:hAnsi="Times New Roman" w:cs="Times New Roman"/>
          <w:b w:val="0"/>
          <w:bCs w:val="0"/>
          <w:color w:val="000000"/>
          <w:sz w:val="22"/>
          <w:szCs w:val="22"/>
        </w:rPr>
        <w:t>trimAl</w:t>
      </w:r>
      <w:proofErr w:type="spellEnd"/>
      <w:r w:rsidR="00CE03AC" w:rsidRPr="00724D5C">
        <w:rPr>
          <w:rFonts w:ascii="Times New Roman" w:hAnsi="Times New Roman" w:cs="Times New Roman"/>
          <w:b w:val="0"/>
          <w:bCs w:val="0"/>
          <w:color w:val="000000"/>
          <w:sz w:val="22"/>
          <w:szCs w:val="22"/>
        </w:rPr>
        <w:t xml:space="preserve"> v1.4. The phylogenetic tree was constructed using IQ-TREE v2.1.2.</w:t>
      </w:r>
    </w:p>
    <w:p w14:paraId="40EA46EC"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p>
    <w:p w14:paraId="76AF990F" w14:textId="5CA21565"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511BA77F" wp14:editId="6C873A39">
            <wp:extent cx="5274310" cy="523748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ry Fig. 11.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5237480"/>
                    </a:xfrm>
                    <a:prstGeom prst="rect">
                      <a:avLst/>
                    </a:prstGeom>
                  </pic:spPr>
                </pic:pic>
              </a:graphicData>
            </a:graphic>
          </wp:inline>
        </w:drawing>
      </w:r>
      <w:r w:rsidR="00CE03AC" w:rsidRPr="00724D5C">
        <w:rPr>
          <w:rFonts w:ascii="Times New Roman" w:hAnsi="Times New Roman" w:cs="Times New Roman"/>
          <w:color w:val="000000"/>
          <w:sz w:val="22"/>
          <w:szCs w:val="22"/>
        </w:rPr>
        <w:t>Supplementary Fig. 11 Maximum likelihood phylogenetic tree of genes encoding for nitrous oxide reductase (</w:t>
      </w:r>
      <w:proofErr w:type="spellStart"/>
      <w:r w:rsidR="00CE03AC" w:rsidRPr="00724D5C">
        <w:rPr>
          <w:rFonts w:ascii="Times New Roman" w:hAnsi="Times New Roman" w:cs="Times New Roman"/>
          <w:color w:val="000000"/>
          <w:sz w:val="22"/>
          <w:szCs w:val="22"/>
        </w:rPr>
        <w:t>NosZ</w:t>
      </w:r>
      <w:proofErr w:type="spellEnd"/>
      <w:r w:rsidR="00CE03AC" w:rsidRPr="00724D5C">
        <w:rPr>
          <w:rFonts w:ascii="Times New Roman" w:hAnsi="Times New Roman" w:cs="Times New Roman"/>
          <w:color w:val="000000"/>
          <w:sz w:val="22"/>
          <w:szCs w:val="22"/>
        </w:rPr>
        <w:t xml:space="preserve">). </w:t>
      </w:r>
      <w:r w:rsidR="00CE03AC" w:rsidRPr="00724D5C">
        <w:rPr>
          <w:rFonts w:ascii="Times New Roman" w:hAnsi="Times New Roman" w:cs="Times New Roman"/>
          <w:b w:val="0"/>
          <w:bCs w:val="0"/>
          <w:color w:val="000000"/>
          <w:sz w:val="22"/>
          <w:szCs w:val="22"/>
        </w:rPr>
        <w:t xml:space="preserve">Bootstrap values ≥80 are shown in circles. Sequences were aligned using MAFFT v7.471, trimmed using </w:t>
      </w:r>
      <w:proofErr w:type="spellStart"/>
      <w:r w:rsidR="00CE03AC" w:rsidRPr="00724D5C">
        <w:rPr>
          <w:rFonts w:ascii="Times New Roman" w:hAnsi="Times New Roman" w:cs="Times New Roman"/>
          <w:b w:val="0"/>
          <w:bCs w:val="0"/>
          <w:color w:val="000000"/>
          <w:sz w:val="22"/>
          <w:szCs w:val="22"/>
        </w:rPr>
        <w:t>trimAl</w:t>
      </w:r>
      <w:proofErr w:type="spellEnd"/>
      <w:r w:rsidR="00CE03AC" w:rsidRPr="00724D5C">
        <w:rPr>
          <w:rFonts w:ascii="Times New Roman" w:hAnsi="Times New Roman" w:cs="Times New Roman"/>
          <w:b w:val="0"/>
          <w:bCs w:val="0"/>
          <w:color w:val="000000"/>
          <w:sz w:val="22"/>
          <w:szCs w:val="22"/>
        </w:rPr>
        <w:t xml:space="preserve"> v1.4. The phylogenetic tree was constructed using IQ-TREE v2.1.2.</w:t>
      </w:r>
    </w:p>
    <w:p w14:paraId="498FBFAC"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p>
    <w:p w14:paraId="2AB900A1" w14:textId="302FD23C"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35A109CF" wp14:editId="4F80B24D">
            <wp:extent cx="5274310" cy="5272405"/>
            <wp:effectExtent l="0" t="0" r="2540" b="44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plementary Fig. 12.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5272405"/>
                    </a:xfrm>
                    <a:prstGeom prst="rect">
                      <a:avLst/>
                    </a:prstGeom>
                  </pic:spPr>
                </pic:pic>
              </a:graphicData>
            </a:graphic>
          </wp:inline>
        </w:drawing>
      </w:r>
      <w:r w:rsidR="00CE03AC" w:rsidRPr="00724D5C">
        <w:rPr>
          <w:rFonts w:ascii="Times New Roman" w:hAnsi="Times New Roman" w:cs="Times New Roman"/>
          <w:color w:val="000000"/>
          <w:sz w:val="22"/>
          <w:szCs w:val="22"/>
        </w:rPr>
        <w:t>Supplementary Fig. 12 Maximum likelihood phylogenetic tree of genes encoding alpha subunit of dissimilatory sulfite reductase (</w:t>
      </w:r>
      <w:proofErr w:type="spellStart"/>
      <w:r w:rsidR="00CE03AC" w:rsidRPr="00724D5C">
        <w:rPr>
          <w:rFonts w:ascii="Times New Roman" w:hAnsi="Times New Roman" w:cs="Times New Roman"/>
          <w:color w:val="000000"/>
          <w:sz w:val="22"/>
          <w:szCs w:val="22"/>
        </w:rPr>
        <w:t>DsrA</w:t>
      </w:r>
      <w:proofErr w:type="spellEnd"/>
      <w:r w:rsidR="00CE03AC" w:rsidRPr="00724D5C">
        <w:rPr>
          <w:rFonts w:ascii="Times New Roman" w:hAnsi="Times New Roman" w:cs="Times New Roman"/>
          <w:color w:val="000000"/>
          <w:sz w:val="22"/>
          <w:szCs w:val="22"/>
        </w:rPr>
        <w:t xml:space="preserve">). </w:t>
      </w:r>
      <w:r w:rsidR="00CE03AC" w:rsidRPr="00724D5C">
        <w:rPr>
          <w:rFonts w:ascii="Times New Roman" w:hAnsi="Times New Roman" w:cs="Times New Roman"/>
          <w:b w:val="0"/>
          <w:bCs w:val="0"/>
          <w:color w:val="000000"/>
          <w:sz w:val="22"/>
          <w:szCs w:val="22"/>
        </w:rPr>
        <w:t>Bootstrap values ≥80 are shown in circles. Sequences were aligned using MAFFT v7.471, trimmed using BMGE v1.12. The phylogenetic tree was constructed using IQ-TREE v2.1.2.</w:t>
      </w:r>
    </w:p>
    <w:p w14:paraId="005AC368"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color w:val="000000"/>
          <w:sz w:val="22"/>
          <w:szCs w:val="22"/>
        </w:rPr>
      </w:pPr>
    </w:p>
    <w:p w14:paraId="1659DD7C" w14:textId="1D39B103"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494870CB" wp14:editId="785ADE7F">
            <wp:extent cx="5274310" cy="5272405"/>
            <wp:effectExtent l="0" t="0" r="254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pplementary Fig. 13.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5272405"/>
                    </a:xfrm>
                    <a:prstGeom prst="rect">
                      <a:avLst/>
                    </a:prstGeom>
                  </pic:spPr>
                </pic:pic>
              </a:graphicData>
            </a:graphic>
          </wp:inline>
        </w:drawing>
      </w:r>
      <w:r w:rsidR="00CE03AC" w:rsidRPr="00724D5C">
        <w:rPr>
          <w:rFonts w:ascii="Times New Roman" w:hAnsi="Times New Roman" w:cs="Times New Roman"/>
          <w:color w:val="000000"/>
          <w:sz w:val="22"/>
          <w:szCs w:val="22"/>
        </w:rPr>
        <w:t>Supplementary Fig. 13 Maximum likelihood phylogenetic tree of genes encoding for beta subunit of dissimilatory sulfite reductase (</w:t>
      </w:r>
      <w:proofErr w:type="spellStart"/>
      <w:r w:rsidR="00CE03AC" w:rsidRPr="00724D5C">
        <w:rPr>
          <w:rFonts w:ascii="Times New Roman" w:hAnsi="Times New Roman" w:cs="Times New Roman"/>
          <w:color w:val="000000"/>
          <w:sz w:val="22"/>
          <w:szCs w:val="22"/>
        </w:rPr>
        <w:t>DsrB</w:t>
      </w:r>
      <w:proofErr w:type="spellEnd"/>
      <w:r w:rsidR="00CE03AC" w:rsidRPr="00724D5C">
        <w:rPr>
          <w:rFonts w:ascii="Times New Roman" w:hAnsi="Times New Roman" w:cs="Times New Roman"/>
          <w:color w:val="000000"/>
          <w:sz w:val="22"/>
          <w:szCs w:val="22"/>
        </w:rPr>
        <w:t xml:space="preserve">). </w:t>
      </w:r>
      <w:r w:rsidR="00CE03AC" w:rsidRPr="00724D5C">
        <w:rPr>
          <w:rFonts w:ascii="Times New Roman" w:hAnsi="Times New Roman" w:cs="Times New Roman"/>
          <w:b w:val="0"/>
          <w:bCs w:val="0"/>
          <w:color w:val="000000"/>
          <w:sz w:val="22"/>
          <w:szCs w:val="22"/>
        </w:rPr>
        <w:t>Bootstrap values ≥80 are shown in circles. Sequences were aligned using MAFFT v7.471, trimmed using BMGE v1.12. The phylogenetic tree was constructed using IQ-TREE v2.1.2.</w:t>
      </w:r>
    </w:p>
    <w:p w14:paraId="10928BFB"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p>
    <w:p w14:paraId="6110DCEC" w14:textId="00FE11E0"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2E0072AD" wp14:editId="5CE04703">
            <wp:extent cx="5274310" cy="5277485"/>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upplementary Fig. 14.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5277485"/>
                    </a:xfrm>
                    <a:prstGeom prst="rect">
                      <a:avLst/>
                    </a:prstGeom>
                  </pic:spPr>
                </pic:pic>
              </a:graphicData>
            </a:graphic>
          </wp:inline>
        </w:drawing>
      </w:r>
      <w:r w:rsidR="00CE03AC" w:rsidRPr="00724D5C">
        <w:rPr>
          <w:rFonts w:ascii="Times New Roman" w:hAnsi="Times New Roman" w:cs="Times New Roman"/>
          <w:color w:val="000000"/>
          <w:sz w:val="22"/>
          <w:szCs w:val="22"/>
        </w:rPr>
        <w:t xml:space="preserve">Supplementary Fig. 14 Maximum likelihood phylogenetic tree of genes encoding for sulfide-quinone reductase (SQR). </w:t>
      </w:r>
      <w:r w:rsidR="00CE03AC" w:rsidRPr="00724D5C">
        <w:rPr>
          <w:rFonts w:ascii="Times New Roman" w:hAnsi="Times New Roman" w:cs="Times New Roman"/>
          <w:b w:val="0"/>
          <w:bCs w:val="0"/>
          <w:color w:val="000000"/>
          <w:sz w:val="22"/>
          <w:szCs w:val="22"/>
        </w:rPr>
        <w:t xml:space="preserve">Bootstrap values ≥80 are shown in circles. Sequences were aligned using MAFFT v7.471, trimmed using </w:t>
      </w:r>
      <w:proofErr w:type="spellStart"/>
      <w:r w:rsidR="00CE03AC" w:rsidRPr="00724D5C">
        <w:rPr>
          <w:rFonts w:ascii="Times New Roman" w:hAnsi="Times New Roman" w:cs="Times New Roman"/>
          <w:b w:val="0"/>
          <w:bCs w:val="0"/>
          <w:color w:val="000000"/>
          <w:sz w:val="22"/>
          <w:szCs w:val="22"/>
        </w:rPr>
        <w:t>trimAl</w:t>
      </w:r>
      <w:proofErr w:type="spellEnd"/>
      <w:r w:rsidR="00CE03AC" w:rsidRPr="00724D5C">
        <w:rPr>
          <w:rFonts w:ascii="Times New Roman" w:hAnsi="Times New Roman" w:cs="Times New Roman"/>
          <w:b w:val="0"/>
          <w:bCs w:val="0"/>
          <w:color w:val="000000"/>
          <w:sz w:val="22"/>
          <w:szCs w:val="22"/>
        </w:rPr>
        <w:t xml:space="preserve"> v1.4. The phylogenetic tree was constructed using IQ-TREE v2.1.2.</w:t>
      </w:r>
    </w:p>
    <w:p w14:paraId="2C711BAB"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color w:val="000000"/>
          <w:sz w:val="22"/>
          <w:szCs w:val="22"/>
        </w:rPr>
      </w:pPr>
    </w:p>
    <w:p w14:paraId="5EF8212D" w14:textId="0EFFAC34"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017E0E4D" wp14:editId="37811BCF">
            <wp:extent cx="5274310" cy="5060950"/>
            <wp:effectExtent l="0" t="0" r="2540" b="63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upplementary Fig. 15.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5060950"/>
                    </a:xfrm>
                    <a:prstGeom prst="rect">
                      <a:avLst/>
                    </a:prstGeom>
                  </pic:spPr>
                </pic:pic>
              </a:graphicData>
            </a:graphic>
          </wp:inline>
        </w:drawing>
      </w:r>
      <w:r w:rsidR="00CE03AC" w:rsidRPr="00724D5C">
        <w:rPr>
          <w:rFonts w:ascii="Times New Roman" w:hAnsi="Times New Roman" w:cs="Times New Roman"/>
          <w:color w:val="000000"/>
          <w:sz w:val="22"/>
          <w:szCs w:val="22"/>
        </w:rPr>
        <w:t xml:space="preserve">Supplementary Fig. 15 </w:t>
      </w:r>
      <w:proofErr w:type="spellStart"/>
      <w:r w:rsidR="00CE03AC" w:rsidRPr="00724D5C">
        <w:rPr>
          <w:rFonts w:ascii="Times New Roman" w:hAnsi="Times New Roman" w:cs="Times New Roman"/>
          <w:color w:val="000000"/>
          <w:sz w:val="22"/>
          <w:szCs w:val="22"/>
        </w:rPr>
        <w:t>Neighbour</w:t>
      </w:r>
      <w:proofErr w:type="spellEnd"/>
      <w:r w:rsidR="00CE03AC" w:rsidRPr="00724D5C">
        <w:rPr>
          <w:rFonts w:ascii="Times New Roman" w:hAnsi="Times New Roman" w:cs="Times New Roman"/>
          <w:color w:val="000000"/>
          <w:sz w:val="22"/>
          <w:szCs w:val="22"/>
        </w:rPr>
        <w:t xml:space="preserve"> joining phylogenetic tree of </w:t>
      </w:r>
      <w:proofErr w:type="spellStart"/>
      <w:r w:rsidR="00CE03AC" w:rsidRPr="00724D5C">
        <w:rPr>
          <w:rFonts w:ascii="Times New Roman" w:hAnsi="Times New Roman" w:cs="Times New Roman"/>
          <w:color w:val="000000"/>
          <w:sz w:val="22"/>
          <w:szCs w:val="22"/>
        </w:rPr>
        <w:t>NiFe</w:t>
      </w:r>
      <w:proofErr w:type="spellEnd"/>
      <w:r w:rsidR="00CE03AC" w:rsidRPr="00724D5C">
        <w:rPr>
          <w:rFonts w:ascii="Times New Roman" w:hAnsi="Times New Roman" w:cs="Times New Roman"/>
          <w:color w:val="000000"/>
          <w:sz w:val="22"/>
          <w:szCs w:val="22"/>
        </w:rPr>
        <w:t xml:space="preserve"> hydrogenases from </w:t>
      </w:r>
      <w:proofErr w:type="spellStart"/>
      <w:r w:rsidR="00CE03AC" w:rsidRPr="00724D5C">
        <w:rPr>
          <w:rFonts w:ascii="Times New Roman" w:hAnsi="Times New Roman" w:cs="Times New Roman"/>
          <w:color w:val="000000"/>
          <w:sz w:val="22"/>
          <w:szCs w:val="22"/>
        </w:rPr>
        <w:t>Gemmatimonadota</w:t>
      </w:r>
      <w:proofErr w:type="spellEnd"/>
      <w:r w:rsidR="00CE03AC" w:rsidRPr="00724D5C">
        <w:rPr>
          <w:rFonts w:ascii="Times New Roman" w:hAnsi="Times New Roman" w:cs="Times New Roman"/>
          <w:color w:val="000000"/>
          <w:sz w:val="22"/>
          <w:szCs w:val="22"/>
        </w:rPr>
        <w:t xml:space="preserve"> MAGs. </w:t>
      </w:r>
      <w:r w:rsidR="00CE03AC" w:rsidRPr="00724D5C">
        <w:rPr>
          <w:rFonts w:ascii="Times New Roman" w:hAnsi="Times New Roman" w:cs="Times New Roman"/>
          <w:b w:val="0"/>
          <w:bCs w:val="0"/>
          <w:color w:val="000000"/>
          <w:sz w:val="22"/>
          <w:szCs w:val="22"/>
        </w:rPr>
        <w:t xml:space="preserve">Bootstrap values ≥80 are shown in circles. Sequences were aligned using </w:t>
      </w:r>
      <w:proofErr w:type="spellStart"/>
      <w:r w:rsidR="00CE03AC" w:rsidRPr="00724D5C">
        <w:rPr>
          <w:rFonts w:ascii="Times New Roman" w:hAnsi="Times New Roman" w:cs="Times New Roman"/>
          <w:b w:val="0"/>
          <w:bCs w:val="0"/>
          <w:color w:val="000000"/>
          <w:sz w:val="22"/>
          <w:szCs w:val="22"/>
        </w:rPr>
        <w:t>Clustalw</w:t>
      </w:r>
      <w:proofErr w:type="spellEnd"/>
      <w:r w:rsidR="00CE03AC" w:rsidRPr="00724D5C">
        <w:rPr>
          <w:rFonts w:ascii="Times New Roman" w:hAnsi="Times New Roman" w:cs="Times New Roman"/>
          <w:b w:val="0"/>
          <w:bCs w:val="0"/>
          <w:color w:val="000000"/>
          <w:sz w:val="22"/>
          <w:szCs w:val="22"/>
        </w:rPr>
        <w:t xml:space="preserve"> v2.1. The phylogenetic tree was constructed using MEGA 11.</w:t>
      </w:r>
    </w:p>
    <w:p w14:paraId="40B29298"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color w:val="000000"/>
          <w:sz w:val="22"/>
          <w:szCs w:val="22"/>
        </w:rPr>
      </w:pPr>
    </w:p>
    <w:p w14:paraId="701D9436" w14:textId="1A86FE7A"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47DD4E02" wp14:editId="49593B64">
            <wp:extent cx="5274310" cy="5059045"/>
            <wp:effectExtent l="0" t="0" r="2540" b="825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upplementary Fig. 16.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74310" cy="5059045"/>
                    </a:xfrm>
                    <a:prstGeom prst="rect">
                      <a:avLst/>
                    </a:prstGeom>
                  </pic:spPr>
                </pic:pic>
              </a:graphicData>
            </a:graphic>
          </wp:inline>
        </w:drawing>
      </w:r>
      <w:r w:rsidR="00CE03AC" w:rsidRPr="00724D5C">
        <w:rPr>
          <w:rFonts w:ascii="Times New Roman" w:hAnsi="Times New Roman" w:cs="Times New Roman"/>
          <w:color w:val="000000"/>
          <w:sz w:val="22"/>
          <w:szCs w:val="22"/>
        </w:rPr>
        <w:t xml:space="preserve">Supplementary Fig. 16 </w:t>
      </w:r>
      <w:proofErr w:type="spellStart"/>
      <w:r w:rsidR="00CE03AC" w:rsidRPr="00724D5C">
        <w:rPr>
          <w:rFonts w:ascii="Times New Roman" w:hAnsi="Times New Roman" w:cs="Times New Roman"/>
          <w:color w:val="000000"/>
          <w:sz w:val="22"/>
          <w:szCs w:val="22"/>
        </w:rPr>
        <w:t>Neighbour</w:t>
      </w:r>
      <w:proofErr w:type="spellEnd"/>
      <w:r w:rsidR="00CE03AC" w:rsidRPr="00724D5C">
        <w:rPr>
          <w:rFonts w:ascii="Times New Roman" w:hAnsi="Times New Roman" w:cs="Times New Roman"/>
          <w:color w:val="000000"/>
          <w:sz w:val="22"/>
          <w:szCs w:val="22"/>
        </w:rPr>
        <w:t xml:space="preserve"> joining phylogenetic tree of </w:t>
      </w:r>
      <w:proofErr w:type="spellStart"/>
      <w:r w:rsidR="00CE03AC" w:rsidRPr="00724D5C">
        <w:rPr>
          <w:rFonts w:ascii="Times New Roman" w:hAnsi="Times New Roman" w:cs="Times New Roman"/>
          <w:color w:val="000000"/>
          <w:sz w:val="22"/>
          <w:szCs w:val="22"/>
        </w:rPr>
        <w:t>FeFe</w:t>
      </w:r>
      <w:proofErr w:type="spellEnd"/>
      <w:r w:rsidR="00CE03AC" w:rsidRPr="00724D5C">
        <w:rPr>
          <w:rFonts w:ascii="Times New Roman" w:hAnsi="Times New Roman" w:cs="Times New Roman"/>
          <w:color w:val="000000"/>
          <w:sz w:val="22"/>
          <w:szCs w:val="22"/>
        </w:rPr>
        <w:t xml:space="preserve"> hydrogenases from </w:t>
      </w:r>
      <w:proofErr w:type="spellStart"/>
      <w:r w:rsidR="00CE03AC" w:rsidRPr="00724D5C">
        <w:rPr>
          <w:rFonts w:ascii="Times New Roman" w:hAnsi="Times New Roman" w:cs="Times New Roman"/>
          <w:color w:val="000000"/>
          <w:sz w:val="22"/>
          <w:szCs w:val="22"/>
        </w:rPr>
        <w:t>Gemmatimonadota</w:t>
      </w:r>
      <w:proofErr w:type="spellEnd"/>
      <w:r w:rsidR="00CE03AC" w:rsidRPr="00724D5C">
        <w:rPr>
          <w:rFonts w:ascii="Times New Roman" w:hAnsi="Times New Roman" w:cs="Times New Roman"/>
          <w:color w:val="000000"/>
          <w:sz w:val="22"/>
          <w:szCs w:val="22"/>
        </w:rPr>
        <w:t xml:space="preserve"> MAGs. </w:t>
      </w:r>
      <w:r w:rsidR="00CE03AC" w:rsidRPr="00724D5C">
        <w:rPr>
          <w:rFonts w:ascii="Times New Roman" w:hAnsi="Times New Roman" w:cs="Times New Roman"/>
          <w:b w:val="0"/>
          <w:bCs w:val="0"/>
          <w:color w:val="000000"/>
          <w:sz w:val="22"/>
          <w:szCs w:val="22"/>
        </w:rPr>
        <w:t xml:space="preserve">Bootstrap values ≥80 are shown in circles. Sequences were aligned using </w:t>
      </w:r>
      <w:proofErr w:type="spellStart"/>
      <w:r w:rsidR="00CE03AC" w:rsidRPr="00724D5C">
        <w:rPr>
          <w:rFonts w:ascii="Times New Roman" w:hAnsi="Times New Roman" w:cs="Times New Roman"/>
          <w:b w:val="0"/>
          <w:bCs w:val="0"/>
          <w:color w:val="000000"/>
          <w:sz w:val="22"/>
          <w:szCs w:val="22"/>
        </w:rPr>
        <w:t>Clustalw</w:t>
      </w:r>
      <w:proofErr w:type="spellEnd"/>
      <w:r w:rsidR="00CE03AC" w:rsidRPr="00724D5C">
        <w:rPr>
          <w:rFonts w:ascii="Times New Roman" w:hAnsi="Times New Roman" w:cs="Times New Roman"/>
          <w:b w:val="0"/>
          <w:bCs w:val="0"/>
          <w:color w:val="000000"/>
          <w:sz w:val="22"/>
          <w:szCs w:val="22"/>
        </w:rPr>
        <w:t xml:space="preserve"> v2.1. The phylogenetic tree was constructed using MEGA 11.</w:t>
      </w:r>
    </w:p>
    <w:p w14:paraId="39CBC5CB"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p>
    <w:p w14:paraId="596FBF0E" w14:textId="0F251E87"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1E10CD8E" wp14:editId="5445150A">
            <wp:extent cx="5274310" cy="5245735"/>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upplementary Fig. 17.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274310" cy="5245735"/>
                    </a:xfrm>
                    <a:prstGeom prst="rect">
                      <a:avLst/>
                    </a:prstGeom>
                  </pic:spPr>
                </pic:pic>
              </a:graphicData>
            </a:graphic>
          </wp:inline>
        </w:drawing>
      </w:r>
      <w:r w:rsidR="00CE03AC" w:rsidRPr="00724D5C">
        <w:rPr>
          <w:rFonts w:ascii="Times New Roman" w:hAnsi="Times New Roman" w:cs="Times New Roman"/>
          <w:color w:val="000000"/>
          <w:sz w:val="22"/>
          <w:szCs w:val="22"/>
        </w:rPr>
        <w:t xml:space="preserve">Supplementary Fig. 17 Distribution of </w:t>
      </w:r>
      <w:proofErr w:type="spellStart"/>
      <w:r w:rsidR="00CE03AC" w:rsidRPr="00724D5C">
        <w:rPr>
          <w:rFonts w:ascii="Times New Roman" w:hAnsi="Times New Roman" w:cs="Times New Roman"/>
          <w:color w:val="000000"/>
          <w:sz w:val="22"/>
          <w:szCs w:val="22"/>
        </w:rPr>
        <w:t>NiFe</w:t>
      </w:r>
      <w:proofErr w:type="spellEnd"/>
      <w:r w:rsidR="00CE03AC" w:rsidRPr="00724D5C">
        <w:rPr>
          <w:rFonts w:ascii="Times New Roman" w:hAnsi="Times New Roman" w:cs="Times New Roman"/>
          <w:color w:val="000000"/>
          <w:sz w:val="22"/>
          <w:szCs w:val="22"/>
        </w:rPr>
        <w:t xml:space="preserve"> hydrogenase in each genome. </w:t>
      </w:r>
      <w:r w:rsidR="00CE03AC" w:rsidRPr="00724D5C">
        <w:rPr>
          <w:rFonts w:ascii="Times New Roman" w:hAnsi="Times New Roman" w:cs="Times New Roman"/>
          <w:b w:val="0"/>
          <w:bCs w:val="0"/>
          <w:color w:val="000000"/>
          <w:sz w:val="22"/>
          <w:szCs w:val="22"/>
        </w:rPr>
        <w:t>The backbone is the maximum likelihood phylogenetic tree of 456 genomes including the 245 MAGs as shown in Figure 1. The four groups are marked in different background colors. The outer bar represents the number of genes in each MAG. </w:t>
      </w:r>
    </w:p>
    <w:p w14:paraId="3322AD9A"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color w:val="000000"/>
          <w:sz w:val="22"/>
          <w:szCs w:val="22"/>
        </w:rPr>
      </w:pPr>
    </w:p>
    <w:p w14:paraId="2F0172C6" w14:textId="41313D04"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18FE9759" wp14:editId="396533C2">
            <wp:extent cx="5274310" cy="52387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upplementary Fig. 18.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274310" cy="5238750"/>
                    </a:xfrm>
                    <a:prstGeom prst="rect">
                      <a:avLst/>
                    </a:prstGeom>
                  </pic:spPr>
                </pic:pic>
              </a:graphicData>
            </a:graphic>
          </wp:inline>
        </w:drawing>
      </w:r>
      <w:r w:rsidR="00CE03AC" w:rsidRPr="00724D5C">
        <w:rPr>
          <w:rFonts w:ascii="Times New Roman" w:hAnsi="Times New Roman" w:cs="Times New Roman"/>
          <w:color w:val="000000"/>
          <w:sz w:val="22"/>
          <w:szCs w:val="22"/>
        </w:rPr>
        <w:t xml:space="preserve">Supplementary Fig. 18 Distribution of genes associated with oxygen, nitrogen, and iron cycling in each genome. </w:t>
      </w:r>
      <w:r w:rsidR="00CE03AC" w:rsidRPr="00724D5C">
        <w:rPr>
          <w:rFonts w:ascii="Times New Roman" w:hAnsi="Times New Roman" w:cs="Times New Roman"/>
          <w:b w:val="0"/>
          <w:bCs w:val="0"/>
          <w:color w:val="000000"/>
          <w:sz w:val="22"/>
          <w:szCs w:val="22"/>
        </w:rPr>
        <w:t xml:space="preserve">The backbone is the maximum likelihood phylogenetic tree of 456 genomes including the 245 MAGs as shown in Figure 1. The four groups are marked in different background colors with black dots indicating the newly recovered MAGs. The outer bar represents the number of genes in each MAG. The red branches and names represent MAGs, mainly in Group3 and Group4, containing </w:t>
      </w:r>
      <w:proofErr w:type="spellStart"/>
      <w:r w:rsidR="00CE03AC" w:rsidRPr="00724D5C">
        <w:rPr>
          <w:rFonts w:ascii="Times New Roman" w:hAnsi="Times New Roman" w:cs="Times New Roman"/>
          <w:b w:val="0"/>
          <w:bCs w:val="0"/>
          <w:color w:val="000000"/>
          <w:sz w:val="22"/>
          <w:szCs w:val="22"/>
        </w:rPr>
        <w:t>sulfocyanin</w:t>
      </w:r>
      <w:proofErr w:type="spellEnd"/>
      <w:r w:rsidR="00CE03AC" w:rsidRPr="00724D5C">
        <w:rPr>
          <w:rFonts w:ascii="Times New Roman" w:hAnsi="Times New Roman" w:cs="Times New Roman"/>
          <w:b w:val="0"/>
          <w:bCs w:val="0"/>
          <w:color w:val="000000"/>
          <w:sz w:val="22"/>
          <w:szCs w:val="22"/>
        </w:rPr>
        <w:t>. Bootstrap values ≥75 are shown in circles.</w:t>
      </w:r>
    </w:p>
    <w:p w14:paraId="141FCC3C"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color w:val="000000"/>
          <w:sz w:val="22"/>
          <w:szCs w:val="22"/>
        </w:rPr>
      </w:pPr>
    </w:p>
    <w:p w14:paraId="659CE4FA" w14:textId="3CB653C8"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39B903B0" wp14:editId="098C8292">
            <wp:extent cx="5274310" cy="2691765"/>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upplementary Fig. 19.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274310" cy="2691765"/>
                    </a:xfrm>
                    <a:prstGeom prst="rect">
                      <a:avLst/>
                    </a:prstGeom>
                  </pic:spPr>
                </pic:pic>
              </a:graphicData>
            </a:graphic>
          </wp:inline>
        </w:drawing>
      </w:r>
      <w:r w:rsidR="00CE03AC" w:rsidRPr="00724D5C">
        <w:rPr>
          <w:rFonts w:ascii="Times New Roman" w:hAnsi="Times New Roman" w:cs="Times New Roman"/>
          <w:color w:val="000000"/>
          <w:sz w:val="22"/>
          <w:szCs w:val="22"/>
        </w:rPr>
        <w:t xml:space="preserve">Supplementary Fig. 19 CRISPR-Cas identified in three </w:t>
      </w:r>
      <w:proofErr w:type="spellStart"/>
      <w:r w:rsidR="00CE03AC" w:rsidRPr="00724D5C">
        <w:rPr>
          <w:rFonts w:ascii="Times New Roman" w:hAnsi="Times New Roman" w:cs="Times New Roman"/>
          <w:color w:val="000000"/>
          <w:sz w:val="22"/>
          <w:szCs w:val="22"/>
        </w:rPr>
        <w:t>Gemmatimonadota</w:t>
      </w:r>
      <w:proofErr w:type="spellEnd"/>
      <w:r w:rsidR="00CE03AC" w:rsidRPr="00724D5C">
        <w:rPr>
          <w:rFonts w:ascii="Times New Roman" w:hAnsi="Times New Roman" w:cs="Times New Roman"/>
          <w:color w:val="000000"/>
          <w:sz w:val="22"/>
          <w:szCs w:val="22"/>
        </w:rPr>
        <w:t xml:space="preserve"> MAGs.</w:t>
      </w:r>
    </w:p>
    <w:p w14:paraId="3D2123FD" w14:textId="77777777" w:rsidR="00CE03AC" w:rsidRPr="00724D5C" w:rsidRDefault="00CE03AC" w:rsidP="00CE03AC">
      <w:pPr>
        <w:pStyle w:val="Heading2"/>
        <w:shd w:val="clear" w:color="auto" w:fill="FFFFFF"/>
        <w:spacing w:before="0" w:beforeAutospacing="0" w:after="0" w:afterAutospacing="0" w:line="480" w:lineRule="auto"/>
        <w:jc w:val="both"/>
        <w:rPr>
          <w:rFonts w:ascii="Times New Roman" w:hAnsi="Times New Roman" w:cs="Times New Roman"/>
          <w:color w:val="000000"/>
          <w:sz w:val="22"/>
          <w:szCs w:val="22"/>
        </w:rPr>
      </w:pPr>
    </w:p>
    <w:p w14:paraId="4F093CDC" w14:textId="3D906633" w:rsidR="00CE03AC" w:rsidRPr="00724D5C" w:rsidRDefault="008D597A" w:rsidP="00CE03AC">
      <w:pPr>
        <w:pStyle w:val="Heading2"/>
        <w:shd w:val="clear" w:color="auto" w:fill="FFFFFF"/>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noProof/>
          <w:color w:val="000000"/>
          <w:sz w:val="22"/>
          <w:szCs w:val="22"/>
        </w:rPr>
        <w:lastRenderedPageBreak/>
        <w:drawing>
          <wp:inline distT="0" distB="0" distL="0" distR="0" wp14:anchorId="67AD7EA7" wp14:editId="6643C4E9">
            <wp:extent cx="5274310" cy="5200015"/>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upplementary Fig. 20.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274310" cy="5200015"/>
                    </a:xfrm>
                    <a:prstGeom prst="rect">
                      <a:avLst/>
                    </a:prstGeom>
                  </pic:spPr>
                </pic:pic>
              </a:graphicData>
            </a:graphic>
          </wp:inline>
        </w:drawing>
      </w:r>
      <w:r w:rsidR="00CE03AC" w:rsidRPr="00724D5C">
        <w:rPr>
          <w:rFonts w:ascii="Times New Roman" w:hAnsi="Times New Roman" w:cs="Times New Roman"/>
          <w:color w:val="000000"/>
          <w:sz w:val="22"/>
          <w:szCs w:val="22"/>
        </w:rPr>
        <w:t xml:space="preserve">Supplementary Fig. 20 Distribution of genes for photosynthesis in each genome. </w:t>
      </w:r>
      <w:r w:rsidR="00CE03AC" w:rsidRPr="00724D5C">
        <w:rPr>
          <w:rFonts w:ascii="Times New Roman" w:hAnsi="Times New Roman" w:cs="Times New Roman"/>
          <w:b w:val="0"/>
          <w:bCs w:val="0"/>
          <w:color w:val="000000"/>
          <w:sz w:val="22"/>
          <w:szCs w:val="22"/>
        </w:rPr>
        <w:t xml:space="preserve">The backbone is the maximum likelihood phylogenetic tree of 456 genomes including the 245 MAGs as shown in Figure 1. The four groups are marked in different background colors with dots indicating the newly recovered MAGs. Red represents MAGs containing </w:t>
      </w:r>
      <w:proofErr w:type="spellStart"/>
      <w:r w:rsidR="00CE03AC" w:rsidRPr="00724D5C">
        <w:rPr>
          <w:rFonts w:ascii="Times New Roman" w:hAnsi="Times New Roman" w:cs="Times New Roman"/>
          <w:b w:val="0"/>
          <w:bCs w:val="0"/>
          <w:color w:val="000000"/>
          <w:sz w:val="22"/>
          <w:szCs w:val="22"/>
        </w:rPr>
        <w:t>RbcL</w:t>
      </w:r>
      <w:proofErr w:type="spellEnd"/>
      <w:r w:rsidR="00CE03AC" w:rsidRPr="00724D5C">
        <w:rPr>
          <w:rFonts w:ascii="Times New Roman" w:hAnsi="Times New Roman" w:cs="Times New Roman"/>
          <w:b w:val="0"/>
          <w:bCs w:val="0"/>
          <w:color w:val="000000"/>
          <w:sz w:val="22"/>
          <w:szCs w:val="22"/>
        </w:rPr>
        <w:t xml:space="preserve"> in this study. Blue represents five MAGs, recovered from Soda Lakes, containing Calvin–Benson–</w:t>
      </w:r>
      <w:proofErr w:type="spellStart"/>
      <w:r w:rsidR="00CE03AC" w:rsidRPr="00724D5C">
        <w:rPr>
          <w:rFonts w:ascii="Times New Roman" w:hAnsi="Times New Roman" w:cs="Times New Roman"/>
          <w:b w:val="0"/>
          <w:bCs w:val="0"/>
          <w:color w:val="000000"/>
          <w:sz w:val="22"/>
          <w:szCs w:val="22"/>
        </w:rPr>
        <w:t>Bassham</w:t>
      </w:r>
      <w:proofErr w:type="spellEnd"/>
      <w:r w:rsidR="00CE03AC" w:rsidRPr="00724D5C">
        <w:rPr>
          <w:rFonts w:ascii="Times New Roman" w:hAnsi="Times New Roman" w:cs="Times New Roman"/>
          <w:b w:val="0"/>
          <w:bCs w:val="0"/>
          <w:color w:val="000000"/>
          <w:sz w:val="22"/>
          <w:szCs w:val="22"/>
        </w:rPr>
        <w:t xml:space="preserve"> cycles (</w:t>
      </w:r>
      <w:proofErr w:type="spellStart"/>
      <w:r w:rsidR="00CE03AC" w:rsidRPr="00724D5C">
        <w:rPr>
          <w:rFonts w:ascii="Times New Roman" w:hAnsi="Times New Roman" w:cs="Times New Roman"/>
          <w:b w:val="0"/>
          <w:bCs w:val="0"/>
          <w:color w:val="000000"/>
          <w:sz w:val="22"/>
          <w:szCs w:val="22"/>
        </w:rPr>
        <w:t>RbcS</w:t>
      </w:r>
      <w:proofErr w:type="spellEnd"/>
      <w:r w:rsidR="00CE03AC" w:rsidRPr="00724D5C">
        <w:rPr>
          <w:rFonts w:ascii="Times New Roman" w:hAnsi="Times New Roman" w:cs="Times New Roman"/>
          <w:b w:val="0"/>
          <w:bCs w:val="0"/>
          <w:color w:val="000000"/>
          <w:sz w:val="22"/>
          <w:szCs w:val="22"/>
        </w:rPr>
        <w:t xml:space="preserve">, </w:t>
      </w:r>
      <w:proofErr w:type="spellStart"/>
      <w:r w:rsidR="00CE03AC" w:rsidRPr="00724D5C">
        <w:rPr>
          <w:rFonts w:ascii="Times New Roman" w:hAnsi="Times New Roman" w:cs="Times New Roman"/>
          <w:b w:val="0"/>
          <w:bCs w:val="0"/>
          <w:color w:val="000000"/>
          <w:sz w:val="22"/>
          <w:szCs w:val="22"/>
        </w:rPr>
        <w:t>RbcL</w:t>
      </w:r>
      <w:proofErr w:type="spellEnd"/>
      <w:r w:rsidR="00CE03AC" w:rsidRPr="00724D5C">
        <w:rPr>
          <w:rFonts w:ascii="Times New Roman" w:hAnsi="Times New Roman" w:cs="Times New Roman"/>
          <w:b w:val="0"/>
          <w:bCs w:val="0"/>
          <w:color w:val="000000"/>
          <w:sz w:val="22"/>
          <w:szCs w:val="22"/>
        </w:rPr>
        <w:t>, and PRK). Yellow represents four MAGs, recovered from lakes, containing photosynthetic gene clusters (PGCs). Bootstrap values ≥75 are shown in circles.</w:t>
      </w:r>
    </w:p>
    <w:p w14:paraId="2EA21826" w14:textId="77777777" w:rsidR="00CE03AC" w:rsidRPr="00724D5C" w:rsidRDefault="00CE03AC" w:rsidP="00CE03AC">
      <w:pPr>
        <w:pStyle w:val="Heading2"/>
        <w:shd w:val="clear" w:color="auto" w:fill="FFFFFF"/>
        <w:spacing w:before="0" w:beforeAutospacing="0" w:after="120" w:afterAutospacing="0" w:line="480" w:lineRule="auto"/>
        <w:jc w:val="both"/>
        <w:rPr>
          <w:rFonts w:ascii="Times New Roman" w:hAnsi="Times New Roman" w:cs="Times New Roman"/>
          <w:color w:val="000000"/>
          <w:sz w:val="22"/>
          <w:szCs w:val="22"/>
        </w:rPr>
      </w:pPr>
    </w:p>
    <w:p w14:paraId="135A2AC8" w14:textId="3C475A85" w:rsidR="00311C1F" w:rsidRPr="00724D5C" w:rsidRDefault="008D597A" w:rsidP="00CE03AC">
      <w:pPr>
        <w:pStyle w:val="Heading2"/>
        <w:shd w:val="clear" w:color="auto" w:fill="FFFFFF"/>
        <w:spacing w:before="0" w:beforeAutospacing="0" w:after="120" w:afterAutospacing="0" w:line="480" w:lineRule="auto"/>
        <w:jc w:val="both"/>
        <w:rPr>
          <w:rFonts w:ascii="Times New Roman" w:hAnsi="Times New Roman" w:cs="Times New Roman"/>
          <w:sz w:val="22"/>
          <w:szCs w:val="22"/>
        </w:rPr>
      </w:pPr>
      <w:bookmarkStart w:id="0" w:name="_GoBack"/>
      <w:r>
        <w:rPr>
          <w:rFonts w:ascii="Times New Roman" w:hAnsi="Times New Roman" w:cs="Times New Roman"/>
          <w:noProof/>
          <w:color w:val="000000"/>
          <w:sz w:val="22"/>
          <w:szCs w:val="22"/>
        </w:rPr>
        <w:lastRenderedPageBreak/>
        <w:drawing>
          <wp:inline distT="0" distB="0" distL="0" distR="0" wp14:anchorId="186887A5" wp14:editId="58E06FA5">
            <wp:extent cx="5274310" cy="5184140"/>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upplementary Fig. 21.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274310" cy="5184140"/>
                    </a:xfrm>
                    <a:prstGeom prst="rect">
                      <a:avLst/>
                    </a:prstGeom>
                  </pic:spPr>
                </pic:pic>
              </a:graphicData>
            </a:graphic>
          </wp:inline>
        </w:drawing>
      </w:r>
      <w:bookmarkEnd w:id="0"/>
      <w:r w:rsidR="00CE03AC" w:rsidRPr="00724D5C">
        <w:rPr>
          <w:rFonts w:ascii="Times New Roman" w:hAnsi="Times New Roman" w:cs="Times New Roman"/>
          <w:color w:val="000000"/>
          <w:sz w:val="22"/>
          <w:szCs w:val="22"/>
        </w:rPr>
        <w:t>Supplementary Fig. 21 Maximum likelihood phylogenetic tree of genes encoding for large subunit of ribulose 1,5-bisphosphate carboxylase/oxygenase (</w:t>
      </w:r>
      <w:proofErr w:type="spellStart"/>
      <w:r w:rsidR="00CE03AC" w:rsidRPr="00724D5C">
        <w:rPr>
          <w:rFonts w:ascii="Times New Roman" w:hAnsi="Times New Roman" w:cs="Times New Roman"/>
          <w:color w:val="000000"/>
          <w:sz w:val="22"/>
          <w:szCs w:val="22"/>
        </w:rPr>
        <w:t>RuBisCO</w:t>
      </w:r>
      <w:proofErr w:type="spellEnd"/>
      <w:r w:rsidR="00CE03AC" w:rsidRPr="00724D5C">
        <w:rPr>
          <w:rFonts w:ascii="Times New Roman" w:hAnsi="Times New Roman" w:cs="Times New Roman"/>
          <w:color w:val="000000"/>
          <w:sz w:val="22"/>
          <w:szCs w:val="22"/>
        </w:rPr>
        <w:t xml:space="preserve">, </w:t>
      </w:r>
      <w:proofErr w:type="spellStart"/>
      <w:r w:rsidR="00CE03AC" w:rsidRPr="00724D5C">
        <w:rPr>
          <w:rFonts w:ascii="Times New Roman" w:hAnsi="Times New Roman" w:cs="Times New Roman"/>
          <w:color w:val="000000"/>
          <w:sz w:val="22"/>
          <w:szCs w:val="22"/>
        </w:rPr>
        <w:t>RbcL</w:t>
      </w:r>
      <w:proofErr w:type="spellEnd"/>
      <w:r w:rsidR="00CE03AC" w:rsidRPr="00724D5C">
        <w:rPr>
          <w:rFonts w:ascii="Times New Roman" w:hAnsi="Times New Roman" w:cs="Times New Roman"/>
          <w:color w:val="000000"/>
          <w:sz w:val="22"/>
          <w:szCs w:val="22"/>
        </w:rPr>
        <w:t xml:space="preserve">) and </w:t>
      </w:r>
      <w:proofErr w:type="spellStart"/>
      <w:r w:rsidR="00CE03AC" w:rsidRPr="00724D5C">
        <w:rPr>
          <w:rFonts w:ascii="Times New Roman" w:hAnsi="Times New Roman" w:cs="Times New Roman"/>
          <w:color w:val="000000"/>
          <w:sz w:val="22"/>
          <w:szCs w:val="22"/>
        </w:rPr>
        <w:t>RbcL</w:t>
      </w:r>
      <w:proofErr w:type="spellEnd"/>
      <w:r w:rsidR="00CE03AC" w:rsidRPr="00724D5C">
        <w:rPr>
          <w:rFonts w:ascii="Times New Roman" w:hAnsi="Times New Roman" w:cs="Times New Roman"/>
          <w:color w:val="000000"/>
          <w:sz w:val="22"/>
          <w:szCs w:val="22"/>
        </w:rPr>
        <w:t xml:space="preserve">-like proteins. </w:t>
      </w:r>
      <w:r w:rsidR="00CE03AC" w:rsidRPr="00724D5C">
        <w:rPr>
          <w:rFonts w:ascii="Times New Roman" w:hAnsi="Times New Roman" w:cs="Times New Roman"/>
          <w:b w:val="0"/>
          <w:bCs w:val="0"/>
          <w:color w:val="000000"/>
          <w:sz w:val="22"/>
          <w:szCs w:val="22"/>
        </w:rPr>
        <w:t xml:space="preserve">Sequences identified in this study are marked in purple (Group2) and yellow (Group4). Bootstrap values ≥80 are shown in circles. Sequences were aligned using MAFFT v7.471, trimmed using </w:t>
      </w:r>
      <w:proofErr w:type="spellStart"/>
      <w:r w:rsidR="00CE03AC" w:rsidRPr="00724D5C">
        <w:rPr>
          <w:rFonts w:ascii="Times New Roman" w:hAnsi="Times New Roman" w:cs="Times New Roman"/>
          <w:b w:val="0"/>
          <w:bCs w:val="0"/>
          <w:color w:val="000000"/>
          <w:sz w:val="22"/>
          <w:szCs w:val="22"/>
        </w:rPr>
        <w:t>trimAl</w:t>
      </w:r>
      <w:proofErr w:type="spellEnd"/>
      <w:r w:rsidR="00CE03AC" w:rsidRPr="00724D5C">
        <w:rPr>
          <w:rFonts w:ascii="Times New Roman" w:hAnsi="Times New Roman" w:cs="Times New Roman"/>
          <w:b w:val="0"/>
          <w:bCs w:val="0"/>
          <w:color w:val="000000"/>
          <w:sz w:val="22"/>
          <w:szCs w:val="22"/>
        </w:rPr>
        <w:t xml:space="preserve"> v1.4. The phylogenetic tree was constructed using IQ-TREE v2.1.2.</w:t>
      </w:r>
    </w:p>
    <w:sectPr w:rsidR="00311C1F" w:rsidRPr="00724D5C" w:rsidSect="00CE03AC">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1363D8"/>
    <w:multiLevelType w:val="multilevel"/>
    <w:tmpl w:val="39DC06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21732C3"/>
    <w:multiLevelType w:val="multilevel"/>
    <w:tmpl w:val="465219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CxNDGxMDa2MLc0NTVW0lEKTi0uzszPAykwrgUAq2Z0jiwAAAA="/>
  </w:docVars>
  <w:rsids>
    <w:rsidRoot w:val="00276654"/>
    <w:rsid w:val="00276654"/>
    <w:rsid w:val="002C0A2B"/>
    <w:rsid w:val="00311C1F"/>
    <w:rsid w:val="0035492B"/>
    <w:rsid w:val="00623087"/>
    <w:rsid w:val="00724D5C"/>
    <w:rsid w:val="008D597A"/>
    <w:rsid w:val="009161F3"/>
    <w:rsid w:val="00CE03AC"/>
    <w:rsid w:val="00D563D9"/>
    <w:rsid w:val="00D83249"/>
    <w:rsid w:val="00E12A7F"/>
    <w:rsid w:val="00E3649B"/>
    <w:rsid w:val="00E80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41407"/>
  <w15:chartTrackingRefBased/>
  <w15:docId w15:val="{1682BBCF-A88E-4361-BA7E-997254486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2">
    <w:name w:val="heading 2"/>
    <w:basedOn w:val="Normal"/>
    <w:link w:val="Heading2Char"/>
    <w:uiPriority w:val="9"/>
    <w:qFormat/>
    <w:rsid w:val="00D8324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83249"/>
    <w:rPr>
      <w:rFonts w:ascii="宋体" w:eastAsia="宋体" w:hAnsi="宋体" w:cs="宋体"/>
      <w:b/>
      <w:bCs/>
      <w:kern w:val="0"/>
      <w:sz w:val="36"/>
      <w:szCs w:val="36"/>
    </w:rPr>
  </w:style>
  <w:style w:type="paragraph" w:styleId="NormalWeb">
    <w:name w:val="Normal (Web)"/>
    <w:basedOn w:val="Normal"/>
    <w:uiPriority w:val="99"/>
    <w:semiHidden/>
    <w:unhideWhenUsed/>
    <w:rsid w:val="00D83249"/>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uiPriority w:val="99"/>
    <w:semiHidden/>
    <w:unhideWhenUsed/>
    <w:rsid w:val="00D83249"/>
    <w:rPr>
      <w:color w:val="0000FF"/>
      <w:u w:val="single"/>
    </w:rPr>
  </w:style>
  <w:style w:type="character" w:customStyle="1" w:styleId="apple-tab-span">
    <w:name w:val="apple-tab-span"/>
    <w:basedOn w:val="DefaultParagraphFont"/>
    <w:rsid w:val="00D83249"/>
  </w:style>
  <w:style w:type="character" w:styleId="LineNumber">
    <w:name w:val="line number"/>
    <w:basedOn w:val="DefaultParagraphFont"/>
    <w:uiPriority w:val="99"/>
    <w:semiHidden/>
    <w:unhideWhenUsed/>
    <w:rsid w:val="00CE03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2824565">
      <w:bodyDiv w:val="1"/>
      <w:marLeft w:val="0"/>
      <w:marRight w:val="0"/>
      <w:marTop w:val="0"/>
      <w:marBottom w:val="0"/>
      <w:divBdr>
        <w:top w:val="none" w:sz="0" w:space="0" w:color="auto"/>
        <w:left w:val="none" w:sz="0" w:space="0" w:color="auto"/>
        <w:bottom w:val="none" w:sz="0" w:space="0" w:color="auto"/>
        <w:right w:val="none" w:sz="0" w:space="0" w:color="auto"/>
      </w:divBdr>
    </w:div>
    <w:div w:id="2076277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tli@tongji.edu.cn"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hyperlink" Target="mailto:liujihua1982@foxmail.com" TargetMode="Externa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hyperlink" Target="mailto:xianzhe.gong@gmail.com" TargetMode="Externa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cidophile@gmail.com"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A51BFF-1A42-4E8E-B64C-361867D209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1487</Words>
  <Characters>8482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Xianzhe Gong</dc:creator>
  <cp:keywords/>
  <dc:description/>
  <cp:lastModifiedBy>Xianzhe Gong</cp:lastModifiedBy>
  <cp:revision>8</cp:revision>
  <dcterms:created xsi:type="dcterms:W3CDTF">2024-01-14T14:05:00Z</dcterms:created>
  <dcterms:modified xsi:type="dcterms:W3CDTF">2024-01-24T13:31:00Z</dcterms:modified>
</cp:coreProperties>
</file>