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color w:val="222222"/>
          <w:sz w:val="21"/>
          <w:szCs w:val="21"/>
          <w:highlight w:val="white"/>
          <w:rtl w:val="0"/>
        </w:rPr>
        <w:t xml:space="preserve">Supplementary </w:t>
      </w:r>
      <w:r w:rsidDel="00000000" w:rsidR="00000000" w:rsidRPr="00000000">
        <w:rPr>
          <w:b w:val="1"/>
          <w:rtl w:val="0"/>
        </w:rPr>
        <w:t xml:space="preserve">Table 1: Baseline Characteristics and Comorbidities.</w:t>
      </w:r>
    </w:p>
    <w:tbl>
      <w:tblPr>
        <w:tblStyle w:val="Table1"/>
        <w:tblW w:w="5395.0" w:type="dxa"/>
        <w:jc w:val="left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2139"/>
        <w:tblGridChange w:id="0">
          <w:tblGrid>
            <w:gridCol w:w="3256"/>
            <w:gridCol w:w="21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Number of Patients n (%)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Number of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49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Died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(4.1%)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Gender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26 (53.1%)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Female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 (46.9%)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0-17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(2.0%)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18-39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 (14.3%)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40-64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(44.9%)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65-79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 (28.6%)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    ≥ 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(10.2%)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 (36.7%)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 (18.4%)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(22.4%)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(22.4%)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Primary expected payer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 (38.8%)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Medicaid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 (28.6%)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Private insurance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(22.4%)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Self-pay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(6.1%)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Other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(2.0%)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Location/ Teaching status of hospital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Rural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(2.0%)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Urban non-teaching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(4.1%)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Urban teaching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46 (93.9%)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Hospital Region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 (24.5%)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Midwest or North Central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 (18.4%)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(34.5%)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(22.4%)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Bed size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Small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 (12.2%)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(30.6%)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Large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 (57.1%)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ZIP income quartile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1st–25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 (24.5%)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26th–50th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 (24.5%)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51st–75th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(30.6%)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76th–100th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(20.4%)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Comorbidities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(6.1%)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Anemia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 (12.2%)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CKD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 (16.3%)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Crohn's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(2.0%)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Dementia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(8.2%)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(34.7%)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Epilepsy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(2.0%)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GERD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 (14.3%)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(4.1%)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 (14.3%)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HTN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(44.9%)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Rheumatoid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(2.0%)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0">
      <w:pPr>
        <w:spacing w:after="160" w:before="160" w:line="257" w:lineRule="auto"/>
        <w:rPr/>
      </w:pPr>
      <w:r w:rsidDel="00000000" w:rsidR="00000000" w:rsidRPr="00000000">
        <w:rPr>
          <w:rtl w:val="0"/>
        </w:rPr>
        <w:t xml:space="preserve">AF: Atrial Fibrillation. CKD: Chronic Kidney Disease. DM: Diabetes Mellitus. GERD: Gastroesophageal Reflux Disease. HF: Heart Failure. HIV: Human Immunodeficiency Virus. HTN: Hypertension. SLE: Systemic Lupus Erythematosus.</w:t>
      </w:r>
    </w:p>
    <w:p w:rsidR="00000000" w:rsidDel="00000000" w:rsidP="00000000" w:rsidRDefault="00000000" w:rsidRPr="00000000" w14:paraId="00000071">
      <w:pPr>
        <w:spacing w:after="160" w:before="160" w:line="25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160" w:line="360" w:lineRule="auto"/>
        <w:rPr/>
      </w:pPr>
      <w:r w:rsidDel="00000000" w:rsidR="00000000" w:rsidRPr="00000000">
        <w:rPr>
          <w:rFonts w:ascii="Roboto" w:cs="Roboto" w:eastAsia="Roboto" w:hAnsi="Roboto"/>
          <w:b w:val="1"/>
          <w:color w:val="222222"/>
          <w:sz w:val="21"/>
          <w:szCs w:val="21"/>
          <w:highlight w:val="white"/>
          <w:rtl w:val="0"/>
        </w:rPr>
        <w:t xml:space="preserve">Supplementary </w:t>
      </w:r>
      <w:r w:rsidDel="00000000" w:rsidR="00000000" w:rsidRPr="00000000">
        <w:rPr>
          <w:b w:val="1"/>
          <w:rtl w:val="0"/>
        </w:rPr>
        <w:t xml:space="preserve">Table 2: Mean Length of hospital stay.</w:t>
      </w:r>
      <w:r w:rsidDel="00000000" w:rsidR="00000000" w:rsidRPr="00000000">
        <w:rPr>
          <w:rtl w:val="0"/>
        </w:rPr>
      </w:r>
    </w:p>
    <w:tbl>
      <w:tblPr>
        <w:tblStyle w:val="Table2"/>
        <w:tblW w:w="6658.0" w:type="dxa"/>
        <w:jc w:val="left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7"/>
        <w:gridCol w:w="1554"/>
        <w:gridCol w:w="2127"/>
        <w:tblGridChange w:id="0">
          <w:tblGrid>
            <w:gridCol w:w="2977"/>
            <w:gridCol w:w="1554"/>
            <w:gridCol w:w="2127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Standard Deviation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41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Primary expected payer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Medicaid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Private insurance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Self-pay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Other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Location/ Teaching status of hospital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Urban non-teaching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Urban teaching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29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Hospital Region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Midwest or North Central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43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Bed Size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Small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Large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ZIP income quartile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1st–25th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26th–50th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51st–75th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76th–100th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Anemia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CKD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Dementia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GERD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63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HTN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E8">
      <w:pPr>
        <w:spacing w:after="160" w:before="160" w:line="257" w:lineRule="auto"/>
        <w:rPr/>
      </w:pPr>
      <w:r w:rsidDel="00000000" w:rsidR="00000000" w:rsidRPr="00000000">
        <w:rPr>
          <w:rtl w:val="0"/>
        </w:rPr>
        <w:t xml:space="preserve">AF: Atrial Fibrillation. CKD: Chronic Kidney Disease. DM: Diabetes Mellitus. GERD: Gastroesophageal Reflux Disease. HF: Heart Failure. HIV: Human Immunodeficiency Virus. HTN: Hypertension. </w:t>
      </w:r>
    </w:p>
    <w:p w:rsidR="00000000" w:rsidDel="00000000" w:rsidP="00000000" w:rsidRDefault="00000000" w:rsidRPr="00000000" w14:paraId="000000E9">
      <w:pPr>
        <w:spacing w:after="160" w:before="160" w:line="25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160" w:line="360" w:lineRule="auto"/>
        <w:rPr/>
      </w:pPr>
      <w:r w:rsidDel="00000000" w:rsidR="00000000" w:rsidRPr="00000000">
        <w:rPr>
          <w:rFonts w:ascii="Roboto" w:cs="Roboto" w:eastAsia="Roboto" w:hAnsi="Roboto"/>
          <w:b w:val="1"/>
          <w:color w:val="222222"/>
          <w:sz w:val="21"/>
          <w:szCs w:val="21"/>
          <w:highlight w:val="white"/>
          <w:rtl w:val="0"/>
        </w:rPr>
        <w:t xml:space="preserve">Supplementary </w:t>
      </w:r>
      <w:r w:rsidDel="00000000" w:rsidR="00000000" w:rsidRPr="00000000">
        <w:rPr>
          <w:b w:val="1"/>
          <w:rtl w:val="0"/>
        </w:rPr>
        <w:t xml:space="preserve">Table 3: Costs of Hospital Care in Dollar.</w:t>
      </w:r>
      <w:r w:rsidDel="00000000" w:rsidR="00000000" w:rsidRPr="00000000">
        <w:rPr>
          <w:rtl w:val="0"/>
        </w:rPr>
      </w:r>
    </w:p>
    <w:tbl>
      <w:tblPr>
        <w:tblStyle w:val="Table3"/>
        <w:tblW w:w="7195.0" w:type="dxa"/>
        <w:jc w:val="left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2340"/>
        <w:gridCol w:w="2070"/>
        <w:tblGridChange w:id="0">
          <w:tblGrid>
            <w:gridCol w:w="2785"/>
            <w:gridCol w:w="2340"/>
            <w:gridCol w:w="2070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Mean Costs in Dollars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Standard Deviation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43,865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51,359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22,326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17,425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18,440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7,592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51,513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107,692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Primary expected payer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40,965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86,604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Medicaid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44,885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48,836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Private insurance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21,721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10,891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Self-pay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26,204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18,566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Location/ Teaching status of hospital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Urban non-teaching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28,381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13,610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Urban teaching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36,579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61,843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Hospital Region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18,185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13,536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spacing w:line="240" w:lineRule="auto"/>
              <w:ind w:left="250" w:hanging="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Midwest or North Central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38,705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43,569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24,888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24,004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70,030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112,927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Bed Size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Small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11,572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5,558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Medium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20,001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13,069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Large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49,662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76,368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ZIP income quartile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1st–25th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31,471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28,493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26th–50th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34,298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50,664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51st–75th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53,395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94,882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76th–100th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16,983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10,650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Comorbidities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10,857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5,114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Anemia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29,766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19,142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CKD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25,984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13,695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B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Dementia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51,476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67,384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DM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18,944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10,892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GERD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17,386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7,435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100,453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127,070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45,222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28,195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HTN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19,548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12,197</w:t>
            </w:r>
          </w:p>
        </w:tc>
      </w:tr>
    </w:tbl>
    <w:p w:rsidR="00000000" w:rsidDel="00000000" w:rsidP="00000000" w:rsidRDefault="00000000" w:rsidRPr="00000000" w14:paraId="0000015D">
      <w:pPr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AF: Atrial Fibrillation. CKD: Chronic Kidney Disease. DM: Diabetes Mellitus. GERD: Gastroesophageal Reflux Disease. HF: Heart Failure. HIV: Human Immunodeficiency Virus. HTN: Hypertension.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bidi w:val="1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">
    <w:basedOn w:val="TableNormal"/>
    <w:pPr>
      <w:bidi w:val="1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3">
    <w:basedOn w:val="TableNormal"/>
    <w:pPr>
      <w:bidi w:val="1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