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AF2" w:rsidRDefault="00797AF2" w:rsidP="00797AF2">
      <w:pPr>
        <w:pStyle w:val="a5"/>
        <w:spacing w:before="0" w:after="0" w:line="360" w:lineRule="auto"/>
        <w:jc w:val="center"/>
        <w:rPr>
          <w:rFonts w:ascii="Times New Roman" w:eastAsia="맑은 고딕" w:hAnsi="Times New Roman" w:cs="Times New Roman"/>
          <w:b/>
          <w:bCs/>
          <w:kern w:val="24"/>
          <w:sz w:val="28"/>
          <w:szCs w:val="28"/>
        </w:rPr>
      </w:pPr>
      <w:r>
        <w:rPr>
          <w:rFonts w:ascii="Times New Roman" w:eastAsia="맑은 고딕" w:hAnsi="Times New Roman" w:cs="Times New Roman" w:hint="eastAsia"/>
          <w:b/>
          <w:bCs/>
          <w:kern w:val="24"/>
          <w:sz w:val="28"/>
          <w:szCs w:val="28"/>
        </w:rPr>
        <w:t xml:space="preserve">Supplementary Information </w:t>
      </w:r>
    </w:p>
    <w:p w:rsidR="00797AF2" w:rsidRDefault="00797AF2" w:rsidP="00797AF2">
      <w:pPr>
        <w:pStyle w:val="a5"/>
        <w:spacing w:before="0" w:after="0" w:line="360" w:lineRule="auto"/>
        <w:jc w:val="center"/>
        <w:rPr>
          <w:rFonts w:ascii="Times New Roman" w:eastAsia="맑은 고딕" w:hAnsi="Times New Roman" w:cs="Times New Roman"/>
          <w:b/>
          <w:bCs/>
          <w:kern w:val="24"/>
          <w:sz w:val="28"/>
          <w:szCs w:val="28"/>
        </w:rPr>
      </w:pPr>
      <w:r w:rsidRPr="00797AF2">
        <w:rPr>
          <w:rFonts w:ascii="Times New Roman" w:eastAsia="맑은 고딕" w:hAnsi="Times New Roman" w:cs="Times New Roman" w:hint="eastAsia"/>
          <w:b/>
          <w:bCs/>
          <w:i/>
          <w:kern w:val="24"/>
          <w:sz w:val="28"/>
          <w:szCs w:val="28"/>
        </w:rPr>
        <w:t>for</w:t>
      </w:r>
    </w:p>
    <w:p w:rsidR="00797AF2" w:rsidRPr="000421A3" w:rsidRDefault="00797AF2" w:rsidP="00797AF2">
      <w:pPr>
        <w:pStyle w:val="a5"/>
        <w:spacing w:before="0" w:after="0" w:line="360" w:lineRule="auto"/>
        <w:jc w:val="center"/>
        <w:rPr>
          <w:rFonts w:ascii="Times New Roman" w:hAnsi="Times New Roman" w:cs="Times New Roman"/>
          <w:color w:val="auto"/>
          <w:kern w:val="0"/>
          <w:sz w:val="28"/>
          <w:szCs w:val="28"/>
        </w:rPr>
      </w:pPr>
      <w:r w:rsidRPr="000421A3">
        <w:rPr>
          <w:rFonts w:ascii="Times New Roman" w:eastAsia="맑은 고딕" w:hAnsi="Times New Roman" w:cs="Times New Roman"/>
          <w:b/>
          <w:bCs/>
          <w:kern w:val="24"/>
          <w:sz w:val="28"/>
          <w:szCs w:val="28"/>
        </w:rPr>
        <w:t xml:space="preserve">Targeting </w:t>
      </w:r>
      <w:r w:rsidRPr="000421A3">
        <w:rPr>
          <w:rFonts w:ascii="Times New Roman" w:eastAsiaTheme="minorEastAsia" w:hAnsi="Times New Roman" w:cs="Times New Roman"/>
          <w:b/>
          <w:bCs/>
          <w:color w:val="000000" w:themeColor="text1"/>
          <w:kern w:val="24"/>
          <w:sz w:val="28"/>
          <w:szCs w:val="28"/>
        </w:rPr>
        <w:t xml:space="preserve">CTLA-4 in cancer cells induces senescence via </w:t>
      </w:r>
      <w:r w:rsidRPr="00B62A11">
        <w:rPr>
          <w:rFonts w:ascii="Times New Roman" w:eastAsiaTheme="minorEastAsia" w:hAnsi="Times New Roman" w:cs="Times New Roman"/>
          <w:b/>
          <w:bCs/>
          <w:color w:val="000000" w:themeColor="text1"/>
          <w:kern w:val="24"/>
          <w:sz w:val="28"/>
          <w:szCs w:val="28"/>
        </w:rPr>
        <w:t>DNA-PKcs-STING-AKT</w:t>
      </w:r>
      <w:r w:rsidRPr="000421A3">
        <w:rPr>
          <w:rFonts w:ascii="Times New Roman" w:eastAsiaTheme="minorEastAsia" w:hAnsi="Times New Roman" w:cs="Times New Roman"/>
          <w:b/>
          <w:bCs/>
          <w:color w:val="000000" w:themeColor="text1"/>
          <w:kern w:val="24"/>
          <w:sz w:val="28"/>
          <w:szCs w:val="28"/>
        </w:rPr>
        <w:t xml:space="preserve"> axis</w:t>
      </w:r>
    </w:p>
    <w:p w:rsidR="00797AF2" w:rsidRPr="000421A3" w:rsidRDefault="00797AF2" w:rsidP="00797AF2">
      <w:pPr>
        <w:pStyle w:val="a5"/>
        <w:widowControl w:val="0"/>
        <w:spacing w:before="0" w:after="0" w:line="360" w:lineRule="auto"/>
        <w:ind w:left="140" w:firstLine="2"/>
        <w:rPr>
          <w:rFonts w:ascii="Times New Roman" w:hAnsi="Times New Roman" w:cs="Times New Roman"/>
          <w:szCs w:val="24"/>
        </w:rPr>
      </w:pPr>
    </w:p>
    <w:p w:rsidR="00797AF2" w:rsidRPr="00797AF2" w:rsidRDefault="00797AF2" w:rsidP="00797AF2">
      <w:pPr>
        <w:wordWrap/>
        <w:spacing w:after="0" w:line="360" w:lineRule="auto"/>
        <w:jc w:val="center"/>
        <w:rPr>
          <w:rFonts w:ascii="Times New Roman" w:hAnsi="Times New Roman" w:cs="Times New Roman"/>
          <w:sz w:val="24"/>
          <w:szCs w:val="24"/>
        </w:rPr>
      </w:pPr>
      <w:r w:rsidRPr="00797AF2">
        <w:rPr>
          <w:rFonts w:ascii="Times New Roman" w:hAnsi="Times New Roman" w:cs="Times New Roman"/>
          <w:sz w:val="24"/>
          <w:szCs w:val="24"/>
        </w:rPr>
        <w:t>Je-Jung Lee</w:t>
      </w:r>
      <w:r w:rsidRPr="00797AF2">
        <w:rPr>
          <w:rFonts w:ascii="Times New Roman" w:hAnsi="Times New Roman" w:cs="Times New Roman"/>
          <w:sz w:val="24"/>
          <w:szCs w:val="24"/>
          <w:vertAlign w:val="superscript"/>
        </w:rPr>
        <w:t>#1,2,*</w:t>
      </w:r>
      <w:r w:rsidRPr="00797AF2">
        <w:rPr>
          <w:rFonts w:ascii="Times New Roman" w:hAnsi="Times New Roman" w:cs="Times New Roman"/>
          <w:sz w:val="24"/>
          <w:szCs w:val="24"/>
        </w:rPr>
        <w:t xml:space="preserve">, </w:t>
      </w:r>
      <w:r w:rsidRPr="00797AF2">
        <w:rPr>
          <w:rFonts w:ascii="Times New Roman" w:hAnsi="Times New Roman" w:cs="Times New Roman"/>
          <w:color w:val="242424"/>
          <w:sz w:val="24"/>
          <w:szCs w:val="24"/>
          <w:shd w:val="clear" w:color="000000" w:fill="FFFFFF"/>
        </w:rPr>
        <w:t>Woo Joong Rhee</w:t>
      </w:r>
      <w:r w:rsidRPr="00797AF2">
        <w:rPr>
          <w:rFonts w:ascii="Times New Roman" w:hAnsi="Times New Roman" w:cs="Times New Roman"/>
          <w:color w:val="242424"/>
          <w:sz w:val="24"/>
          <w:szCs w:val="24"/>
          <w:shd w:val="clear" w:color="000000" w:fill="FFFFFF"/>
          <w:vertAlign w:val="superscript"/>
        </w:rPr>
        <w:t>#</w:t>
      </w:r>
      <w:r w:rsidRPr="00797AF2">
        <w:rPr>
          <w:rFonts w:ascii="Times New Roman" w:hAnsi="Times New Roman" w:cs="Times New Roman"/>
          <w:sz w:val="24"/>
          <w:szCs w:val="24"/>
          <w:vertAlign w:val="superscript"/>
        </w:rPr>
        <w:t>1,2</w:t>
      </w:r>
      <w:r w:rsidRPr="00797AF2">
        <w:rPr>
          <w:rFonts w:ascii="Times New Roman" w:hAnsi="Times New Roman" w:cs="Times New Roman"/>
          <w:color w:val="242424"/>
          <w:sz w:val="24"/>
          <w:szCs w:val="24"/>
          <w:shd w:val="clear" w:color="000000" w:fill="FFFFFF"/>
        </w:rPr>
        <w:t xml:space="preserve">, </w:t>
      </w:r>
      <w:r w:rsidRPr="00797AF2">
        <w:rPr>
          <w:rFonts w:ascii="Times New Roman" w:hAnsi="Times New Roman" w:cs="Times New Roman"/>
          <w:sz w:val="24"/>
          <w:szCs w:val="24"/>
        </w:rPr>
        <w:t>So Young Kim</w:t>
      </w:r>
      <w:r w:rsidRPr="00797AF2">
        <w:rPr>
          <w:rFonts w:ascii="Times New Roman" w:hAnsi="Times New Roman" w:cs="Times New Roman"/>
          <w:sz w:val="24"/>
          <w:szCs w:val="24"/>
          <w:vertAlign w:val="superscript"/>
        </w:rPr>
        <w:t>1,3</w:t>
      </w:r>
      <w:r w:rsidRPr="00797AF2">
        <w:rPr>
          <w:rFonts w:ascii="Times New Roman" w:hAnsi="Times New Roman" w:cs="Times New Roman"/>
          <w:sz w:val="24"/>
          <w:szCs w:val="24"/>
        </w:rPr>
        <w:t>, Jisun Lee</w:t>
      </w:r>
      <w:r w:rsidRPr="00797AF2">
        <w:rPr>
          <w:rFonts w:ascii="Times New Roman" w:hAnsi="Times New Roman" w:cs="Times New Roman"/>
          <w:sz w:val="24"/>
          <w:szCs w:val="24"/>
          <w:vertAlign w:val="superscript"/>
        </w:rPr>
        <w:t>1,3</w:t>
      </w:r>
      <w:r w:rsidRPr="00797AF2">
        <w:rPr>
          <w:rFonts w:ascii="Times New Roman" w:hAnsi="Times New Roman" w:cs="Times New Roman"/>
          <w:sz w:val="24"/>
          <w:szCs w:val="24"/>
        </w:rPr>
        <w:t>, Su Ful Jung</w:t>
      </w:r>
      <w:r w:rsidRPr="00797AF2">
        <w:rPr>
          <w:rFonts w:ascii="Times New Roman" w:hAnsi="Times New Roman" w:cs="Times New Roman"/>
          <w:sz w:val="24"/>
          <w:szCs w:val="24"/>
          <w:vertAlign w:val="superscript"/>
        </w:rPr>
        <w:t>1,3</w:t>
      </w:r>
      <w:r w:rsidRPr="00797AF2">
        <w:rPr>
          <w:rFonts w:ascii="Times New Roman" w:hAnsi="Times New Roman" w:cs="Times New Roman"/>
          <w:sz w:val="24"/>
          <w:szCs w:val="24"/>
        </w:rPr>
        <w:t xml:space="preserve"> </w:t>
      </w:r>
    </w:p>
    <w:p w:rsidR="00797AF2" w:rsidRPr="00797AF2" w:rsidRDefault="00797AF2" w:rsidP="00797AF2">
      <w:pPr>
        <w:wordWrap/>
        <w:spacing w:after="0" w:line="360" w:lineRule="auto"/>
        <w:jc w:val="center"/>
        <w:rPr>
          <w:rFonts w:ascii="Times New Roman" w:hAnsi="Times New Roman" w:cs="Times New Roman"/>
          <w:sz w:val="24"/>
          <w:szCs w:val="24"/>
        </w:rPr>
      </w:pPr>
      <w:r w:rsidRPr="00797AF2">
        <w:rPr>
          <w:rFonts w:ascii="Times New Roman" w:hAnsi="Times New Roman" w:cs="Times New Roman"/>
          <w:sz w:val="24"/>
          <w:szCs w:val="24"/>
        </w:rPr>
        <w:t>In Ho Park</w:t>
      </w:r>
      <w:r w:rsidRPr="00797AF2">
        <w:rPr>
          <w:rFonts w:ascii="Times New Roman" w:hAnsi="Times New Roman" w:cs="Times New Roman"/>
          <w:sz w:val="24"/>
          <w:szCs w:val="24"/>
          <w:vertAlign w:val="superscript"/>
        </w:rPr>
        <w:t>2,5</w:t>
      </w:r>
      <w:r w:rsidRPr="00797AF2">
        <w:rPr>
          <w:rFonts w:ascii="Times New Roman" w:hAnsi="Times New Roman" w:cs="Times New Roman"/>
          <w:sz w:val="24"/>
          <w:szCs w:val="24"/>
        </w:rPr>
        <w:t>, Jeon-Soo Shin</w:t>
      </w:r>
      <w:r w:rsidRPr="00797AF2">
        <w:rPr>
          <w:rFonts w:ascii="Times New Roman" w:hAnsi="Times New Roman" w:cs="Times New Roman"/>
          <w:sz w:val="24"/>
          <w:szCs w:val="24"/>
          <w:vertAlign w:val="superscript"/>
        </w:rPr>
        <w:t>1–4,*</w:t>
      </w:r>
    </w:p>
    <w:p w:rsidR="00797AF2" w:rsidRPr="000421A3" w:rsidRDefault="00797AF2" w:rsidP="00797AF2">
      <w:pPr>
        <w:wordWrap/>
        <w:spacing w:after="0" w:line="360" w:lineRule="auto"/>
        <w:rPr>
          <w:rFonts w:ascii="Times New Roman" w:hAnsi="Times New Roman" w:cs="Times New Roman"/>
          <w:sz w:val="24"/>
          <w:szCs w:val="24"/>
        </w:rPr>
      </w:pPr>
    </w:p>
    <w:p w:rsidR="00797AF2" w:rsidRPr="000421A3" w:rsidRDefault="00797AF2" w:rsidP="00797AF2">
      <w:pPr>
        <w:wordWrap/>
        <w:spacing w:after="0" w:line="360" w:lineRule="auto"/>
        <w:rPr>
          <w:rFonts w:ascii="Times New Roman" w:hAnsi="Times New Roman" w:cs="Times New Roman"/>
          <w:sz w:val="24"/>
          <w:szCs w:val="24"/>
        </w:rPr>
      </w:pPr>
      <w:r w:rsidRPr="000421A3">
        <w:rPr>
          <w:rFonts w:ascii="Times New Roman" w:hAnsi="Times New Roman" w:cs="Times New Roman"/>
          <w:sz w:val="24"/>
          <w:szCs w:val="24"/>
          <w:vertAlign w:val="superscript"/>
        </w:rPr>
        <w:t>1</w:t>
      </w:r>
      <w:r w:rsidRPr="000421A3">
        <w:rPr>
          <w:rFonts w:ascii="Times New Roman" w:hAnsi="Times New Roman" w:cs="Times New Roman"/>
          <w:sz w:val="24"/>
          <w:szCs w:val="24"/>
        </w:rPr>
        <w:t>Department of Microbiology, Yonsei University College of Medicine, Seoul, South Korea.</w:t>
      </w:r>
    </w:p>
    <w:p w:rsidR="00797AF2" w:rsidRPr="000421A3" w:rsidRDefault="00797AF2" w:rsidP="00797AF2">
      <w:pPr>
        <w:wordWrap/>
        <w:spacing w:after="0" w:line="360" w:lineRule="auto"/>
        <w:rPr>
          <w:rFonts w:ascii="Times New Roman" w:hAnsi="Times New Roman" w:cs="Times New Roman"/>
          <w:sz w:val="24"/>
          <w:szCs w:val="24"/>
        </w:rPr>
      </w:pPr>
      <w:r w:rsidRPr="000421A3">
        <w:rPr>
          <w:rFonts w:ascii="Times New Roman" w:hAnsi="Times New Roman" w:cs="Times New Roman"/>
          <w:sz w:val="24"/>
          <w:szCs w:val="24"/>
          <w:vertAlign w:val="superscript"/>
        </w:rPr>
        <w:t>2</w:t>
      </w:r>
      <w:r w:rsidRPr="000421A3">
        <w:rPr>
          <w:rFonts w:ascii="Times New Roman" w:hAnsi="Times New Roman" w:cs="Times New Roman"/>
          <w:sz w:val="24"/>
          <w:szCs w:val="24"/>
        </w:rPr>
        <w:t>Institute for Immunology and Immunological Diseases, Yonsei University College of Medicine, Seoul, South Korea.</w:t>
      </w:r>
    </w:p>
    <w:p w:rsidR="00797AF2" w:rsidRPr="000421A3" w:rsidRDefault="00797AF2" w:rsidP="00797AF2">
      <w:pPr>
        <w:wordWrap/>
        <w:spacing w:after="0" w:line="360" w:lineRule="auto"/>
        <w:rPr>
          <w:rFonts w:ascii="Times New Roman" w:hAnsi="Times New Roman" w:cs="Times New Roman"/>
          <w:sz w:val="24"/>
          <w:szCs w:val="24"/>
        </w:rPr>
      </w:pPr>
      <w:r w:rsidRPr="000421A3">
        <w:rPr>
          <w:rFonts w:ascii="Times New Roman" w:hAnsi="Times New Roman" w:cs="Times New Roman"/>
          <w:sz w:val="24"/>
          <w:szCs w:val="24"/>
          <w:vertAlign w:val="superscript"/>
        </w:rPr>
        <w:t>3</w:t>
      </w:r>
      <w:r w:rsidRPr="000421A3">
        <w:rPr>
          <w:rFonts w:ascii="Times New Roman" w:hAnsi="Times New Roman" w:cs="Times New Roman"/>
          <w:sz w:val="24"/>
          <w:szCs w:val="24"/>
        </w:rPr>
        <w:t>Brain Korea 21 FOUR Project for Medical Science, Yonsei University College of Medicine, Seoul, South Korea.</w:t>
      </w:r>
    </w:p>
    <w:p w:rsidR="00797AF2" w:rsidRPr="000421A3" w:rsidRDefault="00797AF2" w:rsidP="00797AF2">
      <w:pPr>
        <w:wordWrap/>
        <w:spacing w:after="0" w:line="360" w:lineRule="auto"/>
        <w:rPr>
          <w:rFonts w:ascii="Times New Roman" w:hAnsi="Times New Roman" w:cs="Times New Roman"/>
          <w:sz w:val="24"/>
          <w:szCs w:val="24"/>
        </w:rPr>
      </w:pPr>
      <w:r w:rsidRPr="000421A3">
        <w:rPr>
          <w:rFonts w:ascii="Times New Roman" w:hAnsi="Times New Roman" w:cs="Times New Roman"/>
          <w:sz w:val="24"/>
          <w:szCs w:val="24"/>
          <w:vertAlign w:val="superscript"/>
        </w:rPr>
        <w:t>4</w:t>
      </w:r>
      <w:r w:rsidRPr="000421A3">
        <w:rPr>
          <w:rFonts w:ascii="Times New Roman" w:hAnsi="Times New Roman" w:cs="Times New Roman"/>
          <w:sz w:val="24"/>
          <w:szCs w:val="24"/>
        </w:rPr>
        <w:t>Center for Nanomedicine, Institute for Basic Science (IBS), Yonsei University, Seoul, South Korea.</w:t>
      </w:r>
    </w:p>
    <w:p w:rsidR="00797AF2" w:rsidRPr="008D7224" w:rsidRDefault="00797AF2" w:rsidP="00797AF2">
      <w:pPr>
        <w:wordWrap/>
        <w:spacing w:after="0" w:line="360" w:lineRule="auto"/>
        <w:rPr>
          <w:rFonts w:ascii="Times New Roman" w:hAnsi="Times New Roman" w:cs="Times New Roman"/>
          <w:color w:val="FF0000"/>
          <w:bdr w:val="none" w:sz="0" w:space="0" w:color="auto" w:frame="1"/>
          <w:shd w:val="clear" w:color="auto" w:fill="FFFFFF"/>
        </w:rPr>
      </w:pPr>
      <w:r w:rsidRPr="000421A3">
        <w:rPr>
          <w:rFonts w:ascii="Times New Roman" w:hAnsi="Times New Roman" w:cs="Times New Roman"/>
          <w:sz w:val="24"/>
          <w:szCs w:val="24"/>
          <w:bdr w:val="none" w:sz="0" w:space="0" w:color="auto" w:frame="1"/>
          <w:shd w:val="clear" w:color="auto" w:fill="FFFFFF"/>
          <w:vertAlign w:val="superscript"/>
        </w:rPr>
        <w:t>5</w:t>
      </w:r>
      <w:r w:rsidRPr="000421A3">
        <w:rPr>
          <w:rFonts w:ascii="Times New Roman" w:hAnsi="Times New Roman" w:cs="Times New Roman"/>
          <w:sz w:val="24"/>
          <w:szCs w:val="24"/>
          <w:bdr w:val="none" w:sz="0" w:space="0" w:color="auto" w:frame="1"/>
          <w:shd w:val="clear" w:color="auto" w:fill="FFFFFF"/>
        </w:rPr>
        <w:t>Department of Biomedical Sciences, Yonsei University College of Medicine, Seoul, South Korea</w:t>
      </w:r>
      <w:r w:rsidRPr="000421A3">
        <w:rPr>
          <w:rFonts w:ascii="Times New Roman" w:hAnsi="Times New Roman" w:cs="Times New Roman"/>
          <w:color w:val="FF0000"/>
          <w:bdr w:val="none" w:sz="0" w:space="0" w:color="auto" w:frame="1"/>
          <w:shd w:val="clear" w:color="auto" w:fill="FFFFFF"/>
        </w:rPr>
        <w:t>.</w:t>
      </w:r>
    </w:p>
    <w:p w:rsidR="00797AF2" w:rsidRPr="00296B73" w:rsidRDefault="00797AF2" w:rsidP="00797AF2">
      <w:pPr>
        <w:pStyle w:val="1"/>
        <w:wordWrap/>
        <w:spacing w:line="360" w:lineRule="auto"/>
        <w:jc w:val="left"/>
        <w:rPr>
          <w:rFonts w:ascii="Times New Roman" w:hAnsi="Times New Roman" w:cs="Times New Roman"/>
          <w:b/>
          <w:color w:val="000000" w:themeColor="text1"/>
          <w:sz w:val="24"/>
          <w:szCs w:val="24"/>
          <w:shd w:val="clear" w:color="000000" w:fill="FFFFFF"/>
        </w:rPr>
      </w:pPr>
      <w:r w:rsidRPr="00296B73">
        <w:rPr>
          <w:rFonts w:ascii="Times New Roman" w:hAnsi="Times New Roman" w:cs="Times New Roman"/>
          <w:b/>
          <w:color w:val="000000" w:themeColor="text1"/>
          <w:sz w:val="24"/>
          <w:szCs w:val="24"/>
          <w:shd w:val="clear" w:color="000000" w:fill="FFFFFF"/>
          <w:vertAlign w:val="superscript"/>
        </w:rPr>
        <w:t>#</w:t>
      </w:r>
      <w:r w:rsidRPr="00296B73">
        <w:rPr>
          <w:rFonts w:ascii="Times New Roman" w:hAnsi="Times New Roman" w:cs="Times New Roman"/>
          <w:b/>
          <w:color w:val="000000" w:themeColor="text1"/>
          <w:sz w:val="24"/>
          <w:szCs w:val="24"/>
          <w:shd w:val="clear" w:color="000000" w:fill="FFFFFF"/>
        </w:rPr>
        <w:t>Contributed equally.</w:t>
      </w:r>
    </w:p>
    <w:p w:rsidR="008D7224" w:rsidRPr="000421A3" w:rsidRDefault="008D7224" w:rsidP="00797AF2">
      <w:pPr>
        <w:pStyle w:val="1"/>
        <w:wordWrap/>
        <w:spacing w:line="360" w:lineRule="auto"/>
        <w:jc w:val="left"/>
        <w:rPr>
          <w:rFonts w:ascii="Times New Roman" w:hAnsi="Times New Roman" w:cs="Times New Roman"/>
          <w:color w:val="333333"/>
          <w:sz w:val="24"/>
          <w:szCs w:val="24"/>
          <w:shd w:val="clear" w:color="000000" w:fill="FFFFFF"/>
        </w:rPr>
      </w:pPr>
    </w:p>
    <w:p w:rsidR="00797AF2" w:rsidRDefault="00797AF2" w:rsidP="00797AF2">
      <w:pPr>
        <w:wordWrap/>
        <w:spacing w:after="0" w:line="360" w:lineRule="auto"/>
        <w:rPr>
          <w:rFonts w:ascii="Times New Roman" w:hAnsi="Times New Roman" w:cs="Times New Roman"/>
          <w:sz w:val="24"/>
          <w:szCs w:val="24"/>
        </w:rPr>
      </w:pPr>
      <w:r w:rsidRPr="000421A3">
        <w:rPr>
          <w:rFonts w:ascii="Times New Roman" w:hAnsi="Times New Roman" w:cs="Times New Roman"/>
          <w:sz w:val="24"/>
          <w:szCs w:val="24"/>
          <w:vertAlign w:val="superscript"/>
        </w:rPr>
        <w:t>*</w:t>
      </w:r>
      <w:r w:rsidRPr="007F7F43">
        <w:rPr>
          <w:rFonts w:ascii="Times New Roman" w:hAnsi="Times New Roman" w:cs="Times New Roman"/>
          <w:b/>
          <w:sz w:val="24"/>
          <w:szCs w:val="24"/>
        </w:rPr>
        <w:t>Corresponding Author</w:t>
      </w:r>
      <w:r w:rsidRPr="007F7F43">
        <w:rPr>
          <w:rFonts w:ascii="Times New Roman" w:hAnsi="Times New Roman" w:cs="Times New Roman" w:hint="eastAsia"/>
          <w:b/>
          <w:sz w:val="24"/>
          <w:szCs w:val="24"/>
        </w:rPr>
        <w:t>s</w:t>
      </w:r>
      <w:r w:rsidRPr="000421A3">
        <w:rPr>
          <w:rFonts w:ascii="Times New Roman" w:hAnsi="Times New Roman" w:cs="Times New Roman"/>
          <w:sz w:val="24"/>
          <w:szCs w:val="24"/>
        </w:rPr>
        <w:t xml:space="preserve">: </w:t>
      </w:r>
    </w:p>
    <w:p w:rsidR="00797AF2" w:rsidRPr="000421A3" w:rsidRDefault="00797AF2" w:rsidP="00797AF2">
      <w:pPr>
        <w:wordWrap/>
        <w:spacing w:after="0" w:line="360" w:lineRule="auto"/>
        <w:rPr>
          <w:rFonts w:ascii="Times New Roman" w:hAnsi="Times New Roman" w:cs="Times New Roman"/>
          <w:sz w:val="24"/>
          <w:szCs w:val="24"/>
        </w:rPr>
      </w:pPr>
      <w:r w:rsidRPr="000421A3">
        <w:rPr>
          <w:rFonts w:ascii="Times New Roman" w:hAnsi="Times New Roman" w:cs="Times New Roman"/>
          <w:sz w:val="24"/>
          <w:szCs w:val="24"/>
        </w:rPr>
        <w:t>Jeon-Soo Shin</w:t>
      </w:r>
      <w:r>
        <w:rPr>
          <w:rFonts w:ascii="Times New Roman" w:hAnsi="Times New Roman" w:cs="Times New Roman"/>
          <w:sz w:val="24"/>
          <w:szCs w:val="24"/>
        </w:rPr>
        <w:t xml:space="preserve">: </w:t>
      </w:r>
      <w:r w:rsidRPr="000421A3">
        <w:rPr>
          <w:rFonts w:ascii="Times New Roman" w:hAnsi="Times New Roman" w:cs="Times New Roman"/>
          <w:sz w:val="24"/>
          <w:szCs w:val="24"/>
        </w:rPr>
        <w:t>Department of Microbiology, Yonsei University College of Medicine, 50-1 Yonsei-ro, Seodaemun-gu, Seoul 03722, South Korea</w:t>
      </w:r>
    </w:p>
    <w:p w:rsidR="00797AF2" w:rsidRPr="000421A3" w:rsidRDefault="00797AF2" w:rsidP="00797AF2">
      <w:pPr>
        <w:wordWrap/>
        <w:spacing w:after="0" w:line="360" w:lineRule="auto"/>
        <w:rPr>
          <w:rFonts w:ascii="Times New Roman" w:hAnsi="Times New Roman" w:cs="Times New Roman"/>
          <w:sz w:val="24"/>
          <w:szCs w:val="24"/>
        </w:rPr>
      </w:pPr>
      <w:r w:rsidRPr="000421A3">
        <w:rPr>
          <w:rFonts w:ascii="Times New Roman" w:hAnsi="Times New Roman" w:cs="Times New Roman"/>
          <w:sz w:val="24"/>
          <w:szCs w:val="24"/>
        </w:rPr>
        <w:t>Tel: +82-2-2228-1816</w:t>
      </w:r>
      <w:r>
        <w:rPr>
          <w:rFonts w:ascii="Times New Roman" w:hAnsi="Times New Roman" w:cs="Times New Roman"/>
          <w:sz w:val="24"/>
          <w:szCs w:val="24"/>
        </w:rPr>
        <w:t xml:space="preserve">, </w:t>
      </w:r>
      <w:r w:rsidRPr="000421A3">
        <w:rPr>
          <w:rFonts w:ascii="Times New Roman" w:hAnsi="Times New Roman" w:cs="Times New Roman"/>
          <w:sz w:val="24"/>
          <w:szCs w:val="24"/>
        </w:rPr>
        <w:t>Fax: +82-2-392-7088</w:t>
      </w:r>
      <w:r>
        <w:rPr>
          <w:rFonts w:ascii="Times New Roman" w:hAnsi="Times New Roman" w:cs="Times New Roman"/>
          <w:sz w:val="24"/>
          <w:szCs w:val="24"/>
        </w:rPr>
        <w:t xml:space="preserve">, </w:t>
      </w:r>
      <w:r w:rsidRPr="000421A3">
        <w:rPr>
          <w:rFonts w:ascii="Times New Roman" w:hAnsi="Times New Roman" w:cs="Times New Roman"/>
          <w:sz w:val="24"/>
          <w:szCs w:val="24"/>
        </w:rPr>
        <w:t xml:space="preserve">E-mail: </w:t>
      </w:r>
      <w:hyperlink r:id="rId6" w:history="1">
        <w:r w:rsidRPr="000421A3">
          <w:rPr>
            <w:rFonts w:ascii="Times New Roman" w:hAnsi="Times New Roman" w:cs="Times New Roman"/>
            <w:sz w:val="24"/>
            <w:szCs w:val="24"/>
            <w:u w:val="single" w:color="FFFFFF"/>
          </w:rPr>
          <w:t>jsshin6203@yuhs.ac</w:t>
        </w:r>
      </w:hyperlink>
    </w:p>
    <w:p w:rsidR="00797AF2" w:rsidRPr="000421A3" w:rsidRDefault="00797AF2" w:rsidP="00797AF2">
      <w:pPr>
        <w:pStyle w:val="1"/>
        <w:wordWrap/>
        <w:spacing w:line="360" w:lineRule="auto"/>
        <w:jc w:val="left"/>
        <w:rPr>
          <w:rFonts w:ascii="Times New Roman" w:hAnsi="Times New Roman" w:cs="Times New Roman"/>
          <w:sz w:val="24"/>
          <w:szCs w:val="24"/>
        </w:rPr>
      </w:pPr>
    </w:p>
    <w:p w:rsidR="00797AF2" w:rsidRPr="000421A3" w:rsidRDefault="00797AF2" w:rsidP="00797AF2">
      <w:pPr>
        <w:pStyle w:val="1"/>
        <w:wordWrap/>
        <w:spacing w:line="360" w:lineRule="auto"/>
        <w:jc w:val="left"/>
        <w:rPr>
          <w:rFonts w:ascii="Times New Roman" w:hAnsi="Times New Roman" w:cs="Times New Roman"/>
          <w:sz w:val="24"/>
          <w:szCs w:val="24"/>
        </w:rPr>
      </w:pPr>
      <w:r w:rsidRPr="00A13254">
        <w:rPr>
          <w:rFonts w:ascii="Times New Roman" w:hAnsi="Times New Roman" w:cs="Times New Roman"/>
          <w:bCs/>
          <w:sz w:val="24"/>
          <w:szCs w:val="24"/>
        </w:rPr>
        <w:t>Je-Jung Lee</w:t>
      </w:r>
      <w:r>
        <w:rPr>
          <w:rFonts w:ascii="Times New Roman" w:hAnsi="Times New Roman" w:cs="Times New Roman"/>
          <w:bCs/>
          <w:sz w:val="24"/>
          <w:szCs w:val="24"/>
        </w:rPr>
        <w:t xml:space="preserve">: </w:t>
      </w:r>
      <w:r w:rsidRPr="000421A3">
        <w:rPr>
          <w:rFonts w:ascii="Times New Roman" w:hAnsi="Times New Roman" w:cs="Times New Roman"/>
          <w:sz w:val="24"/>
          <w:szCs w:val="24"/>
        </w:rPr>
        <w:t>Department of Microbiology, Yonsei University College of Medicine, 50-1 Yonsei-ro, Seodaemun-gu, Seoul 03722, South Korea</w:t>
      </w:r>
    </w:p>
    <w:p w:rsidR="00797AF2" w:rsidRPr="00487F8E" w:rsidRDefault="00797AF2" w:rsidP="00797AF2">
      <w:pPr>
        <w:wordWrap/>
        <w:spacing w:after="0" w:line="360" w:lineRule="auto"/>
        <w:rPr>
          <w:rFonts w:ascii="Times New Roman" w:hAnsi="Times New Roman" w:cs="Times New Roman"/>
          <w:b/>
          <w:sz w:val="24"/>
          <w:szCs w:val="24"/>
        </w:rPr>
      </w:pPr>
      <w:r w:rsidRPr="000421A3">
        <w:rPr>
          <w:rFonts w:ascii="Times New Roman" w:hAnsi="Times New Roman" w:cs="Times New Roman"/>
          <w:sz w:val="24"/>
          <w:szCs w:val="24"/>
        </w:rPr>
        <w:t>Tel: +82-2-2228-</w:t>
      </w:r>
      <w:r>
        <w:rPr>
          <w:rFonts w:ascii="Times New Roman" w:hAnsi="Times New Roman" w:cs="Times New Roman"/>
          <w:sz w:val="24"/>
          <w:szCs w:val="24"/>
        </w:rPr>
        <w:t>0</w:t>
      </w:r>
      <w:r w:rsidRPr="000421A3">
        <w:rPr>
          <w:rFonts w:ascii="Times New Roman" w:hAnsi="Times New Roman" w:cs="Times New Roman"/>
          <w:sz w:val="24"/>
          <w:szCs w:val="24"/>
        </w:rPr>
        <w:t>8</w:t>
      </w:r>
      <w:r>
        <w:rPr>
          <w:rFonts w:ascii="Times New Roman" w:hAnsi="Times New Roman" w:cs="Times New Roman"/>
          <w:sz w:val="24"/>
          <w:szCs w:val="24"/>
        </w:rPr>
        <w:t xml:space="preserve">00, </w:t>
      </w:r>
      <w:r w:rsidRPr="000421A3">
        <w:rPr>
          <w:rFonts w:ascii="Times New Roman" w:hAnsi="Times New Roman" w:cs="Times New Roman"/>
          <w:sz w:val="24"/>
          <w:szCs w:val="24"/>
        </w:rPr>
        <w:t>Fax: +82-2-392-7088</w:t>
      </w:r>
    </w:p>
    <w:p w:rsidR="00797AF2" w:rsidRDefault="00797AF2" w:rsidP="00797AF2">
      <w:pPr>
        <w:pStyle w:val="1"/>
        <w:wordWrap/>
        <w:spacing w:line="360" w:lineRule="auto"/>
        <w:jc w:val="left"/>
        <w:rPr>
          <w:rFonts w:ascii="Times New Roman" w:hAnsi="Times New Roman" w:cs="Times New Roman"/>
          <w:b/>
          <w:sz w:val="24"/>
          <w:szCs w:val="24"/>
        </w:rPr>
      </w:pPr>
    </w:p>
    <w:p w:rsidR="00797AF2" w:rsidRDefault="00797AF2" w:rsidP="00085730">
      <w:pPr>
        <w:spacing w:line="480" w:lineRule="auto"/>
        <w:rPr>
          <w:rFonts w:ascii="Arial" w:hAnsi="Arial" w:cs="Arial"/>
          <w:b/>
          <w:sz w:val="32"/>
          <w:szCs w:val="32"/>
        </w:rPr>
      </w:pPr>
    </w:p>
    <w:p w:rsidR="00B02544" w:rsidRDefault="00B02544" w:rsidP="00085730">
      <w:pPr>
        <w:spacing w:line="480" w:lineRule="auto"/>
        <w:rPr>
          <w:rFonts w:ascii="Arial" w:hAnsi="Arial" w:cs="Arial"/>
          <w:b/>
          <w:sz w:val="32"/>
          <w:szCs w:val="32"/>
        </w:rPr>
      </w:pPr>
    </w:p>
    <w:p w:rsidR="00797AF2" w:rsidRDefault="00797AF2" w:rsidP="005C629E">
      <w:pPr>
        <w:spacing w:line="480" w:lineRule="auto"/>
        <w:jc w:val="center"/>
        <w:rPr>
          <w:rFonts w:ascii="Arial" w:hAnsi="Arial" w:cs="Arial"/>
          <w:b/>
          <w:sz w:val="32"/>
          <w:szCs w:val="32"/>
        </w:rPr>
      </w:pPr>
      <w:r w:rsidRPr="000732BC">
        <w:rPr>
          <w:rFonts w:ascii="Arial" w:hAnsi="Arial" w:cs="Arial"/>
          <w:b/>
          <w:sz w:val="32"/>
          <w:szCs w:val="32"/>
        </w:rPr>
        <w:lastRenderedPageBreak/>
        <w:t>Supplementary Figure</w:t>
      </w:r>
      <w:r>
        <w:rPr>
          <w:rFonts w:ascii="Arial" w:hAnsi="Arial" w:cs="Arial"/>
          <w:b/>
          <w:sz w:val="32"/>
          <w:szCs w:val="32"/>
        </w:rPr>
        <w:t>s</w:t>
      </w:r>
    </w:p>
    <w:p w:rsidR="005C629E" w:rsidRPr="005C629E" w:rsidRDefault="005C629E" w:rsidP="005C629E">
      <w:pPr>
        <w:spacing w:line="480" w:lineRule="auto"/>
        <w:jc w:val="center"/>
        <w:rPr>
          <w:rFonts w:ascii="Arial" w:hAnsi="Arial" w:cs="Arial"/>
          <w:b/>
          <w:sz w:val="32"/>
          <w:szCs w:val="32"/>
        </w:rPr>
      </w:pPr>
    </w:p>
    <w:p w:rsidR="00797AF2" w:rsidRPr="00A911B2" w:rsidRDefault="005C629E" w:rsidP="00A911B2">
      <w:pPr>
        <w:jc w:val="center"/>
      </w:pPr>
      <w:r>
        <w:rPr>
          <w:noProof/>
        </w:rPr>
        <w:drawing>
          <wp:inline distT="0" distB="0" distL="0" distR="0">
            <wp:extent cx="5458408" cy="4582827"/>
            <wp:effectExtent l="0" t="0" r="9525" b="825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98467" cy="4616460"/>
                    </a:xfrm>
                    <a:prstGeom prst="rect">
                      <a:avLst/>
                    </a:prstGeom>
                    <a:noFill/>
                    <a:ln>
                      <a:noFill/>
                    </a:ln>
                  </pic:spPr>
                </pic:pic>
              </a:graphicData>
            </a:graphic>
          </wp:inline>
        </w:drawing>
      </w:r>
    </w:p>
    <w:p w:rsidR="007C3AAD" w:rsidRDefault="007C3AAD" w:rsidP="00A911B2">
      <w:pPr>
        <w:spacing w:line="360" w:lineRule="auto"/>
        <w:ind w:rightChars="-23" w:right="-46"/>
        <w:rPr>
          <w:rFonts w:ascii="Arial" w:hAnsi="Arial" w:cs="Arial"/>
          <w:b/>
          <w:sz w:val="24"/>
          <w:szCs w:val="24"/>
        </w:rPr>
      </w:pPr>
    </w:p>
    <w:p w:rsidR="00797AF2" w:rsidRPr="00FA50CB" w:rsidRDefault="00797AF2" w:rsidP="00D47D90">
      <w:pPr>
        <w:spacing w:line="360" w:lineRule="auto"/>
        <w:ind w:rightChars="-23" w:right="-46"/>
        <w:rPr>
          <w:rFonts w:ascii="Arial" w:hAnsi="Arial" w:cs="Arial"/>
          <w:b/>
          <w:sz w:val="24"/>
          <w:szCs w:val="24"/>
        </w:rPr>
      </w:pPr>
      <w:r w:rsidRPr="0038074F">
        <w:rPr>
          <w:rFonts w:ascii="Arial" w:hAnsi="Arial" w:cs="Arial"/>
          <w:b/>
          <w:sz w:val="24"/>
          <w:szCs w:val="24"/>
        </w:rPr>
        <w:t>Supplementary Fig 1. CTLA-4 expression in cancer cells.</w:t>
      </w:r>
      <w:r w:rsidR="00FA50CB">
        <w:rPr>
          <w:rFonts w:ascii="Arial" w:hAnsi="Arial" w:cs="Arial" w:hint="eastAsia"/>
          <w:b/>
          <w:sz w:val="24"/>
          <w:szCs w:val="24"/>
        </w:rPr>
        <w:t xml:space="preserve"> </w:t>
      </w:r>
      <w:r w:rsidR="00900F96">
        <w:rPr>
          <w:rFonts w:ascii="Arial" w:hAnsi="Arial" w:cs="Arial"/>
          <w:szCs w:val="20"/>
        </w:rPr>
        <w:t>C</w:t>
      </w:r>
      <w:r w:rsidRPr="007540B5">
        <w:rPr>
          <w:rFonts w:ascii="Arial" w:hAnsi="Arial" w:cs="Arial"/>
          <w:szCs w:val="20"/>
        </w:rPr>
        <w:t>ells w</w:t>
      </w:r>
      <w:r w:rsidR="00900F96">
        <w:rPr>
          <w:rFonts w:ascii="Arial" w:hAnsi="Arial" w:cs="Arial"/>
          <w:szCs w:val="20"/>
        </w:rPr>
        <w:t>ere treated with Doxorubicin or Cisplatin</w:t>
      </w:r>
      <w:r w:rsidRPr="007540B5">
        <w:rPr>
          <w:rFonts w:ascii="Arial" w:hAnsi="Arial" w:cs="Arial"/>
          <w:szCs w:val="20"/>
        </w:rPr>
        <w:t xml:space="preserve"> in a dose dependent, and WB was performed on day 2 (A-D). </w:t>
      </w:r>
      <w:r w:rsidR="00900F96">
        <w:rPr>
          <w:rFonts w:ascii="Arial" w:hAnsi="Arial" w:cs="Arial"/>
          <w:szCs w:val="20"/>
        </w:rPr>
        <w:t>C</w:t>
      </w:r>
      <w:r w:rsidRPr="007540B5">
        <w:rPr>
          <w:rFonts w:ascii="Arial" w:hAnsi="Arial" w:cs="Arial"/>
          <w:szCs w:val="20"/>
        </w:rPr>
        <w:t xml:space="preserve">ells were treated with </w:t>
      </w:r>
      <w:r w:rsidR="00E9453F">
        <w:rPr>
          <w:rFonts w:ascii="Arial" w:hAnsi="Arial" w:cs="Arial"/>
          <w:szCs w:val="20"/>
        </w:rPr>
        <w:t>siC or</w:t>
      </w:r>
      <w:r w:rsidRPr="007540B5">
        <w:rPr>
          <w:rFonts w:ascii="Arial" w:hAnsi="Arial" w:cs="Arial"/>
          <w:szCs w:val="20"/>
        </w:rPr>
        <w:t xml:space="preserve"> siCTLA-4, 1 day before </w:t>
      </w:r>
      <w:r w:rsidR="006F4A5C">
        <w:rPr>
          <w:rFonts w:ascii="Arial" w:hAnsi="Arial" w:cs="Arial"/>
          <w:szCs w:val="20"/>
        </w:rPr>
        <w:t>100 ng/ml Dox treatment.</w:t>
      </w:r>
      <w:r w:rsidRPr="007540B5">
        <w:rPr>
          <w:rFonts w:ascii="Arial" w:hAnsi="Arial" w:cs="Arial"/>
          <w:szCs w:val="20"/>
        </w:rPr>
        <w:t xml:space="preserve"> Then fra</w:t>
      </w:r>
      <w:r w:rsidR="00900F96">
        <w:rPr>
          <w:rFonts w:ascii="Arial" w:hAnsi="Arial" w:cs="Arial"/>
          <w:szCs w:val="20"/>
        </w:rPr>
        <w:t>ctionation was performed (E, F).</w:t>
      </w:r>
    </w:p>
    <w:p w:rsidR="005C629E" w:rsidRDefault="005C629E" w:rsidP="00D47D90">
      <w:pPr>
        <w:spacing w:line="480" w:lineRule="auto"/>
        <w:ind w:rightChars="-23" w:right="-46"/>
        <w:rPr>
          <w:rFonts w:ascii="Times New Roman" w:hAnsi="Times New Roman" w:cs="Times New Roman"/>
          <w:sz w:val="24"/>
          <w:szCs w:val="24"/>
        </w:rPr>
      </w:pPr>
    </w:p>
    <w:p w:rsidR="00797AF2" w:rsidRDefault="005C629E" w:rsidP="00797AF2">
      <w:pPr>
        <w:spacing w:line="480" w:lineRule="auto"/>
        <w:ind w:rightChars="-23" w:right="-46"/>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502229" cy="2580840"/>
            <wp:effectExtent l="0" t="0" r="3175"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4300" cy="2635938"/>
                    </a:xfrm>
                    <a:prstGeom prst="rect">
                      <a:avLst/>
                    </a:prstGeom>
                    <a:noFill/>
                    <a:ln>
                      <a:noFill/>
                    </a:ln>
                  </pic:spPr>
                </pic:pic>
              </a:graphicData>
            </a:graphic>
          </wp:inline>
        </w:drawing>
      </w:r>
    </w:p>
    <w:p w:rsidR="00A911B2" w:rsidRDefault="00797AF2" w:rsidP="00D47D90">
      <w:pPr>
        <w:spacing w:line="360" w:lineRule="auto"/>
        <w:ind w:rightChars="-23" w:right="-46"/>
        <w:rPr>
          <w:rFonts w:ascii="Arial" w:hAnsi="Arial" w:cs="Arial"/>
          <w:szCs w:val="20"/>
        </w:rPr>
      </w:pPr>
      <w:r w:rsidRPr="0038074F">
        <w:rPr>
          <w:rFonts w:ascii="Arial" w:hAnsi="Arial" w:cs="Arial"/>
          <w:b/>
          <w:sz w:val="24"/>
          <w:szCs w:val="24"/>
        </w:rPr>
        <w:t>Supplementary Fig 2. CTLA-4 depletion induces senesce</w:t>
      </w:r>
      <w:bookmarkStart w:id="0" w:name="_GoBack"/>
      <w:bookmarkEnd w:id="0"/>
      <w:r w:rsidRPr="0038074F">
        <w:rPr>
          <w:rFonts w:ascii="Arial" w:hAnsi="Arial" w:cs="Arial"/>
          <w:b/>
          <w:sz w:val="24"/>
          <w:szCs w:val="24"/>
        </w:rPr>
        <w:t>nce in human melanoma cells</w:t>
      </w:r>
      <w:r w:rsidRPr="009C351C">
        <w:rPr>
          <w:rFonts w:ascii="Arial" w:hAnsi="Arial" w:cs="Arial"/>
          <w:b/>
          <w:szCs w:val="20"/>
        </w:rPr>
        <w:t>.</w:t>
      </w:r>
      <w:r w:rsidR="00FA50CB">
        <w:rPr>
          <w:rFonts w:ascii="Arial" w:hAnsi="Arial" w:cs="Arial" w:hint="eastAsia"/>
          <w:b/>
          <w:szCs w:val="20"/>
        </w:rPr>
        <w:t xml:space="preserve"> </w:t>
      </w:r>
      <w:r w:rsidRPr="009C351C">
        <w:rPr>
          <w:rFonts w:ascii="Arial" w:hAnsi="Arial" w:cs="Arial"/>
          <w:szCs w:val="20"/>
        </w:rPr>
        <w:t>A375 cells were treated with 100nM siC, siCTLA-4 and siCTLA-4*, and WB was performed with indicated antibodies on day 3 post treatment (A). A375 cells were treated with anti-CTLA-4 antibody 1 day before Dox treatment and WB was performed on day 2 post 100 ng/ml Dox treatment (B).</w:t>
      </w:r>
    </w:p>
    <w:p w:rsidR="00C274F8" w:rsidRDefault="00C274F8" w:rsidP="00A911B2">
      <w:pPr>
        <w:spacing w:line="360" w:lineRule="auto"/>
        <w:ind w:rightChars="-23" w:right="-46"/>
        <w:rPr>
          <w:rFonts w:ascii="Arial" w:hAnsi="Arial" w:cs="Arial"/>
          <w:szCs w:val="20"/>
        </w:rPr>
      </w:pPr>
    </w:p>
    <w:p w:rsidR="00C274F8" w:rsidRDefault="00C274F8" w:rsidP="00A911B2">
      <w:pPr>
        <w:spacing w:line="360" w:lineRule="auto"/>
        <w:ind w:rightChars="-23" w:right="-46"/>
        <w:rPr>
          <w:rFonts w:ascii="Arial" w:hAnsi="Arial" w:cs="Arial"/>
          <w:szCs w:val="20"/>
        </w:rPr>
      </w:pPr>
    </w:p>
    <w:p w:rsidR="00C274F8" w:rsidRDefault="00C274F8" w:rsidP="00A911B2">
      <w:pPr>
        <w:spacing w:line="360" w:lineRule="auto"/>
        <w:ind w:rightChars="-23" w:right="-46"/>
        <w:rPr>
          <w:rFonts w:ascii="Arial" w:hAnsi="Arial" w:cs="Arial"/>
          <w:szCs w:val="20"/>
        </w:rPr>
      </w:pPr>
    </w:p>
    <w:p w:rsidR="00C274F8" w:rsidRDefault="00C274F8" w:rsidP="00A911B2">
      <w:pPr>
        <w:spacing w:line="360" w:lineRule="auto"/>
        <w:ind w:rightChars="-23" w:right="-46"/>
        <w:rPr>
          <w:rFonts w:ascii="Arial" w:hAnsi="Arial" w:cs="Arial"/>
          <w:szCs w:val="20"/>
        </w:rPr>
      </w:pPr>
    </w:p>
    <w:p w:rsidR="00C274F8" w:rsidRDefault="00C274F8" w:rsidP="00A911B2">
      <w:pPr>
        <w:spacing w:line="360" w:lineRule="auto"/>
        <w:ind w:rightChars="-23" w:right="-46"/>
        <w:rPr>
          <w:rFonts w:ascii="Arial" w:hAnsi="Arial" w:cs="Arial"/>
          <w:szCs w:val="20"/>
        </w:rPr>
      </w:pPr>
    </w:p>
    <w:p w:rsidR="00C274F8" w:rsidRDefault="00C274F8" w:rsidP="00A911B2">
      <w:pPr>
        <w:spacing w:line="360" w:lineRule="auto"/>
        <w:ind w:rightChars="-23" w:right="-46"/>
        <w:rPr>
          <w:rFonts w:ascii="Arial" w:hAnsi="Arial" w:cs="Arial"/>
          <w:szCs w:val="20"/>
        </w:rPr>
      </w:pPr>
    </w:p>
    <w:p w:rsidR="00C274F8" w:rsidRPr="00A911B2" w:rsidRDefault="00C274F8" w:rsidP="00A911B2">
      <w:pPr>
        <w:spacing w:line="360" w:lineRule="auto"/>
        <w:ind w:rightChars="-23" w:right="-46"/>
        <w:rPr>
          <w:rFonts w:ascii="Arial" w:hAnsi="Arial" w:cs="Arial"/>
          <w:szCs w:val="20"/>
        </w:rPr>
      </w:pPr>
    </w:p>
    <w:p w:rsidR="00797AF2" w:rsidRDefault="00A911B2" w:rsidP="00A911B2">
      <w:pPr>
        <w:spacing w:line="480" w:lineRule="auto"/>
        <w:ind w:rightChars="-23" w:right="-46"/>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2684800" wp14:editId="459ED063">
            <wp:extent cx="3900196" cy="3158661"/>
            <wp:effectExtent l="0" t="0" r="5080" b="381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69225" cy="3214566"/>
                    </a:xfrm>
                    <a:prstGeom prst="rect">
                      <a:avLst/>
                    </a:prstGeom>
                    <a:noFill/>
                    <a:ln>
                      <a:noFill/>
                    </a:ln>
                  </pic:spPr>
                </pic:pic>
              </a:graphicData>
            </a:graphic>
          </wp:inline>
        </w:drawing>
      </w:r>
    </w:p>
    <w:p w:rsidR="00797AF2" w:rsidRDefault="00797AF2" w:rsidP="00A911B2">
      <w:pPr>
        <w:spacing w:line="360" w:lineRule="auto"/>
        <w:ind w:rightChars="-23" w:right="-46"/>
        <w:rPr>
          <w:rFonts w:ascii="Arial" w:hAnsi="Arial" w:cs="Arial"/>
          <w:szCs w:val="20"/>
        </w:rPr>
      </w:pPr>
      <w:r w:rsidRPr="0038074F">
        <w:rPr>
          <w:rFonts w:ascii="Arial" w:hAnsi="Arial" w:cs="Arial"/>
          <w:b/>
          <w:sz w:val="24"/>
          <w:szCs w:val="24"/>
        </w:rPr>
        <w:t>Supplementary Fig 3. CTLA-deficiency induces senescence via AKT pathway.</w:t>
      </w:r>
      <w:r w:rsidR="00FA50CB">
        <w:rPr>
          <w:rFonts w:ascii="Arial" w:hAnsi="Arial" w:cs="Arial" w:hint="eastAsia"/>
          <w:b/>
          <w:sz w:val="24"/>
          <w:szCs w:val="24"/>
        </w:rPr>
        <w:t xml:space="preserve"> </w:t>
      </w:r>
      <w:r w:rsidRPr="009C351C">
        <w:rPr>
          <w:rFonts w:ascii="Arial" w:hAnsi="Arial" w:cs="Arial"/>
          <w:szCs w:val="20"/>
        </w:rPr>
        <w:t>A375 and B16-F10 cells were treated with 100 nM siC and siCTLA-4, respectively 1 day before treatment with or without 100 ng/ml Dox, and WB was performed on day 2 post Dox treatment with indicated antibodies (A-B) (S.E.; short exposure, L.E.; long exposure).</w:t>
      </w:r>
    </w:p>
    <w:p w:rsidR="00C274F8" w:rsidRPr="00A911B2" w:rsidRDefault="00C274F8" w:rsidP="00A911B2">
      <w:pPr>
        <w:spacing w:line="360" w:lineRule="auto"/>
        <w:ind w:rightChars="-23" w:right="-46"/>
        <w:rPr>
          <w:rFonts w:ascii="Arial" w:hAnsi="Arial" w:cs="Arial"/>
          <w:b/>
          <w:sz w:val="24"/>
          <w:szCs w:val="24"/>
        </w:rPr>
      </w:pPr>
    </w:p>
    <w:p w:rsidR="00797AF2" w:rsidRDefault="001F7FB2" w:rsidP="00797AF2">
      <w:pPr>
        <w:spacing w:line="480" w:lineRule="auto"/>
        <w:ind w:rightChars="-23" w:right="-46"/>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589037" cy="4162946"/>
            <wp:effectExtent l="0" t="0" r="0" b="9525"/>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04431" cy="4174412"/>
                    </a:xfrm>
                    <a:prstGeom prst="rect">
                      <a:avLst/>
                    </a:prstGeom>
                    <a:noFill/>
                    <a:ln>
                      <a:noFill/>
                    </a:ln>
                  </pic:spPr>
                </pic:pic>
              </a:graphicData>
            </a:graphic>
          </wp:inline>
        </w:drawing>
      </w:r>
    </w:p>
    <w:p w:rsidR="00384A1A" w:rsidRDefault="00797AF2" w:rsidP="00A911B2">
      <w:pPr>
        <w:spacing w:line="360" w:lineRule="auto"/>
        <w:ind w:rightChars="-23" w:right="-46"/>
        <w:rPr>
          <w:rFonts w:ascii="Arial" w:hAnsi="Arial" w:cs="Arial"/>
          <w:szCs w:val="20"/>
        </w:rPr>
      </w:pPr>
      <w:r w:rsidRPr="0038074F">
        <w:rPr>
          <w:rFonts w:ascii="Arial" w:hAnsi="Arial" w:cs="Arial"/>
          <w:b/>
          <w:sz w:val="24"/>
          <w:szCs w:val="24"/>
        </w:rPr>
        <w:t>Supplementary Fig 4. CTLA-4 overexpression prevents senescence</w:t>
      </w:r>
      <w:r w:rsidR="00FA50CB">
        <w:rPr>
          <w:rFonts w:ascii="Arial" w:hAnsi="Arial" w:cs="Arial" w:hint="eastAsia"/>
          <w:b/>
          <w:sz w:val="24"/>
          <w:szCs w:val="24"/>
        </w:rPr>
        <w:t xml:space="preserve"> </w:t>
      </w:r>
      <w:r w:rsidRPr="009C351C">
        <w:rPr>
          <w:rFonts w:ascii="Arial" w:hAnsi="Arial" w:cs="Arial"/>
          <w:szCs w:val="20"/>
        </w:rPr>
        <w:t>A375 cells were overexpressed with CTLA-4 or empty vector (EV), respectively 1 day before Dox or vehicle treatment. Then morphological changes (A) and WB were carried out with indicated antibodies on day 2 post100 ng/m Dox treatment (B). B16-F10 cells were overexpressed of CTLA-4 or empty vector (EV), respectively 1 day before Dox or vehicle treatment. Then morphological change analysis (C) and WB were performed with indicated antibodies on day 2 post 100 ng/ml Dox treatment (D). Scale bars, 20 μm. (S.E.; short exposure, L.E.; long exposure).</w:t>
      </w:r>
    </w:p>
    <w:p w:rsidR="00FF0229" w:rsidRPr="00A911B2" w:rsidRDefault="00FF0229" w:rsidP="00A911B2">
      <w:pPr>
        <w:spacing w:line="360" w:lineRule="auto"/>
        <w:ind w:rightChars="-23" w:right="-46"/>
        <w:rPr>
          <w:rFonts w:ascii="Arial" w:hAnsi="Arial" w:cs="Arial"/>
          <w:b/>
          <w:sz w:val="24"/>
          <w:szCs w:val="24"/>
        </w:rPr>
      </w:pPr>
    </w:p>
    <w:p w:rsidR="00797AF2" w:rsidRDefault="00384A1A" w:rsidP="00797AF2">
      <w:pPr>
        <w:spacing w:line="480" w:lineRule="auto"/>
        <w:ind w:rightChars="-23" w:right="-46"/>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551714" cy="3068713"/>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80695" cy="3084732"/>
                    </a:xfrm>
                    <a:prstGeom prst="rect">
                      <a:avLst/>
                    </a:prstGeom>
                    <a:noFill/>
                    <a:ln>
                      <a:noFill/>
                    </a:ln>
                  </pic:spPr>
                </pic:pic>
              </a:graphicData>
            </a:graphic>
          </wp:inline>
        </w:drawing>
      </w:r>
    </w:p>
    <w:p w:rsidR="00797AF2" w:rsidRDefault="00797AF2" w:rsidP="00A911B2">
      <w:pPr>
        <w:spacing w:line="360" w:lineRule="auto"/>
        <w:rPr>
          <w:rFonts w:ascii="Arial" w:hAnsi="Arial" w:cs="Arial"/>
          <w:szCs w:val="20"/>
        </w:rPr>
      </w:pPr>
      <w:r w:rsidRPr="0038074F">
        <w:rPr>
          <w:rFonts w:ascii="Arial" w:hAnsi="Arial" w:cs="Arial"/>
          <w:b/>
          <w:sz w:val="24"/>
          <w:szCs w:val="24"/>
        </w:rPr>
        <w:t>Supplementary Fig 5. CTLA-4-deficiency causes DNA damage response.</w:t>
      </w:r>
      <w:r w:rsidR="00FA50CB">
        <w:rPr>
          <w:rFonts w:ascii="Arial" w:hAnsi="Arial" w:cs="Arial" w:hint="eastAsia"/>
          <w:b/>
          <w:sz w:val="24"/>
          <w:szCs w:val="24"/>
        </w:rPr>
        <w:t xml:space="preserve"> </w:t>
      </w:r>
      <w:r w:rsidRPr="00CE4F47">
        <w:rPr>
          <w:rFonts w:ascii="Arial" w:hAnsi="Arial" w:cs="Arial"/>
          <w:szCs w:val="20"/>
        </w:rPr>
        <w:t xml:space="preserve">B16-F10 </w:t>
      </w:r>
      <w:r w:rsidRPr="00CE4F47">
        <w:rPr>
          <w:rFonts w:ascii="Arial" w:hAnsi="Arial" w:cs="Arial"/>
          <w:szCs w:val="20"/>
          <w:vertAlign w:val="superscript"/>
        </w:rPr>
        <w:t>CTLA-4 KO</w:t>
      </w:r>
      <w:r w:rsidRPr="00CE4F47">
        <w:rPr>
          <w:rFonts w:ascii="Arial" w:hAnsi="Arial" w:cs="Arial"/>
          <w:szCs w:val="20"/>
        </w:rPr>
        <w:t xml:space="preserve"> cells were generated and WB was performed with indicated antibodies (A). B16-F10 </w:t>
      </w:r>
      <w:r w:rsidRPr="00CE4F47">
        <w:rPr>
          <w:rFonts w:ascii="Arial" w:hAnsi="Arial" w:cs="Arial"/>
          <w:szCs w:val="20"/>
          <w:vertAlign w:val="superscript"/>
        </w:rPr>
        <w:t>WT</w:t>
      </w:r>
      <w:r w:rsidRPr="00CE4F47">
        <w:rPr>
          <w:rFonts w:ascii="Arial" w:hAnsi="Arial" w:cs="Arial"/>
          <w:szCs w:val="20"/>
        </w:rPr>
        <w:t xml:space="preserve"> and B16-F10 </w:t>
      </w:r>
      <w:r w:rsidRPr="00CE4F47">
        <w:rPr>
          <w:rFonts w:ascii="Arial" w:hAnsi="Arial" w:cs="Arial"/>
          <w:szCs w:val="20"/>
          <w:vertAlign w:val="superscript"/>
        </w:rPr>
        <w:t>CTLA-4 KO</w:t>
      </w:r>
      <w:r w:rsidRPr="00CE4F47">
        <w:rPr>
          <w:rFonts w:ascii="Arial" w:hAnsi="Arial" w:cs="Arial"/>
          <w:szCs w:val="20"/>
        </w:rPr>
        <w:t xml:space="preserve"> cells were exposed to Cisplatin and Dox, respectively as indicated concentration, then WB was performed on day 2 post drugs treatment (B, C). B16-F10 cells were treated with siCTLA-4 in a time dependent manner and WB was performed with indicated antibodies (D). (S.E.; short exposure, L.E.; long exposure).</w:t>
      </w:r>
    </w:p>
    <w:p w:rsidR="00FF0229" w:rsidRPr="00FA50CB" w:rsidRDefault="00FF0229" w:rsidP="00A911B2">
      <w:pPr>
        <w:spacing w:line="360" w:lineRule="auto"/>
        <w:rPr>
          <w:rFonts w:ascii="Arial" w:hAnsi="Arial" w:cs="Arial"/>
          <w:b/>
          <w:sz w:val="24"/>
          <w:szCs w:val="24"/>
        </w:rPr>
      </w:pPr>
    </w:p>
    <w:p w:rsidR="00797AF2" w:rsidRDefault="00797AF2" w:rsidP="00797AF2">
      <w:pPr>
        <w:spacing w:line="480" w:lineRule="auto"/>
        <w:ind w:rightChars="-23" w:right="-46"/>
        <w:rPr>
          <w:rFonts w:ascii="Times New Roman" w:hAnsi="Times New Roman" w:cs="Times New Roman"/>
          <w:sz w:val="24"/>
          <w:szCs w:val="24"/>
        </w:rPr>
      </w:pPr>
    </w:p>
    <w:p w:rsidR="00797AF2" w:rsidRDefault="00A911B2" w:rsidP="00797AF2">
      <w:pPr>
        <w:spacing w:line="480" w:lineRule="auto"/>
        <w:ind w:rightChars="-23" w:right="-46"/>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32E770D" wp14:editId="2899F08F">
            <wp:extent cx="4469364" cy="3792562"/>
            <wp:effectExtent l="0" t="0" r="7620"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73350" cy="3795944"/>
                    </a:xfrm>
                    <a:prstGeom prst="rect">
                      <a:avLst/>
                    </a:prstGeom>
                    <a:noFill/>
                    <a:ln>
                      <a:noFill/>
                    </a:ln>
                  </pic:spPr>
                </pic:pic>
              </a:graphicData>
            </a:graphic>
          </wp:inline>
        </w:drawing>
      </w:r>
    </w:p>
    <w:p w:rsidR="00797AF2" w:rsidRDefault="00FA50CB" w:rsidP="00797AF2">
      <w:pPr>
        <w:spacing w:line="480" w:lineRule="auto"/>
        <w:ind w:rightChars="-23" w:right="-46"/>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385751" cy="2786261"/>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5751" cy="2786261"/>
                    </a:xfrm>
                    <a:prstGeom prst="rect">
                      <a:avLst/>
                    </a:prstGeom>
                    <a:noFill/>
                    <a:ln>
                      <a:noFill/>
                    </a:ln>
                  </pic:spPr>
                </pic:pic>
              </a:graphicData>
            </a:graphic>
          </wp:inline>
        </w:drawing>
      </w:r>
    </w:p>
    <w:p w:rsidR="00797AF2" w:rsidRPr="00052A70" w:rsidRDefault="00797AF2" w:rsidP="00A911B2">
      <w:pPr>
        <w:spacing w:line="360" w:lineRule="auto"/>
        <w:ind w:rightChars="-23" w:right="-46"/>
        <w:rPr>
          <w:rFonts w:ascii="Arial" w:hAnsi="Arial" w:cs="Arial"/>
          <w:sz w:val="24"/>
          <w:szCs w:val="24"/>
        </w:rPr>
      </w:pPr>
      <w:r w:rsidRPr="0038074F">
        <w:rPr>
          <w:rFonts w:ascii="Arial" w:hAnsi="Arial" w:cs="Arial"/>
          <w:b/>
          <w:sz w:val="24"/>
          <w:szCs w:val="24"/>
        </w:rPr>
        <w:t>Supplementary Fig 6. STING signaling regulates CTLA4-depletion-induces via AKT signaling modulation.</w:t>
      </w:r>
      <w:r w:rsidR="00FA50CB">
        <w:rPr>
          <w:rFonts w:ascii="Arial" w:hAnsi="Arial" w:cs="Arial" w:hint="eastAsia"/>
          <w:sz w:val="24"/>
          <w:szCs w:val="24"/>
        </w:rPr>
        <w:t xml:space="preserve"> </w:t>
      </w:r>
      <w:r w:rsidRPr="00604272">
        <w:rPr>
          <w:rFonts w:ascii="Arial" w:hAnsi="Arial" w:cs="Arial"/>
          <w:szCs w:val="20"/>
        </w:rPr>
        <w:t>B16-F10 cells were treated with siCTLA-4 in a time dependent manner as indicated, and WB (A) and IF (B) analysis were carried out with indicated antibodies. Cells were treated with 100 nM siC and siSTING, respectively 1 day before treatment with or without siCTLA-4. Then WB with indicated antibodies (C) and IF assay for γ-H2AX with DAPI (D) were performed on day 3 post siC or siCTLA-4 treatment. Scale bars, 20 μm (B, D). (S.E.; short exposure, L.E.; long exposure).</w:t>
      </w:r>
    </w:p>
    <w:p w:rsidR="00052A70" w:rsidRPr="00A911B2" w:rsidRDefault="00052A70" w:rsidP="00A911B2">
      <w:pPr>
        <w:spacing w:line="480" w:lineRule="auto"/>
        <w:ind w:rightChars="-23" w:right="-46"/>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590661" cy="4127718"/>
            <wp:effectExtent l="0" t="0" r="635" b="635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86017" cy="4303374"/>
                    </a:xfrm>
                    <a:prstGeom prst="rect">
                      <a:avLst/>
                    </a:prstGeom>
                    <a:noFill/>
                    <a:ln>
                      <a:noFill/>
                    </a:ln>
                  </pic:spPr>
                </pic:pic>
              </a:graphicData>
            </a:graphic>
          </wp:inline>
        </w:drawing>
      </w:r>
      <w:r w:rsidR="00A911B2" w:rsidRPr="00A911B2">
        <w:rPr>
          <w:rFonts w:ascii="Times New Roman" w:hAnsi="Times New Roman" w:cs="Times New Roman"/>
          <w:noProof/>
          <w:sz w:val="24"/>
          <w:szCs w:val="24"/>
        </w:rPr>
        <w:t xml:space="preserve"> </w:t>
      </w:r>
      <w:r w:rsidR="00A911B2">
        <w:rPr>
          <w:rFonts w:ascii="Times New Roman" w:hAnsi="Times New Roman" w:cs="Times New Roman"/>
          <w:noProof/>
          <w:sz w:val="24"/>
          <w:szCs w:val="24"/>
        </w:rPr>
        <w:drawing>
          <wp:inline distT="0" distB="0" distL="0" distR="0" wp14:anchorId="1C9757F1" wp14:editId="7515705F">
            <wp:extent cx="5019869" cy="4230346"/>
            <wp:effectExtent l="0" t="0" r="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99590" cy="4381801"/>
                    </a:xfrm>
                    <a:prstGeom prst="rect">
                      <a:avLst/>
                    </a:prstGeom>
                    <a:noFill/>
                    <a:ln>
                      <a:noFill/>
                    </a:ln>
                  </pic:spPr>
                </pic:pic>
              </a:graphicData>
            </a:graphic>
          </wp:inline>
        </w:drawing>
      </w:r>
    </w:p>
    <w:p w:rsidR="00797AF2" w:rsidRPr="000805FD" w:rsidRDefault="00797AF2" w:rsidP="00D47D90">
      <w:pPr>
        <w:spacing w:line="360" w:lineRule="auto"/>
        <w:rPr>
          <w:rFonts w:ascii="Arial" w:hAnsi="Arial" w:cs="Arial"/>
          <w:b/>
          <w:sz w:val="24"/>
          <w:szCs w:val="24"/>
        </w:rPr>
      </w:pPr>
      <w:r w:rsidRPr="000805FD">
        <w:rPr>
          <w:rFonts w:ascii="Arial" w:hAnsi="Arial" w:cs="Arial"/>
          <w:b/>
          <w:sz w:val="24"/>
          <w:szCs w:val="24"/>
        </w:rPr>
        <w:t>Supplementary Fig 7. DNA-PK mediates CTLA-4-depletion induced senescence.</w:t>
      </w:r>
    </w:p>
    <w:p w:rsidR="001C28CC" w:rsidRPr="00FF0229" w:rsidRDefault="00797AF2" w:rsidP="00D47D90">
      <w:pPr>
        <w:spacing w:line="360" w:lineRule="auto"/>
        <w:ind w:firstLineChars="50" w:firstLine="100"/>
        <w:rPr>
          <w:rFonts w:ascii="Arial" w:hAnsi="Arial" w:cs="Arial"/>
          <w:szCs w:val="20"/>
        </w:rPr>
      </w:pPr>
      <w:r w:rsidRPr="00EE3CA8">
        <w:rPr>
          <w:rFonts w:ascii="Arial" w:hAnsi="Arial" w:cs="Arial"/>
          <w:szCs w:val="20"/>
        </w:rPr>
        <w:t>A375 cells were treated with ATM inhibitor (KU-60019) (A) or DAN-PK inhibitor (NU7441) (B) at 6 hours before siC or siCTLA-4 treatment and WB was performed with indicated antibodies on day 3 post siRNA treatment. mRNA expression z-scores of human cutaneous melanoma patients from the TCGA PanCancer Atlas were obtained via cBioPortal for Cancer Genomics (</w:t>
      </w:r>
      <w:hyperlink r:id="rId16" w:history="1">
        <w:r w:rsidRPr="00EE3CA8">
          <w:rPr>
            <w:rFonts w:ascii="Arial" w:hAnsi="Arial" w:cs="Arial"/>
            <w:color w:val="0563C1" w:themeColor="hyperlink"/>
            <w:szCs w:val="20"/>
            <w:u w:val="single"/>
          </w:rPr>
          <w:t>https://www.cbioportal.org</w:t>
        </w:r>
      </w:hyperlink>
      <w:r w:rsidRPr="00EE3CA8">
        <w:rPr>
          <w:rFonts w:ascii="Arial" w:hAnsi="Arial" w:cs="Arial"/>
          <w:szCs w:val="20"/>
        </w:rPr>
        <w:t>). The correlation between CTLA4 mRNA expression z-score and the mRNA expression z-scores of DNA-PKcs (C). Based on the CTLA4 expression level, patients were categorized into CTLA4 high group and CTLA4 low group, and Student's T test was used to compare the gene expression levels between the groups (D). Among various cancer patients’ data, lung squamous cell carcinoma patients, cervical squamous cell carcinoma, and head and neck squamous cell carcinoma patients were used to analysis (E).</w:t>
      </w: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816EDF">
      <w:pPr>
        <w:spacing w:line="360" w:lineRule="auto"/>
        <w:jc w:val="center"/>
        <w:rPr>
          <w:rFonts w:ascii="Arial" w:hAnsi="Arial" w:cs="Arial"/>
          <w:b/>
          <w:sz w:val="28"/>
          <w:szCs w:val="28"/>
        </w:rPr>
      </w:pPr>
    </w:p>
    <w:p w:rsidR="00816EDF" w:rsidRDefault="00816EDF" w:rsidP="00D47D90">
      <w:pPr>
        <w:spacing w:line="360" w:lineRule="auto"/>
        <w:rPr>
          <w:rFonts w:ascii="Arial" w:hAnsi="Arial" w:cs="Arial"/>
          <w:b/>
          <w:sz w:val="28"/>
          <w:szCs w:val="28"/>
        </w:rPr>
      </w:pPr>
    </w:p>
    <w:p w:rsidR="00816EDF" w:rsidRPr="001C28CC" w:rsidRDefault="00816EDF" w:rsidP="00816EDF">
      <w:pPr>
        <w:spacing w:line="360" w:lineRule="auto"/>
        <w:jc w:val="center"/>
        <w:rPr>
          <w:rFonts w:ascii="Arial" w:hAnsi="Arial" w:cs="Arial"/>
          <w:b/>
          <w:sz w:val="28"/>
          <w:szCs w:val="28"/>
        </w:rPr>
      </w:pPr>
      <w:r>
        <w:rPr>
          <w:rFonts w:ascii="Arial" w:hAnsi="Arial" w:cs="Arial" w:hint="eastAsia"/>
          <w:b/>
          <w:sz w:val="28"/>
          <w:szCs w:val="28"/>
        </w:rPr>
        <w:t xml:space="preserve">Supplementary </w:t>
      </w:r>
      <w:r w:rsidRPr="001C28CC">
        <w:rPr>
          <w:rFonts w:ascii="Arial" w:hAnsi="Arial" w:cs="Arial"/>
          <w:b/>
          <w:sz w:val="28"/>
          <w:szCs w:val="28"/>
        </w:rPr>
        <w:t>Table 1</w:t>
      </w:r>
    </w:p>
    <w:p w:rsidR="00816EDF" w:rsidRPr="001C28CC" w:rsidRDefault="001E0179" w:rsidP="00816EDF">
      <w:pPr>
        <w:pStyle w:val="a6"/>
        <w:wordWrap/>
        <w:spacing w:line="360" w:lineRule="auto"/>
        <w:jc w:val="left"/>
        <w:rPr>
          <w:rFonts w:ascii="Arial" w:hAnsi="Arial" w:cs="Arial"/>
          <w:color w:val="auto"/>
          <w:sz w:val="24"/>
          <w:szCs w:val="24"/>
        </w:rPr>
      </w:pPr>
      <w:r>
        <w:rPr>
          <w:rFonts w:ascii="Arial" w:eastAsia="함초롬바탕" w:hAnsi="Arial" w:cs="Arial" w:hint="eastAsia"/>
          <w:b/>
          <w:bCs/>
          <w:color w:val="auto"/>
          <w:sz w:val="24"/>
          <w:szCs w:val="24"/>
        </w:rPr>
        <w:t>s</w:t>
      </w:r>
      <w:r w:rsidR="00816EDF" w:rsidRPr="001C28CC">
        <w:rPr>
          <w:rFonts w:ascii="Arial" w:eastAsia="함초롬바탕" w:hAnsi="Arial" w:cs="Arial"/>
          <w:b/>
          <w:bCs/>
          <w:color w:val="auto"/>
          <w:sz w:val="24"/>
          <w:szCs w:val="24"/>
        </w:rPr>
        <w:t>iRNA sequence</w:t>
      </w:r>
    </w:p>
    <w:p w:rsidR="00816EDF" w:rsidRPr="00A1090A" w:rsidRDefault="00816EDF" w:rsidP="00816EDF">
      <w:pPr>
        <w:pStyle w:val="a6"/>
        <w:spacing w:line="360" w:lineRule="auto"/>
        <w:rPr>
          <w:rFonts w:ascii="Arial" w:hAnsi="Arial" w:cs="Arial"/>
        </w:rPr>
      </w:pPr>
    </w:p>
    <w:p w:rsidR="00816EDF" w:rsidRPr="00356EA3" w:rsidRDefault="00816EDF" w:rsidP="00816EDF">
      <w:pPr>
        <w:pStyle w:val="a6"/>
        <w:spacing w:line="360" w:lineRule="auto"/>
        <w:rPr>
          <w:rFonts w:ascii="Arial" w:hAnsi="Arial" w:cs="Arial"/>
          <w:color w:val="auto"/>
        </w:rPr>
      </w:pPr>
      <w:r w:rsidRPr="00356EA3">
        <w:rPr>
          <w:rFonts w:ascii="Arial" w:eastAsia="함초롬바탕" w:hAnsi="Arial" w:cs="Arial"/>
          <w:color w:val="auto"/>
        </w:rPr>
        <w:t>siControl</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Sense</w:t>
      </w:r>
      <w:r w:rsidR="00816EDF" w:rsidRPr="00356EA3">
        <w:rPr>
          <w:rFonts w:ascii="Arial" w:eastAsia="함초롬바탕" w:hAnsi="Arial" w:cs="Arial"/>
          <w:color w:val="auto"/>
        </w:rPr>
        <w:t>: CCUACGCCACCAAUUUCGU</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Antisense</w:t>
      </w:r>
      <w:r w:rsidR="00816EDF" w:rsidRPr="00356EA3">
        <w:rPr>
          <w:rFonts w:ascii="Arial" w:eastAsia="함초롬바탕" w:hAnsi="Arial" w:cs="Arial"/>
          <w:color w:val="auto"/>
        </w:rPr>
        <w:t>: ACGAAAUUGGUGGCGUAGG</w:t>
      </w:r>
    </w:p>
    <w:p w:rsidR="00816EDF" w:rsidRPr="00356EA3" w:rsidRDefault="00816EDF" w:rsidP="00816EDF">
      <w:pPr>
        <w:pStyle w:val="a6"/>
        <w:spacing w:line="360" w:lineRule="auto"/>
        <w:rPr>
          <w:rFonts w:ascii="Arial" w:hAnsi="Arial" w:cs="Arial"/>
          <w:color w:val="auto"/>
        </w:rPr>
      </w:pPr>
    </w:p>
    <w:p w:rsidR="00816EDF" w:rsidRPr="00356EA3" w:rsidRDefault="00816EDF" w:rsidP="00816EDF">
      <w:pPr>
        <w:pStyle w:val="a6"/>
        <w:spacing w:line="360" w:lineRule="auto"/>
        <w:rPr>
          <w:rFonts w:ascii="Arial" w:hAnsi="Arial" w:cs="Arial"/>
          <w:color w:val="auto"/>
        </w:rPr>
      </w:pPr>
      <w:r w:rsidRPr="00356EA3">
        <w:rPr>
          <w:rFonts w:ascii="Arial" w:eastAsia="함초롬바탕" w:hAnsi="Arial" w:cs="Arial"/>
          <w:color w:val="auto"/>
        </w:rPr>
        <w:t>siCTLA</w:t>
      </w:r>
      <w:r>
        <w:rPr>
          <w:rFonts w:ascii="Arial" w:eastAsia="함초롬바탕" w:hAnsi="Arial" w:cs="Arial"/>
          <w:color w:val="auto"/>
        </w:rPr>
        <w:t>-4</w:t>
      </w:r>
      <w:r w:rsidR="00C06E72">
        <w:rPr>
          <w:rFonts w:ascii="Arial" w:eastAsia="함초롬바탕" w:hAnsi="Arial" w:cs="Arial"/>
          <w:color w:val="auto"/>
        </w:rPr>
        <w:t xml:space="preserve"> </w:t>
      </w:r>
      <w:r>
        <w:rPr>
          <w:rFonts w:ascii="Arial" w:eastAsia="함초롬바탕" w:hAnsi="Arial" w:cs="Arial"/>
          <w:color w:val="auto"/>
        </w:rPr>
        <w:t>(h)</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Sense</w:t>
      </w:r>
      <w:r w:rsidR="00816EDF" w:rsidRPr="00356EA3">
        <w:rPr>
          <w:rFonts w:ascii="Arial" w:eastAsia="함초롬바탕" w:hAnsi="Arial" w:cs="Arial"/>
          <w:color w:val="auto"/>
        </w:rPr>
        <w:t>: CCCAAAUUACGUGUACUAC</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Antisense</w:t>
      </w:r>
      <w:r w:rsidR="00816EDF" w:rsidRPr="00356EA3">
        <w:rPr>
          <w:rFonts w:ascii="Arial" w:eastAsia="함초롬바탕" w:hAnsi="Arial" w:cs="Arial"/>
          <w:color w:val="auto"/>
        </w:rPr>
        <w:t>: GUAGUACACGUAAUUUGGG</w:t>
      </w:r>
    </w:p>
    <w:p w:rsidR="00816EDF" w:rsidRPr="00356EA3" w:rsidRDefault="00816EDF" w:rsidP="00816EDF">
      <w:pPr>
        <w:pStyle w:val="a6"/>
        <w:spacing w:line="360" w:lineRule="auto"/>
        <w:rPr>
          <w:rFonts w:ascii="Arial" w:hAnsi="Arial" w:cs="Arial"/>
          <w:color w:val="auto"/>
        </w:rPr>
      </w:pPr>
    </w:p>
    <w:p w:rsidR="00816EDF" w:rsidRPr="00356EA3" w:rsidRDefault="00816EDF" w:rsidP="00816EDF">
      <w:pPr>
        <w:pStyle w:val="a6"/>
        <w:spacing w:line="360" w:lineRule="auto"/>
        <w:rPr>
          <w:rFonts w:ascii="Arial" w:hAnsi="Arial" w:cs="Arial"/>
          <w:color w:val="auto"/>
        </w:rPr>
      </w:pPr>
      <w:r w:rsidRPr="00356EA3">
        <w:rPr>
          <w:rFonts w:ascii="Arial" w:eastAsia="함초롬바탕" w:hAnsi="Arial" w:cs="Arial"/>
          <w:color w:val="auto"/>
        </w:rPr>
        <w:t>siCTL</w:t>
      </w:r>
      <w:r>
        <w:rPr>
          <w:rFonts w:ascii="Arial" w:eastAsia="함초롬바탕" w:hAnsi="Arial" w:cs="Arial"/>
          <w:color w:val="auto"/>
        </w:rPr>
        <w:t>-A4</w:t>
      </w:r>
      <w:r w:rsidR="00C06E72">
        <w:rPr>
          <w:rFonts w:ascii="Arial" w:eastAsia="함초롬바탕" w:hAnsi="Arial" w:cs="Arial"/>
          <w:color w:val="auto"/>
        </w:rPr>
        <w:t xml:space="preserve"> </w:t>
      </w:r>
      <w:r>
        <w:rPr>
          <w:rFonts w:ascii="Arial" w:eastAsia="함초롬바탕" w:hAnsi="Arial" w:cs="Arial"/>
          <w:color w:val="auto"/>
        </w:rPr>
        <w:t>(h)*</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Sense</w:t>
      </w:r>
      <w:r w:rsidR="00816EDF" w:rsidRPr="00356EA3">
        <w:rPr>
          <w:rFonts w:ascii="Arial" w:eastAsia="함초롬바탕" w:hAnsi="Arial" w:cs="Arial"/>
          <w:color w:val="auto"/>
        </w:rPr>
        <w:t>: CGGAACCCAGAUUUAUGUA</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Antisense</w:t>
      </w:r>
      <w:r w:rsidR="00816EDF" w:rsidRPr="00356EA3">
        <w:rPr>
          <w:rFonts w:ascii="Arial" w:eastAsia="함초롬바탕" w:hAnsi="Arial" w:cs="Arial"/>
          <w:color w:val="auto"/>
        </w:rPr>
        <w:t>: UACAUAAAUCUGGGUUCCG</w:t>
      </w:r>
    </w:p>
    <w:p w:rsidR="00816EDF" w:rsidRPr="00356EA3" w:rsidRDefault="00816EDF" w:rsidP="00816EDF">
      <w:pPr>
        <w:pStyle w:val="a6"/>
        <w:spacing w:line="360" w:lineRule="auto"/>
        <w:rPr>
          <w:rFonts w:ascii="Arial" w:hAnsi="Arial" w:cs="Arial"/>
          <w:color w:val="auto"/>
        </w:rPr>
      </w:pPr>
    </w:p>
    <w:p w:rsidR="00816EDF" w:rsidRPr="00356EA3" w:rsidRDefault="002D3237" w:rsidP="00816EDF">
      <w:pPr>
        <w:pStyle w:val="a6"/>
        <w:spacing w:line="360" w:lineRule="auto"/>
        <w:rPr>
          <w:rFonts w:ascii="Arial" w:hAnsi="Arial" w:cs="Arial"/>
          <w:color w:val="auto"/>
        </w:rPr>
      </w:pPr>
      <w:r>
        <w:rPr>
          <w:rFonts w:ascii="Arial" w:eastAsia="함초롬바탕" w:hAnsi="Arial" w:cs="Arial"/>
          <w:color w:val="auto"/>
        </w:rPr>
        <w:t>si</w:t>
      </w:r>
      <w:r w:rsidR="00862074">
        <w:rPr>
          <w:rFonts w:ascii="Arial" w:eastAsia="함초롬바탕" w:hAnsi="Arial" w:cs="Arial"/>
          <w:color w:val="auto"/>
        </w:rPr>
        <w:t>DNA-PKcs</w:t>
      </w:r>
      <w:r w:rsidR="00C06E72">
        <w:rPr>
          <w:rFonts w:ascii="Arial" w:eastAsia="함초롬바탕" w:hAnsi="Arial" w:cs="Arial"/>
          <w:color w:val="auto"/>
        </w:rPr>
        <w:t xml:space="preserve"> </w:t>
      </w:r>
      <w:r w:rsidR="00816EDF" w:rsidRPr="00356EA3">
        <w:rPr>
          <w:rFonts w:ascii="Arial" w:eastAsia="함초롬바탕" w:hAnsi="Arial" w:cs="Arial"/>
          <w:color w:val="auto"/>
        </w:rPr>
        <w:t>(h)</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Sense</w:t>
      </w:r>
      <w:r w:rsidR="00816EDF" w:rsidRPr="00356EA3">
        <w:rPr>
          <w:rFonts w:ascii="Arial" w:eastAsia="함초롬바탕" w:hAnsi="Arial" w:cs="Arial"/>
          <w:color w:val="auto"/>
        </w:rPr>
        <w:t>: GAUCGCACCUUACUCUGUU</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Antisense</w:t>
      </w:r>
      <w:r w:rsidR="00816EDF" w:rsidRPr="00356EA3">
        <w:rPr>
          <w:rFonts w:ascii="Arial" w:eastAsia="함초롬바탕" w:hAnsi="Arial" w:cs="Arial"/>
          <w:color w:val="auto"/>
        </w:rPr>
        <w:t>: AACAGAGUAAGGUGCGAUC</w:t>
      </w:r>
    </w:p>
    <w:p w:rsidR="00816EDF" w:rsidRPr="00356EA3" w:rsidRDefault="00816EDF" w:rsidP="00816EDF">
      <w:pPr>
        <w:pStyle w:val="a6"/>
        <w:spacing w:line="360" w:lineRule="auto"/>
        <w:rPr>
          <w:rFonts w:ascii="Arial" w:hAnsi="Arial" w:cs="Arial"/>
          <w:color w:val="auto"/>
        </w:rPr>
      </w:pPr>
    </w:p>
    <w:p w:rsidR="00816EDF" w:rsidRPr="00356EA3" w:rsidRDefault="00816EDF" w:rsidP="00816EDF">
      <w:pPr>
        <w:pStyle w:val="a6"/>
        <w:spacing w:line="360" w:lineRule="auto"/>
        <w:rPr>
          <w:rFonts w:ascii="Arial" w:hAnsi="Arial" w:cs="Arial"/>
          <w:color w:val="auto"/>
        </w:rPr>
      </w:pPr>
      <w:r w:rsidRPr="00356EA3">
        <w:rPr>
          <w:rFonts w:ascii="Arial" w:eastAsia="함초롬바탕" w:hAnsi="Arial" w:cs="Arial"/>
          <w:color w:val="auto"/>
        </w:rPr>
        <w:t>siAKT</w:t>
      </w:r>
      <w:r w:rsidR="00C06E72">
        <w:rPr>
          <w:rFonts w:ascii="Arial" w:eastAsia="함초롬바탕" w:hAnsi="Arial" w:cs="Arial"/>
          <w:color w:val="auto"/>
        </w:rPr>
        <w:t xml:space="preserve"> </w:t>
      </w:r>
      <w:r w:rsidRPr="00356EA3">
        <w:rPr>
          <w:rFonts w:ascii="Arial" w:eastAsia="함초롬바탕" w:hAnsi="Arial" w:cs="Arial"/>
          <w:color w:val="auto"/>
        </w:rPr>
        <w:t>(m)</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Sense</w:t>
      </w:r>
      <w:r w:rsidR="00816EDF" w:rsidRPr="00356EA3">
        <w:rPr>
          <w:rFonts w:ascii="Arial" w:eastAsia="함초롬바탕" w:hAnsi="Arial" w:cs="Arial"/>
          <w:color w:val="auto"/>
        </w:rPr>
        <w:t>: UGCCCUUCUACAACCAGGA</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Antisense</w:t>
      </w:r>
      <w:r w:rsidR="00816EDF" w:rsidRPr="00356EA3">
        <w:rPr>
          <w:rFonts w:ascii="Arial" w:eastAsia="함초롬바탕" w:hAnsi="Arial" w:cs="Arial"/>
          <w:color w:val="auto"/>
        </w:rPr>
        <w:t>: UCCUGGUUGUAGAAGGGCA</w:t>
      </w:r>
    </w:p>
    <w:p w:rsidR="00816EDF" w:rsidRPr="00356EA3" w:rsidRDefault="00816EDF" w:rsidP="00816EDF">
      <w:pPr>
        <w:pStyle w:val="a6"/>
        <w:spacing w:line="360" w:lineRule="auto"/>
        <w:rPr>
          <w:rFonts w:ascii="Arial" w:hAnsi="Arial" w:cs="Arial"/>
          <w:color w:val="auto"/>
        </w:rPr>
      </w:pPr>
    </w:p>
    <w:p w:rsidR="00816EDF" w:rsidRPr="00356EA3" w:rsidRDefault="00816EDF" w:rsidP="00816EDF">
      <w:pPr>
        <w:pStyle w:val="a6"/>
        <w:spacing w:line="360" w:lineRule="auto"/>
        <w:rPr>
          <w:rFonts w:ascii="Arial" w:hAnsi="Arial" w:cs="Arial"/>
          <w:color w:val="auto"/>
        </w:rPr>
      </w:pPr>
      <w:r w:rsidRPr="00356EA3">
        <w:rPr>
          <w:rFonts w:ascii="Arial" w:eastAsia="함초롬바탕" w:hAnsi="Arial" w:cs="Arial"/>
          <w:color w:val="auto"/>
        </w:rPr>
        <w:t>siAKT</w:t>
      </w:r>
      <w:r w:rsidR="00C06E72">
        <w:rPr>
          <w:rFonts w:ascii="Arial" w:eastAsia="함초롬바탕" w:hAnsi="Arial" w:cs="Arial"/>
          <w:color w:val="auto"/>
        </w:rPr>
        <w:t xml:space="preserve"> </w:t>
      </w:r>
      <w:r w:rsidRPr="00356EA3">
        <w:rPr>
          <w:rFonts w:ascii="Arial" w:eastAsia="함초롬바탕" w:hAnsi="Arial" w:cs="Arial"/>
          <w:color w:val="auto"/>
        </w:rPr>
        <w:t>(h)</w:t>
      </w:r>
    </w:p>
    <w:p w:rsidR="00816EDF" w:rsidRPr="00356EA3" w:rsidRDefault="00816EDF" w:rsidP="00816EDF">
      <w:pPr>
        <w:pStyle w:val="a6"/>
        <w:spacing w:line="360" w:lineRule="auto"/>
        <w:rPr>
          <w:rFonts w:ascii="Arial" w:hAnsi="Arial" w:cs="Arial"/>
          <w:color w:val="auto"/>
        </w:rPr>
      </w:pPr>
      <w:r w:rsidRPr="00356EA3">
        <w:rPr>
          <w:rFonts w:ascii="Arial" w:eastAsia="함초롬바탕" w:hAnsi="Arial" w:cs="Arial"/>
          <w:color w:val="auto"/>
        </w:rPr>
        <w:t>Sense: GCACUUUCGGCAAGGUGAU</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Antisense</w:t>
      </w:r>
      <w:r w:rsidR="00816EDF" w:rsidRPr="00356EA3">
        <w:rPr>
          <w:rFonts w:ascii="Arial" w:eastAsia="함초롬바탕" w:hAnsi="Arial" w:cs="Arial"/>
          <w:color w:val="auto"/>
        </w:rPr>
        <w:t>: AUCACCUUGCCGAAAGUGC</w:t>
      </w:r>
    </w:p>
    <w:p w:rsidR="00816EDF" w:rsidRPr="00356EA3" w:rsidRDefault="00816EDF" w:rsidP="00816EDF">
      <w:pPr>
        <w:pStyle w:val="a6"/>
        <w:spacing w:line="360" w:lineRule="auto"/>
        <w:rPr>
          <w:rFonts w:ascii="Arial" w:hAnsi="Arial" w:cs="Arial"/>
          <w:color w:val="auto"/>
        </w:rPr>
      </w:pPr>
    </w:p>
    <w:p w:rsidR="00816EDF" w:rsidRPr="00356EA3" w:rsidRDefault="00E800F7" w:rsidP="00816EDF">
      <w:pPr>
        <w:pStyle w:val="a6"/>
        <w:spacing w:line="360" w:lineRule="auto"/>
        <w:rPr>
          <w:rFonts w:ascii="Arial" w:hAnsi="Arial" w:cs="Arial"/>
          <w:color w:val="auto"/>
        </w:rPr>
      </w:pPr>
      <w:r>
        <w:rPr>
          <w:rFonts w:ascii="Arial" w:eastAsia="함초롬바탕" w:hAnsi="Arial" w:cs="Arial"/>
          <w:color w:val="auto"/>
        </w:rPr>
        <w:t>s</w:t>
      </w:r>
      <w:r w:rsidR="00862074">
        <w:rPr>
          <w:rFonts w:ascii="Arial" w:eastAsia="함초롬바탕" w:hAnsi="Arial" w:cs="Arial"/>
          <w:color w:val="auto"/>
        </w:rPr>
        <w:t>i STING</w:t>
      </w:r>
      <w:r w:rsidR="00C06E72">
        <w:rPr>
          <w:rFonts w:ascii="Arial" w:eastAsia="함초롬바탕" w:hAnsi="Arial" w:cs="Arial"/>
          <w:color w:val="auto"/>
        </w:rPr>
        <w:t xml:space="preserve"> </w:t>
      </w:r>
      <w:r w:rsidR="00816EDF" w:rsidRPr="00356EA3">
        <w:rPr>
          <w:rFonts w:ascii="Arial" w:eastAsia="함초롬바탕" w:hAnsi="Arial" w:cs="Arial"/>
          <w:color w:val="auto"/>
        </w:rPr>
        <w:t>(m)</w:t>
      </w:r>
    </w:p>
    <w:p w:rsidR="00816EDF" w:rsidRPr="00356EA3" w:rsidRDefault="000919B7" w:rsidP="00816EDF">
      <w:pPr>
        <w:pStyle w:val="a6"/>
        <w:spacing w:line="360" w:lineRule="auto"/>
        <w:rPr>
          <w:rFonts w:ascii="Arial" w:hAnsi="Arial" w:cs="Arial"/>
          <w:color w:val="auto"/>
        </w:rPr>
      </w:pPr>
      <w:r>
        <w:rPr>
          <w:rFonts w:ascii="Arial" w:eastAsia="함초롬바탕" w:hAnsi="Arial" w:cs="Arial"/>
          <w:color w:val="auto"/>
        </w:rPr>
        <w:t>Sense</w:t>
      </w:r>
      <w:r w:rsidR="00816EDF" w:rsidRPr="00356EA3">
        <w:rPr>
          <w:rFonts w:ascii="Arial" w:eastAsia="함초롬바탕" w:hAnsi="Arial" w:cs="Arial"/>
          <w:color w:val="auto"/>
        </w:rPr>
        <w:t>: GGAUCCGAAUGUUCAAUCA</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Antis</w:t>
      </w:r>
      <w:r w:rsidR="000919B7">
        <w:rPr>
          <w:rFonts w:ascii="Arial" w:eastAsia="함초롬바탕" w:hAnsi="Arial" w:cs="Arial"/>
          <w:color w:val="auto"/>
        </w:rPr>
        <w:t>ense</w:t>
      </w:r>
      <w:r w:rsidR="00816EDF" w:rsidRPr="00356EA3">
        <w:rPr>
          <w:rFonts w:ascii="Arial" w:eastAsia="함초롬바탕" w:hAnsi="Arial" w:cs="Arial"/>
          <w:color w:val="auto"/>
        </w:rPr>
        <w:t>: UGAUUGAACAUUCGGAUCC</w:t>
      </w:r>
    </w:p>
    <w:p w:rsidR="00816EDF" w:rsidRPr="00356EA3" w:rsidRDefault="00816EDF" w:rsidP="00816EDF">
      <w:pPr>
        <w:pStyle w:val="a6"/>
        <w:spacing w:line="360" w:lineRule="auto"/>
        <w:rPr>
          <w:rFonts w:ascii="Arial" w:hAnsi="Arial" w:cs="Arial"/>
          <w:color w:val="auto"/>
        </w:rPr>
      </w:pPr>
    </w:p>
    <w:p w:rsidR="00816EDF" w:rsidRPr="00356EA3" w:rsidRDefault="00E800F7" w:rsidP="00816EDF">
      <w:pPr>
        <w:pStyle w:val="a6"/>
        <w:spacing w:line="360" w:lineRule="auto"/>
        <w:rPr>
          <w:rFonts w:ascii="Arial" w:hAnsi="Arial" w:cs="Arial"/>
          <w:color w:val="auto"/>
        </w:rPr>
      </w:pPr>
      <w:r>
        <w:rPr>
          <w:rFonts w:ascii="Arial" w:eastAsia="함초롬바탕" w:hAnsi="Arial" w:cs="Arial"/>
          <w:color w:val="auto"/>
        </w:rPr>
        <w:t>s</w:t>
      </w:r>
      <w:r w:rsidR="00816EDF" w:rsidRPr="00356EA3">
        <w:rPr>
          <w:rFonts w:ascii="Arial" w:eastAsia="함초롬바탕" w:hAnsi="Arial" w:cs="Arial"/>
          <w:color w:val="auto"/>
        </w:rPr>
        <w:t>i-STING</w:t>
      </w:r>
      <w:r w:rsidR="00C06E72">
        <w:rPr>
          <w:rFonts w:ascii="Arial" w:eastAsia="함초롬바탕" w:hAnsi="Arial" w:cs="Arial"/>
          <w:color w:val="auto"/>
        </w:rPr>
        <w:t xml:space="preserve"> (h</w:t>
      </w:r>
      <w:r w:rsidR="00816EDF" w:rsidRPr="00356EA3">
        <w:rPr>
          <w:rFonts w:ascii="Arial" w:eastAsia="함초롬바탕" w:hAnsi="Arial" w:cs="Arial"/>
          <w:color w:val="auto"/>
        </w:rPr>
        <w:t>)</w:t>
      </w:r>
    </w:p>
    <w:p w:rsidR="00816EDF" w:rsidRPr="00356EA3" w:rsidRDefault="00E11D3E" w:rsidP="00816EDF">
      <w:pPr>
        <w:pStyle w:val="a6"/>
        <w:spacing w:line="360" w:lineRule="auto"/>
        <w:rPr>
          <w:rFonts w:ascii="Arial" w:hAnsi="Arial" w:cs="Arial"/>
          <w:color w:val="auto"/>
        </w:rPr>
      </w:pPr>
      <w:r>
        <w:rPr>
          <w:rFonts w:ascii="Arial" w:eastAsia="함초롬바탕" w:hAnsi="Arial" w:cs="Arial"/>
          <w:color w:val="auto"/>
        </w:rPr>
        <w:t>Sense</w:t>
      </w:r>
      <w:r w:rsidR="00816EDF" w:rsidRPr="00356EA3">
        <w:rPr>
          <w:rFonts w:ascii="Arial" w:eastAsia="함초롬바탕" w:hAnsi="Arial" w:cs="Arial"/>
          <w:color w:val="auto"/>
        </w:rPr>
        <w:t>: CCUCAUCAGUGGAAUGGAA</w:t>
      </w:r>
    </w:p>
    <w:p w:rsidR="00816EDF" w:rsidRDefault="00E11D3E" w:rsidP="00816EDF">
      <w:pPr>
        <w:pStyle w:val="a6"/>
        <w:spacing w:line="360" w:lineRule="auto"/>
        <w:rPr>
          <w:rFonts w:ascii="Arial" w:eastAsia="함초롬바탕" w:hAnsi="Arial" w:cs="Arial"/>
          <w:color w:val="auto"/>
        </w:rPr>
      </w:pPr>
      <w:r>
        <w:rPr>
          <w:rFonts w:ascii="Arial" w:eastAsia="함초롬바탕" w:hAnsi="Arial" w:cs="Arial"/>
          <w:color w:val="auto"/>
        </w:rPr>
        <w:t>Antisense</w:t>
      </w:r>
      <w:r w:rsidR="00816EDF" w:rsidRPr="00356EA3">
        <w:rPr>
          <w:rFonts w:ascii="Arial" w:eastAsia="함초롬바탕" w:hAnsi="Arial" w:cs="Arial"/>
          <w:color w:val="auto"/>
        </w:rPr>
        <w:t>: UUCCAUUCCACUGAUGAGG</w:t>
      </w:r>
    </w:p>
    <w:p w:rsidR="00816EDF" w:rsidRDefault="00816EDF" w:rsidP="00816EDF">
      <w:pPr>
        <w:pStyle w:val="a6"/>
        <w:spacing w:line="360" w:lineRule="auto"/>
        <w:rPr>
          <w:rFonts w:ascii="Arial" w:eastAsia="함초롬바탕" w:hAnsi="Arial" w:cs="Arial"/>
          <w:color w:val="auto"/>
        </w:rPr>
      </w:pPr>
    </w:p>
    <w:p w:rsidR="00A14298" w:rsidRDefault="00A14298" w:rsidP="00A14298">
      <w:pPr>
        <w:jc w:val="center"/>
        <w:rPr>
          <w:rFonts w:ascii="Arial" w:hAnsi="Arial" w:cs="Arial"/>
          <w:b/>
          <w:sz w:val="32"/>
          <w:szCs w:val="32"/>
        </w:rPr>
      </w:pPr>
    </w:p>
    <w:p w:rsidR="00FB1A97" w:rsidRDefault="00FB1A97" w:rsidP="00A14298">
      <w:pPr>
        <w:jc w:val="center"/>
        <w:rPr>
          <w:rFonts w:ascii="Arial" w:hAnsi="Arial" w:cs="Arial"/>
          <w:b/>
          <w:sz w:val="32"/>
          <w:szCs w:val="32"/>
        </w:rPr>
      </w:pPr>
    </w:p>
    <w:tbl>
      <w:tblPr>
        <w:tblW w:w="16908" w:type="dxa"/>
        <w:tblInd w:w="-1418" w:type="dxa"/>
        <w:tblCellMar>
          <w:left w:w="99" w:type="dxa"/>
          <w:right w:w="99" w:type="dxa"/>
        </w:tblCellMar>
        <w:tblLook w:val="04A0" w:firstRow="1" w:lastRow="0" w:firstColumn="1" w:lastColumn="0" w:noHBand="0" w:noVBand="1"/>
      </w:tblPr>
      <w:tblGrid>
        <w:gridCol w:w="454"/>
        <w:gridCol w:w="11454"/>
        <w:gridCol w:w="5000"/>
      </w:tblGrid>
      <w:tr w:rsidR="00FB1A97" w:rsidRPr="00FB1A97" w:rsidTr="00710755">
        <w:trPr>
          <w:trHeight w:val="405"/>
        </w:trPr>
        <w:tc>
          <w:tcPr>
            <w:tcW w:w="454" w:type="dxa"/>
            <w:tcBorders>
              <w:top w:val="nil"/>
              <w:left w:val="nil"/>
              <w:bottom w:val="nil"/>
              <w:right w:val="nil"/>
            </w:tcBorders>
            <w:shd w:val="clear" w:color="auto" w:fill="auto"/>
            <w:noWrap/>
            <w:vAlign w:val="center"/>
            <w:hideMark/>
          </w:tcPr>
          <w:p w:rsidR="00FB1A97" w:rsidRPr="00FB1A97" w:rsidRDefault="00FB1A97" w:rsidP="00E91AFD">
            <w:pPr>
              <w:widowControl/>
              <w:wordWrap/>
              <w:autoSpaceDE/>
              <w:autoSpaceDN/>
              <w:spacing w:after="0" w:line="240" w:lineRule="auto"/>
              <w:ind w:leftChars="-260" w:left="-246" w:rightChars="-9" w:right="-18" w:hangingChars="114" w:hanging="274"/>
              <w:jc w:val="left"/>
              <w:rPr>
                <w:rFonts w:ascii="굴림" w:eastAsia="굴림" w:hAnsi="굴림" w:cs="굴림"/>
                <w:kern w:val="0"/>
                <w:sz w:val="24"/>
                <w:szCs w:val="24"/>
              </w:rPr>
            </w:pPr>
          </w:p>
        </w:tc>
        <w:tc>
          <w:tcPr>
            <w:tcW w:w="16454" w:type="dxa"/>
            <w:gridSpan w:val="2"/>
            <w:tcBorders>
              <w:top w:val="nil"/>
              <w:left w:val="nil"/>
              <w:bottom w:val="nil"/>
              <w:right w:val="nil"/>
            </w:tcBorders>
            <w:shd w:val="clear" w:color="auto" w:fill="auto"/>
            <w:noWrap/>
            <w:vAlign w:val="center"/>
            <w:hideMark/>
          </w:tcPr>
          <w:p w:rsidR="00FB1A97" w:rsidRPr="001C28CC" w:rsidRDefault="00FB1A97" w:rsidP="00CE22B0">
            <w:pPr>
              <w:spacing w:line="360" w:lineRule="auto"/>
              <w:ind w:leftChars="-123" w:left="-246" w:firstLineChars="1164" w:firstLine="3259"/>
              <w:jc w:val="left"/>
              <w:rPr>
                <w:rFonts w:ascii="Arial" w:hAnsi="Arial" w:cs="Arial"/>
                <w:b/>
                <w:sz w:val="28"/>
                <w:szCs w:val="28"/>
              </w:rPr>
            </w:pPr>
            <w:r>
              <w:rPr>
                <w:rFonts w:ascii="Arial" w:hAnsi="Arial" w:cs="Arial" w:hint="eastAsia"/>
                <w:b/>
                <w:sz w:val="28"/>
                <w:szCs w:val="28"/>
              </w:rPr>
              <w:t xml:space="preserve">Supplementary </w:t>
            </w:r>
            <w:r>
              <w:rPr>
                <w:rFonts w:ascii="Arial" w:hAnsi="Arial" w:cs="Arial"/>
                <w:b/>
                <w:sz w:val="28"/>
                <w:szCs w:val="28"/>
              </w:rPr>
              <w:t>Table 2</w:t>
            </w:r>
          </w:p>
          <w:p w:rsidR="00FB1A97" w:rsidRPr="00FB1A97" w:rsidRDefault="00FB1A97" w:rsidP="00CE22B0">
            <w:pPr>
              <w:pStyle w:val="a6"/>
              <w:wordWrap/>
              <w:spacing w:line="360" w:lineRule="auto"/>
              <w:ind w:leftChars="-123" w:left="-246" w:firstLineChars="164" w:firstLine="394"/>
              <w:jc w:val="left"/>
              <w:rPr>
                <w:rFonts w:ascii="Arial" w:eastAsia="맑은 고딕" w:hAnsi="Arial" w:cs="Arial"/>
                <w:b/>
                <w:bCs/>
                <w:sz w:val="24"/>
                <w:szCs w:val="24"/>
              </w:rPr>
            </w:pPr>
            <w:r w:rsidRPr="00FB1A97">
              <w:rPr>
                <w:rFonts w:ascii="Arial" w:eastAsia="맑은 고딕" w:hAnsi="Arial" w:cs="Arial"/>
                <w:b/>
                <w:bCs/>
                <w:sz w:val="24"/>
                <w:szCs w:val="24"/>
              </w:rPr>
              <w:t>Materials Lists</w:t>
            </w:r>
          </w:p>
        </w:tc>
      </w:tr>
      <w:tr w:rsidR="00710755" w:rsidRPr="00FB1A97" w:rsidTr="00710755">
        <w:trPr>
          <w:gridAfter w:val="2"/>
          <w:wAfter w:w="16454" w:type="dxa"/>
          <w:trHeight w:val="330"/>
        </w:trPr>
        <w:tc>
          <w:tcPr>
            <w:tcW w:w="454" w:type="dxa"/>
            <w:tcBorders>
              <w:top w:val="nil"/>
              <w:left w:val="nil"/>
              <w:bottom w:val="nil"/>
              <w:right w:val="nil"/>
            </w:tcBorders>
            <w:shd w:val="clear" w:color="auto" w:fill="auto"/>
            <w:noWrap/>
            <w:vAlign w:val="center"/>
            <w:hideMark/>
          </w:tcPr>
          <w:p w:rsidR="00710755" w:rsidRPr="00FB1A97" w:rsidRDefault="00710755" w:rsidP="00FB1A97">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hideMark/>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Penicillin-streptomycin (Life Technologies, Waltham, MA,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hideMark/>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CLLA-4 plasmid (HG11159-NY) was obtained from Sino Biological (Wayne, PA,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 xml:space="preserve">FuGene HD reagent (Promega, Madison, WI, USA) </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RNAiMAX (Invitrogen, Carlsbad, CA,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siRNA duplexes against mouse CTLA-4(sc-42767), DNA-PK(sc-35201) were obtained from Santa Cruz Biotechnology (Dallas, TX,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Neutralizing anti-CTLA4 mouse antibody(UC10-4B9) were purchased from BioLegend (Seoul, Korea)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Dox was obtained from Calbiochem (San Diego, CA, USA)</w:t>
            </w:r>
          </w:p>
        </w:tc>
      </w:tr>
      <w:tr w:rsidR="00710755" w:rsidRPr="00710755"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Nu 7441(S2638)</w:t>
            </w:r>
            <w:r>
              <w:rPr>
                <w:rFonts w:ascii="Times New Roman" w:eastAsia="맑은 고딕" w:hAnsi="Times New Roman" w:cs="Times New Roman"/>
                <w:b/>
                <w:bCs/>
                <w:color w:val="000000"/>
                <w:sz w:val="16"/>
                <w:szCs w:val="16"/>
              </w:rPr>
              <w:t xml:space="preserve"> </w:t>
            </w:r>
            <w:r>
              <w:rPr>
                <w:rFonts w:ascii="Times New Roman" w:eastAsia="맑은 고딕" w:hAnsi="Times New Roman" w:cs="Times New Roman"/>
                <w:color w:val="000000"/>
                <w:sz w:val="16"/>
                <w:szCs w:val="16"/>
              </w:rPr>
              <w:t>was purchased from</w:t>
            </w:r>
            <w:r>
              <w:rPr>
                <w:rFonts w:ascii="Times New Roman" w:eastAsia="맑은 고딕" w:hAnsi="Times New Roman" w:cs="Times New Roman"/>
                <w:b/>
                <w:bCs/>
                <w:color w:val="000000"/>
                <w:sz w:val="16"/>
                <w:szCs w:val="16"/>
              </w:rPr>
              <w:t xml:space="preserve"> </w:t>
            </w:r>
            <w:r>
              <w:rPr>
                <w:rFonts w:ascii="Times New Roman" w:eastAsia="맑은 고딕" w:hAnsi="Times New Roman" w:cs="Times New Roman"/>
                <w:color w:val="000000"/>
                <w:sz w:val="16"/>
                <w:szCs w:val="16"/>
              </w:rPr>
              <w:t>Selleck Chemicals (Houston, TX,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Horseradish peroxidase (HRP)-conjugated anti-rabbit and anti-mouse antibodies were obtained from Santa Cruz Biotechnology (Dallas, TX,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Antibodies against p-IRF3(29047), STING(13647), p-TBK1(5483), antibodies from Cell Signaling Technologies, Inc. (Danvers, MA,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p-AKT(4058), AKT(9272), p-mTOR(2971), mTOR(2983), b-actin(4967), tri-H3K9(13969), p53(S15)(9284), secondary antibodies from Cell Signaling Technologies, Inc. (Danvers, MA,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DNA-PKcs(ab32566),</w:t>
            </w:r>
            <w:r>
              <w:rPr>
                <w:rFonts w:ascii="Calibri" w:eastAsia="맑은 고딕" w:hAnsi="Calibri" w:cs="Calibri"/>
                <w:color w:val="000000"/>
                <w:sz w:val="16"/>
                <w:szCs w:val="16"/>
              </w:rPr>
              <w:t xml:space="preserve"> γ</w:t>
            </w:r>
            <w:r>
              <w:rPr>
                <w:rFonts w:ascii="Times New Roman" w:eastAsia="맑은 고딕" w:hAnsi="Times New Roman" w:cs="Times New Roman"/>
                <w:color w:val="000000"/>
                <w:sz w:val="16"/>
                <w:szCs w:val="16"/>
              </w:rPr>
              <w:t>-H2AX(ab11174), p16(ab51243) from Abcam (Cambridge, MA, USA), p21(556431), p27(610242, BD Biosciences) from BD Biosciences (Franklin Lakes, NJ,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CTLA-4(ab237712)  from Abcam (Cambridge, MA,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p53 (sc-47698) from Santa Cruz Biotechnology (Dallas, TX,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 xml:space="preserve">p-STING(AF7416) from Affnit (Nottingham, England) </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Normal rabbit IgG or normal mouse IgG (Santa Cruz Biotechnology)</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 xml:space="preserve">protein A magnetic beads (Millipore, Billerica, MA, USA) </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CELLEventTM Senescence Green Detection Kit, C10850, invitrogen, Waltham, MA,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GraphPad Prism 5 (GraphPad Software, Inc., La Jolla, CA,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Bioneer, Inc. (Daejeon, Korea).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BioLegend (Seoul, Korea)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 xml:space="preserve">Calbiochem (San Diego, CA, USA). </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Selleck Chemicals (Houston, TX, USA).</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 xml:space="preserve">protein A magnetic beads (Millipore, Billerica, MA, USA) </w:t>
            </w:r>
          </w:p>
        </w:tc>
      </w:tr>
      <w:tr w:rsidR="00710755" w:rsidRPr="00FB1A97" w:rsidTr="00710755">
        <w:trPr>
          <w:gridAfter w:val="1"/>
          <w:wAfter w:w="5000" w:type="dxa"/>
          <w:trHeight w:val="330"/>
        </w:trPr>
        <w:tc>
          <w:tcPr>
            <w:tcW w:w="454" w:type="dxa"/>
            <w:tcBorders>
              <w:top w:val="nil"/>
              <w:left w:val="nil"/>
              <w:bottom w:val="nil"/>
              <w:right w:val="nil"/>
            </w:tcBorders>
            <w:shd w:val="clear" w:color="auto" w:fill="auto"/>
            <w:noWrap/>
            <w:vAlign w:val="center"/>
          </w:tcPr>
          <w:p w:rsidR="00710755" w:rsidRPr="00FB1A97" w:rsidRDefault="00710755" w:rsidP="00710755">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54" w:type="dxa"/>
            <w:vAlign w:val="center"/>
          </w:tcPr>
          <w:p w:rsidR="00710755" w:rsidRDefault="00710755" w:rsidP="00710755">
            <w:pPr>
              <w:jc w:val="left"/>
              <w:rPr>
                <w:rFonts w:ascii="Times New Roman" w:eastAsia="맑은 고딕" w:hAnsi="Times New Roman" w:cs="Times New Roman"/>
                <w:color w:val="000000"/>
                <w:sz w:val="16"/>
                <w:szCs w:val="16"/>
              </w:rPr>
            </w:pPr>
            <w:r>
              <w:rPr>
                <w:rFonts w:ascii="Times New Roman" w:eastAsia="맑은 고딕" w:hAnsi="Times New Roman" w:cs="Times New Roman"/>
                <w:color w:val="000000"/>
                <w:sz w:val="16"/>
                <w:szCs w:val="16"/>
              </w:rPr>
              <w:t>an inverted phase-contrast microscope (Olympus, Tokyo, Japan)</w:t>
            </w:r>
          </w:p>
        </w:tc>
      </w:tr>
    </w:tbl>
    <w:p w:rsidR="00FB1A97" w:rsidRPr="00FB1A97" w:rsidRDefault="00FB1A97" w:rsidP="00A14298">
      <w:pPr>
        <w:jc w:val="center"/>
        <w:rPr>
          <w:rFonts w:ascii="Arial" w:hAnsi="Arial" w:cs="Arial"/>
          <w:b/>
          <w:sz w:val="32"/>
          <w:szCs w:val="32"/>
        </w:rPr>
      </w:pPr>
    </w:p>
    <w:p w:rsidR="00A14298" w:rsidRDefault="00A14298" w:rsidP="00A14298">
      <w:pPr>
        <w:jc w:val="center"/>
        <w:rPr>
          <w:rFonts w:ascii="Arial" w:hAnsi="Arial" w:cs="Arial"/>
          <w:b/>
          <w:sz w:val="32"/>
          <w:szCs w:val="32"/>
        </w:rPr>
      </w:pPr>
    </w:p>
    <w:p w:rsidR="00DE3FF6" w:rsidRDefault="00DE3FF6" w:rsidP="00A14298">
      <w:pPr>
        <w:jc w:val="center"/>
        <w:rPr>
          <w:rFonts w:ascii="Arial" w:hAnsi="Arial" w:cs="Arial"/>
          <w:b/>
          <w:sz w:val="32"/>
          <w:szCs w:val="32"/>
        </w:rPr>
      </w:pPr>
    </w:p>
    <w:p w:rsidR="00DE3FF6" w:rsidRDefault="00DE3FF6" w:rsidP="00A14298">
      <w:pPr>
        <w:jc w:val="center"/>
        <w:rPr>
          <w:rFonts w:ascii="Arial" w:hAnsi="Arial" w:cs="Arial"/>
          <w:b/>
          <w:sz w:val="32"/>
          <w:szCs w:val="32"/>
        </w:rPr>
      </w:pPr>
    </w:p>
    <w:p w:rsidR="00DE3FF6" w:rsidRDefault="00DE3FF6" w:rsidP="00A14298">
      <w:pPr>
        <w:jc w:val="center"/>
        <w:rPr>
          <w:rFonts w:ascii="Arial" w:hAnsi="Arial" w:cs="Arial"/>
          <w:b/>
          <w:sz w:val="32"/>
          <w:szCs w:val="32"/>
        </w:rPr>
      </w:pPr>
    </w:p>
    <w:sectPr w:rsidR="00DE3FF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074F" w:rsidRDefault="0038074F" w:rsidP="0038074F">
      <w:pPr>
        <w:spacing w:after="0" w:line="240" w:lineRule="auto"/>
      </w:pPr>
      <w:r>
        <w:separator/>
      </w:r>
    </w:p>
  </w:endnote>
  <w:endnote w:type="continuationSeparator" w:id="0">
    <w:p w:rsidR="0038074F" w:rsidRDefault="0038074F" w:rsidP="003807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함초롬바탕">
    <w:altName w:val="Batang"/>
    <w:panose1 w:val="0203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074F" w:rsidRDefault="0038074F" w:rsidP="0038074F">
      <w:pPr>
        <w:spacing w:after="0" w:line="240" w:lineRule="auto"/>
      </w:pPr>
      <w:r>
        <w:separator/>
      </w:r>
    </w:p>
  </w:footnote>
  <w:footnote w:type="continuationSeparator" w:id="0">
    <w:p w:rsidR="0038074F" w:rsidRDefault="0038074F" w:rsidP="0038074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bordersDoNotSurroundHeader/>
  <w:bordersDoNotSurroundFooter/>
  <w:defaultTabStop w:val="800"/>
  <w:displayHorizontalDrawingGridEvery w:val="0"/>
  <w:displayVerticalDrawingGridEvery w:val="2"/>
  <w:noPunctuationKerning/>
  <w:characterSpacingControl w:val="doNotCompress"/>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0B5"/>
    <w:rsid w:val="000028C8"/>
    <w:rsid w:val="00052A70"/>
    <w:rsid w:val="00056FDF"/>
    <w:rsid w:val="000732BC"/>
    <w:rsid w:val="000805FD"/>
    <w:rsid w:val="00085730"/>
    <w:rsid w:val="000919B7"/>
    <w:rsid w:val="000A2102"/>
    <w:rsid w:val="000C492E"/>
    <w:rsid w:val="001316CA"/>
    <w:rsid w:val="001355BE"/>
    <w:rsid w:val="001C28CC"/>
    <w:rsid w:val="001D0024"/>
    <w:rsid w:val="001E0179"/>
    <w:rsid w:val="001E6C4E"/>
    <w:rsid w:val="001F0438"/>
    <w:rsid w:val="001F7FB2"/>
    <w:rsid w:val="00237BAA"/>
    <w:rsid w:val="00274DEE"/>
    <w:rsid w:val="00296B73"/>
    <w:rsid w:val="002D3237"/>
    <w:rsid w:val="00325DCB"/>
    <w:rsid w:val="0038074F"/>
    <w:rsid w:val="00384A1A"/>
    <w:rsid w:val="003B5FCE"/>
    <w:rsid w:val="004005D8"/>
    <w:rsid w:val="004056D0"/>
    <w:rsid w:val="0042114D"/>
    <w:rsid w:val="0045072A"/>
    <w:rsid w:val="00451E4B"/>
    <w:rsid w:val="0046316B"/>
    <w:rsid w:val="004D1408"/>
    <w:rsid w:val="004F63BD"/>
    <w:rsid w:val="0051619E"/>
    <w:rsid w:val="005C09B6"/>
    <w:rsid w:val="005C629E"/>
    <w:rsid w:val="00603B6A"/>
    <w:rsid w:val="00603D5C"/>
    <w:rsid w:val="00604272"/>
    <w:rsid w:val="006060C6"/>
    <w:rsid w:val="00645586"/>
    <w:rsid w:val="006F4A5C"/>
    <w:rsid w:val="006F6F7A"/>
    <w:rsid w:val="00700E11"/>
    <w:rsid w:val="00710755"/>
    <w:rsid w:val="007540B5"/>
    <w:rsid w:val="00763339"/>
    <w:rsid w:val="00765D51"/>
    <w:rsid w:val="00797AF2"/>
    <w:rsid w:val="007B49BB"/>
    <w:rsid w:val="007C3AAD"/>
    <w:rsid w:val="007E5B1D"/>
    <w:rsid w:val="007F7F43"/>
    <w:rsid w:val="00816EDF"/>
    <w:rsid w:val="00845A9A"/>
    <w:rsid w:val="00862074"/>
    <w:rsid w:val="00862AE5"/>
    <w:rsid w:val="008850F1"/>
    <w:rsid w:val="008D7224"/>
    <w:rsid w:val="00900F96"/>
    <w:rsid w:val="0093467D"/>
    <w:rsid w:val="00944F88"/>
    <w:rsid w:val="009C351C"/>
    <w:rsid w:val="00A14298"/>
    <w:rsid w:val="00A46DCC"/>
    <w:rsid w:val="00A911B2"/>
    <w:rsid w:val="00B02544"/>
    <w:rsid w:val="00B22DD3"/>
    <w:rsid w:val="00BC6C0B"/>
    <w:rsid w:val="00C06E72"/>
    <w:rsid w:val="00C274F8"/>
    <w:rsid w:val="00C37C3B"/>
    <w:rsid w:val="00C44EDD"/>
    <w:rsid w:val="00C71C51"/>
    <w:rsid w:val="00CC170B"/>
    <w:rsid w:val="00CE22B0"/>
    <w:rsid w:val="00CE4F47"/>
    <w:rsid w:val="00D43546"/>
    <w:rsid w:val="00D47D90"/>
    <w:rsid w:val="00D976FE"/>
    <w:rsid w:val="00DA3C98"/>
    <w:rsid w:val="00DB51ED"/>
    <w:rsid w:val="00DE3FF6"/>
    <w:rsid w:val="00E11D3E"/>
    <w:rsid w:val="00E6279C"/>
    <w:rsid w:val="00E800F7"/>
    <w:rsid w:val="00E91AFD"/>
    <w:rsid w:val="00E9453F"/>
    <w:rsid w:val="00EA1C07"/>
    <w:rsid w:val="00EE3CA8"/>
    <w:rsid w:val="00EF684F"/>
    <w:rsid w:val="00F05231"/>
    <w:rsid w:val="00F4462A"/>
    <w:rsid w:val="00F90DBB"/>
    <w:rsid w:val="00FA3B2B"/>
    <w:rsid w:val="00FA50CB"/>
    <w:rsid w:val="00FB1A97"/>
    <w:rsid w:val="00FE13D8"/>
    <w:rsid w:val="00FF022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0A62B9B"/>
  <w15:chartTrackingRefBased/>
  <w15:docId w15:val="{1C290559-CBB2-40F8-815C-56B07A60E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8074F"/>
    <w:pPr>
      <w:tabs>
        <w:tab w:val="center" w:pos="4513"/>
        <w:tab w:val="right" w:pos="9026"/>
      </w:tabs>
      <w:snapToGrid w:val="0"/>
    </w:pPr>
  </w:style>
  <w:style w:type="character" w:customStyle="1" w:styleId="Char">
    <w:name w:val="머리글 Char"/>
    <w:basedOn w:val="a0"/>
    <w:link w:val="a3"/>
    <w:uiPriority w:val="99"/>
    <w:rsid w:val="0038074F"/>
  </w:style>
  <w:style w:type="paragraph" w:styleId="a4">
    <w:name w:val="footer"/>
    <w:basedOn w:val="a"/>
    <w:link w:val="Char0"/>
    <w:uiPriority w:val="99"/>
    <w:unhideWhenUsed/>
    <w:rsid w:val="0038074F"/>
    <w:pPr>
      <w:tabs>
        <w:tab w:val="center" w:pos="4513"/>
        <w:tab w:val="right" w:pos="9026"/>
      </w:tabs>
      <w:snapToGrid w:val="0"/>
    </w:pPr>
  </w:style>
  <w:style w:type="character" w:customStyle="1" w:styleId="Char0">
    <w:name w:val="바닥글 Char"/>
    <w:basedOn w:val="a0"/>
    <w:link w:val="a4"/>
    <w:uiPriority w:val="99"/>
    <w:rsid w:val="0038074F"/>
  </w:style>
  <w:style w:type="paragraph" w:styleId="a5">
    <w:name w:val="Normal (Web)"/>
    <w:uiPriority w:val="99"/>
    <w:rsid w:val="00797AF2"/>
    <w:pPr>
      <w:pBdr>
        <w:top w:val="nil"/>
        <w:left w:val="nil"/>
        <w:bottom w:val="nil"/>
        <w:right w:val="nil"/>
      </w:pBdr>
      <w:spacing w:before="300" w:after="300" w:line="240" w:lineRule="auto"/>
      <w:jc w:val="left"/>
      <w:textAlignment w:val="baseline"/>
    </w:pPr>
    <w:rPr>
      <w:rFonts w:ascii="굴림" w:eastAsia="굴림"/>
      <w:color w:val="000000"/>
      <w:sz w:val="24"/>
    </w:rPr>
  </w:style>
  <w:style w:type="paragraph" w:customStyle="1" w:styleId="1">
    <w:name w:val="바탕글1"/>
    <w:uiPriority w:val="34"/>
    <w:rsid w:val="00797AF2"/>
    <w:pPr>
      <w:widowControl w:val="0"/>
      <w:pBdr>
        <w:top w:val="nil"/>
        <w:left w:val="nil"/>
        <w:bottom w:val="nil"/>
        <w:right w:val="nil"/>
      </w:pBdr>
      <w:wordWrap w:val="0"/>
      <w:autoSpaceDE w:val="0"/>
      <w:autoSpaceDN w:val="0"/>
      <w:spacing w:after="0" w:line="384" w:lineRule="auto"/>
      <w:textAlignment w:val="baseline"/>
    </w:pPr>
    <w:rPr>
      <w:rFonts w:ascii="함초롬바탕" w:eastAsia="굴림"/>
      <w:color w:val="000000"/>
    </w:rPr>
  </w:style>
  <w:style w:type="paragraph" w:customStyle="1" w:styleId="a6">
    <w:name w:val="바탕글"/>
    <w:basedOn w:val="a"/>
    <w:rsid w:val="001C28CC"/>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6271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cbioportal.org" TargetMode="External"/><Relationship Id="rId1" Type="http://schemas.openxmlformats.org/officeDocument/2006/relationships/styles" Target="styles.xml"/><Relationship Id="rId6" Type="http://schemas.openxmlformats.org/officeDocument/2006/relationships/hyperlink" Target="mailto:jsshin6203@yuhs.ac"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1121</Words>
  <Characters>6391</Characters>
  <Application>Microsoft Office Word</Application>
  <DocSecurity>0</DocSecurity>
  <Lines>53</Lines>
  <Paragraphs>14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이제정(미생물학교실)</dc:creator>
  <cp:keywords/>
  <dc:description/>
  <cp:lastModifiedBy>이제정(미생물학교실)</cp:lastModifiedBy>
  <cp:revision>12</cp:revision>
  <dcterms:created xsi:type="dcterms:W3CDTF">2024-01-23T08:51:00Z</dcterms:created>
  <dcterms:modified xsi:type="dcterms:W3CDTF">2024-01-23T08:57:00Z</dcterms:modified>
</cp:coreProperties>
</file>