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DCE28" w14:textId="77777777" w:rsidR="008F6E83" w:rsidRPr="00423E03" w:rsidRDefault="008F6E83" w:rsidP="008F6E83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3E03">
        <w:rPr>
          <w:rFonts w:ascii="Times New Roman" w:hAnsi="Times New Roman" w:cs="Times New Roman"/>
          <w:sz w:val="24"/>
          <w:szCs w:val="24"/>
        </w:rPr>
        <w:t>GRAPH 1: comparing mean of gingival index and plaque index between beedi smokers and tobacco chewers</w:t>
      </w:r>
    </w:p>
    <w:p w14:paraId="519A7F04" w14:textId="77777777" w:rsidR="008F6E83" w:rsidRPr="00423E03" w:rsidRDefault="008F6E83" w:rsidP="008F6E83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3E0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C16F2B" wp14:editId="62D2A9DA">
            <wp:extent cx="5511800" cy="3454400"/>
            <wp:effectExtent l="19050" t="19050" r="12700" b="12700"/>
            <wp:docPr id="1" name="Chart 4">
              <a:extLst xmlns:a="http://schemas.openxmlformats.org/drawingml/2006/main">
                <a:ext uri="{FF2B5EF4-FFF2-40B4-BE49-F238E27FC236}">
                  <a16:creationId xmlns:a16="http://schemas.microsoft.com/office/drawing/2014/main" id="{ACDACA03-17B1-4967-BCCB-5A94A8E761E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2F0795EB" w14:textId="77777777" w:rsidR="008F6E83" w:rsidRPr="00423E03" w:rsidRDefault="008F6E83" w:rsidP="008F6E83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3E0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10F2D90" w14:textId="77777777" w:rsidR="008F6E83" w:rsidRPr="00423E03" w:rsidRDefault="008F6E83" w:rsidP="008F6E83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3E03">
        <w:rPr>
          <w:rFonts w:ascii="Times New Roman" w:hAnsi="Times New Roman" w:cs="Times New Roman"/>
          <w:sz w:val="24"/>
          <w:szCs w:val="24"/>
        </w:rPr>
        <w:t>GRAPH 2: comparing mean of sulcus bleeding index between beedi smokers and tobacco chewers</w:t>
      </w:r>
    </w:p>
    <w:p w14:paraId="4E53DB4F" w14:textId="77777777" w:rsidR="008F6E83" w:rsidRPr="00423E03" w:rsidRDefault="008F6E83" w:rsidP="008F6E83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3E0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CAE9E2" wp14:editId="717B6D33">
            <wp:extent cx="4203700" cy="2546350"/>
            <wp:effectExtent l="19050" t="19050" r="25400" b="25400"/>
            <wp:docPr id="2" name="Chart 3">
              <a:extLst xmlns:a="http://schemas.openxmlformats.org/drawingml/2006/main">
                <a:ext uri="{FF2B5EF4-FFF2-40B4-BE49-F238E27FC236}">
                  <a16:creationId xmlns:a16="http://schemas.microsoft.com/office/drawing/2014/main" id="{14E00934-4CBD-49E6-A4BF-A4B03AED31E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211320E" w14:textId="77777777" w:rsidR="008F6E83" w:rsidRPr="00423E03" w:rsidRDefault="008F6E83" w:rsidP="008F6E83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3E0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B9FA15" w14:textId="77777777" w:rsidR="008F6E83" w:rsidRPr="00423E03" w:rsidRDefault="008F6E83" w:rsidP="008F6E83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3E03">
        <w:rPr>
          <w:rFonts w:ascii="Times New Roman" w:hAnsi="Times New Roman" w:cs="Times New Roman"/>
          <w:sz w:val="24"/>
          <w:szCs w:val="24"/>
        </w:rPr>
        <w:lastRenderedPageBreak/>
        <w:t>GRAPH 3: comparing mean of pocket depth between beedi smokers and tobacco chewers</w:t>
      </w:r>
    </w:p>
    <w:p w14:paraId="41BBDDE9" w14:textId="77777777" w:rsidR="008F6E83" w:rsidRPr="00423E03" w:rsidRDefault="008F6E83" w:rsidP="008F6E83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3E03">
        <w:rPr>
          <w:rFonts w:ascii="Times New Roman" w:hAnsi="Times New Roman" w:cs="Times New Roman"/>
          <w:sz w:val="24"/>
          <w:szCs w:val="24"/>
        </w:rPr>
        <w:t xml:space="preserve"> </w:t>
      </w:r>
      <w:r w:rsidRPr="00423E0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7191F29" wp14:editId="09CD3573">
            <wp:extent cx="3543300" cy="2546350"/>
            <wp:effectExtent l="19050" t="19050" r="19050" b="25400"/>
            <wp:docPr id="3" name="Chart 2">
              <a:extLst xmlns:a="http://schemas.openxmlformats.org/drawingml/2006/main">
                <a:ext uri="{FF2B5EF4-FFF2-40B4-BE49-F238E27FC236}">
                  <a16:creationId xmlns:a16="http://schemas.microsoft.com/office/drawing/2014/main" id="{F1713F6D-DA32-4C9B-BD11-73BC188381F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5F3CFBCD" w14:textId="77777777" w:rsidR="008F6E83" w:rsidRPr="00423E03" w:rsidRDefault="008F6E83" w:rsidP="008F6E83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3E03">
        <w:rPr>
          <w:rFonts w:ascii="Times New Roman" w:hAnsi="Times New Roman" w:cs="Times New Roman"/>
          <w:sz w:val="24"/>
          <w:szCs w:val="24"/>
        </w:rPr>
        <w:t>GRAPH 4: comparing mean of cotinine levels between beedi smokers and tobacco chewers</w:t>
      </w:r>
    </w:p>
    <w:p w14:paraId="4194BE3D" w14:textId="77777777" w:rsidR="008F6E83" w:rsidRPr="00423E03" w:rsidRDefault="008F6E83" w:rsidP="008F6E83">
      <w:pPr>
        <w:spacing w:line="48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23E03">
        <w:rPr>
          <w:rFonts w:ascii="Times New Roman" w:hAnsi="Times New Roman" w:cs="Times New Roman"/>
          <w:sz w:val="24"/>
          <w:szCs w:val="24"/>
        </w:rPr>
        <w:t>*</w:t>
      </w:r>
      <w:r w:rsidRPr="00423E0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088302E" wp14:editId="23AD1F6B">
            <wp:extent cx="5067300" cy="3181350"/>
            <wp:effectExtent l="19050" t="19050" r="19050" b="19050"/>
            <wp:docPr id="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107F017-9038-4A68-A76C-E4735747D4B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253110A" w14:textId="77777777" w:rsidR="008F6E83" w:rsidRPr="00423E03" w:rsidRDefault="008F6E83" w:rsidP="008F6E83">
      <w:pPr>
        <w:rPr>
          <w:rFonts w:ascii="Times New Roman" w:hAnsi="Times New Roman" w:cs="Times New Roman"/>
          <w:sz w:val="24"/>
          <w:szCs w:val="24"/>
        </w:rPr>
      </w:pPr>
    </w:p>
    <w:p w14:paraId="620ABF4C" w14:textId="77777777" w:rsidR="0056172D" w:rsidRDefault="0056172D"/>
    <w:sectPr w:rsidR="005617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E83"/>
    <w:rsid w:val="0056172D"/>
    <w:rsid w:val="008F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372BD"/>
  <w15:chartTrackingRefBased/>
  <w15:docId w15:val="{FFE9E07F-6DBA-4FEE-92B3-5889DE9C2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6E83"/>
    <w:pPr>
      <w:spacing w:line="256" w:lineRule="auto"/>
    </w:pPr>
    <w:rPr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../embeddings/oleObject1.bin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gayu\Downloads\gayatrigrp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thesis\gayatrigrp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thesis\gayatrigrp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40"/>
    </mc:Choice>
    <mc:Fallback>
      <c:style val="40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/>
              <a:t>GINGIVAL INDEX  &amp; PLAQUE INDEX</a:t>
            </a:r>
          </a:p>
        </c:rich>
      </c:tx>
      <c:layout>
        <c:manualLayout>
          <c:xMode val="edge"/>
          <c:yMode val="edge"/>
          <c:x val="0.27590806357538639"/>
          <c:y val="7.0258675998833481E-2"/>
        </c:manualLayout>
      </c:layout>
      <c:overlay val="1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9.7072986069049058E-2"/>
          <c:y val="7.8474326811667328E-2"/>
          <c:w val="0.85813036591624203"/>
          <c:h val="0.7882509233469391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Sheet1!$J$4</c:f>
              <c:strCache>
                <c:ptCount val="1"/>
                <c:pt idx="0">
                  <c:v>Group  B</c:v>
                </c:pt>
              </c:strCache>
            </c:strRef>
          </c:tx>
          <c:spPr>
            <a:solidFill>
              <a:srgbClr val="FF0000"/>
            </a:solidFill>
          </c:spPr>
          <c:invertIfNegative val="0"/>
          <c:dLbls>
            <c:dLbl>
              <c:idx val="0"/>
              <c:layout>
                <c:manualLayout>
                  <c:x val="0"/>
                  <c:y val="-4.251851835318942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0DE4-4EE5-BE09-84C10B03C5EF}"/>
                </c:ext>
              </c:extLst>
            </c:dLbl>
            <c:dLbl>
              <c:idx val="1"/>
              <c:layout>
                <c:manualLayout>
                  <c:x val="4.4026845513496886E-3"/>
                  <c:y val="-3.8469135652885643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0DE4-4EE5-BE09-84C10B03C5EF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Sheet1!$K$3:$L$3</c:f>
              <c:strCache>
                <c:ptCount val="2"/>
                <c:pt idx="0">
                  <c:v>GI</c:v>
                </c:pt>
                <c:pt idx="1">
                  <c:v>PI</c:v>
                </c:pt>
              </c:strCache>
            </c:strRef>
          </c:cat>
          <c:val>
            <c:numRef>
              <c:f>Sheet1!$K$4:$L$4</c:f>
              <c:numCache>
                <c:formatCode>General</c:formatCode>
                <c:ptCount val="2"/>
                <c:pt idx="0">
                  <c:v>2.008</c:v>
                </c:pt>
                <c:pt idx="1">
                  <c:v>2.0190000000000001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0DE4-4EE5-BE09-84C10B03C5EF}"/>
            </c:ext>
          </c:extLst>
        </c:ser>
        <c:ser>
          <c:idx val="1"/>
          <c:order val="1"/>
          <c:tx>
            <c:strRef>
              <c:f>Sheet1!$J$5</c:f>
              <c:strCache>
                <c:ptCount val="1"/>
                <c:pt idx="0">
                  <c:v>Group T</c:v>
                </c:pt>
              </c:strCache>
            </c:strRef>
          </c:tx>
          <c:spPr>
            <a:solidFill>
              <a:srgbClr val="FF6600"/>
            </a:solidFill>
          </c:spPr>
          <c:invertIfNegative val="0"/>
          <c:dLbls>
            <c:dLbl>
              <c:idx val="0"/>
              <c:layout>
                <c:manualLayout>
                  <c:x val="1.9078299722515318E-2"/>
                  <c:y val="-4.454320970334126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0DE4-4EE5-BE09-84C10B03C5EF}"/>
                </c:ext>
              </c:extLst>
            </c:dLbl>
            <c:dLbl>
              <c:idx val="1"/>
              <c:layout>
                <c:manualLayout>
                  <c:x val="1.0272930619815939E-2"/>
                  <c:y val="-3.6444444302733761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0DE4-4EE5-BE09-84C10B03C5EF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Sheet1!$K$3:$L$3</c:f>
              <c:strCache>
                <c:ptCount val="2"/>
                <c:pt idx="0">
                  <c:v>GI</c:v>
                </c:pt>
                <c:pt idx="1">
                  <c:v>PI</c:v>
                </c:pt>
              </c:strCache>
            </c:strRef>
          </c:cat>
          <c:val>
            <c:numRef>
              <c:f>Sheet1!$K$5:$L$5</c:f>
              <c:numCache>
                <c:formatCode>General</c:formatCode>
                <c:ptCount val="2"/>
                <c:pt idx="0">
                  <c:v>1.4510000000000001</c:v>
                </c:pt>
                <c:pt idx="1">
                  <c:v>1.587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0DE4-4EE5-BE09-84C10B03C5EF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195147648"/>
        <c:axId val="195149184"/>
        <c:axId val="0"/>
      </c:bar3DChart>
      <c:catAx>
        <c:axId val="195147648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en-US"/>
          </a:p>
        </c:txPr>
        <c:crossAx val="195149184"/>
        <c:crosses val="autoZero"/>
        <c:auto val="1"/>
        <c:lblAlgn val="ctr"/>
        <c:lblOffset val="100"/>
        <c:noMultiLvlLbl val="0"/>
      </c:catAx>
      <c:valAx>
        <c:axId val="195149184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 sz="1600">
                    <a:latin typeface="Times New Roman" pitchFamily="18" charset="0"/>
                    <a:cs typeface="Times New Roman" pitchFamily="18" charset="0"/>
                  </a:rPr>
                  <a:t>Mean value</a:t>
                </a:r>
              </a:p>
            </c:rich>
          </c:tx>
          <c:layout>
            <c:manualLayout>
              <c:xMode val="edge"/>
              <c:yMode val="edge"/>
              <c:x val="9.3867353119321626E-3"/>
              <c:y val="0.44536101126996769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195147648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30237583282858871"/>
          <c:y val="0.93006913685060233"/>
          <c:w val="0.38214159501888778"/>
          <c:h val="4.6903649083683684E-2"/>
        </c:manualLayout>
      </c:layout>
      <c:overlay val="0"/>
      <c:txPr>
        <a:bodyPr/>
        <a:lstStyle/>
        <a:p>
          <a:pPr>
            <a:defRPr sz="1800"/>
          </a:pPr>
          <a:endParaRPr lang="en-US"/>
        </a:p>
      </c:txPr>
    </c:legend>
    <c:plotVisOnly val="1"/>
    <c:dispBlanksAs val="gap"/>
    <c:showDLblsOverMax val="0"/>
  </c:chart>
  <c:spPr>
    <a:ln w="28575">
      <a:solidFill>
        <a:schemeClr val="tx1"/>
      </a:solidFill>
    </a:ln>
  </c:sp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35"/>
    </mc:Choice>
    <mc:Fallback>
      <c:style val="35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400" dirty="0"/>
              <a:t>Sulcus Bleeding Index</a:t>
            </a:r>
          </a:p>
        </c:rich>
      </c:tx>
      <c:layout>
        <c:manualLayout>
          <c:xMode val="edge"/>
          <c:yMode val="edge"/>
          <c:x val="0.25309223040237622"/>
          <c:y val="7.4006601447546325E-2"/>
        </c:manualLayout>
      </c:layout>
      <c:overlay val="1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12385431448720367"/>
          <c:y val="5.4874333890081922E-2"/>
          <c:w val="0.83869973587359414"/>
          <c:h val="0.82874475034997686"/>
        </c:manualLayout>
      </c:layout>
      <c:bar3DChart>
        <c:barDir val="col"/>
        <c:grouping val="clustered"/>
        <c:varyColors val="0"/>
        <c:ser>
          <c:idx val="0"/>
          <c:order val="0"/>
          <c:invertIfNegative val="0"/>
          <c:dPt>
            <c:idx val="0"/>
            <c:invertIfNegative val="0"/>
            <c:bubble3D val="0"/>
            <c:spPr>
              <a:solidFill>
                <a:srgbClr val="CCCC00"/>
              </a:solidFill>
            </c:spPr>
            <c:extLst>
              <c:ext xmlns:c16="http://schemas.microsoft.com/office/drawing/2014/chart" uri="{C3380CC4-5D6E-409C-BE32-E72D297353CC}">
                <c16:uniqueId val="{00000001-2959-493D-9F3E-2C909EC16259}"/>
              </c:ext>
            </c:extLst>
          </c:dPt>
          <c:dPt>
            <c:idx val="1"/>
            <c:invertIfNegative val="0"/>
            <c:bubble3D val="0"/>
            <c:spPr>
              <a:solidFill>
                <a:srgbClr val="CCCC00"/>
              </a:solidFill>
            </c:spPr>
            <c:extLst>
              <c:ext xmlns:c16="http://schemas.microsoft.com/office/drawing/2014/chart" uri="{C3380CC4-5D6E-409C-BE32-E72D297353CC}">
                <c16:uniqueId val="{00000003-2959-493D-9F3E-2C909EC16259}"/>
              </c:ext>
            </c:extLst>
          </c:dPt>
          <c:dLbls>
            <c:dLbl>
              <c:idx val="0"/>
              <c:layout>
                <c:manualLayout>
                  <c:x val="4.8429530064846578E-2"/>
                  <c:y val="-5.871604915440439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2959-493D-9F3E-2C909EC16259}"/>
                </c:ext>
              </c:extLst>
            </c:dLbl>
            <c:dLbl>
              <c:idx val="1"/>
              <c:layout>
                <c:manualLayout>
                  <c:x val="4.549440703061345E-2"/>
                  <c:y val="-5.264197510394876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2959-493D-9F3E-2C909EC16259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[gayatrigrp.xlsx]Sheet1!$J$16:$J$17</c:f>
              <c:strCache>
                <c:ptCount val="2"/>
                <c:pt idx="0">
                  <c:v>Group  B</c:v>
                </c:pt>
                <c:pt idx="1">
                  <c:v>Group T</c:v>
                </c:pt>
              </c:strCache>
            </c:strRef>
          </c:cat>
          <c:val>
            <c:numRef>
              <c:f>[gayatrigrp.xlsx]Sheet1!$K$16:$K$17</c:f>
              <c:numCache>
                <c:formatCode>General</c:formatCode>
                <c:ptCount val="2"/>
                <c:pt idx="0">
                  <c:v>0.35199999999999998</c:v>
                </c:pt>
                <c:pt idx="1">
                  <c:v>0.37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2959-493D-9F3E-2C909EC16259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197598592"/>
        <c:axId val="197606400"/>
        <c:axId val="0"/>
      </c:bar3DChart>
      <c:catAx>
        <c:axId val="1975985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197606400"/>
        <c:crosses val="autoZero"/>
        <c:auto val="1"/>
        <c:lblAlgn val="ctr"/>
        <c:lblOffset val="100"/>
        <c:noMultiLvlLbl val="0"/>
      </c:catAx>
      <c:valAx>
        <c:axId val="19760640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200">
                    <a:latin typeface="Times New Roman" pitchFamily="18" charset="0"/>
                    <a:cs typeface="Times New Roman" pitchFamily="18" charset="0"/>
                  </a:defRPr>
                </a:pPr>
                <a:r>
                  <a:rPr lang="en-US" sz="1200">
                    <a:latin typeface="Times New Roman" pitchFamily="18" charset="0"/>
                    <a:cs typeface="Times New Roman" pitchFamily="18" charset="0"/>
                  </a:rPr>
                  <a:t>Mean value</a:t>
                </a:r>
              </a:p>
            </c:rich>
          </c:tx>
          <c:layout>
            <c:manualLayout>
              <c:xMode val="edge"/>
              <c:yMode val="edge"/>
              <c:x val="3.1228643589362652E-3"/>
              <c:y val="0.40623757257615523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197598592"/>
        <c:crosses val="autoZero"/>
        <c:crossBetween val="between"/>
      </c:valAx>
    </c:plotArea>
    <c:plotVisOnly val="1"/>
    <c:dispBlanksAs val="gap"/>
    <c:showDLblsOverMax val="0"/>
  </c:chart>
  <c:spPr>
    <a:ln w="38100">
      <a:solidFill>
        <a:schemeClr val="tx1"/>
      </a:solidFill>
    </a:ln>
  </c:sp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37"/>
    </mc:Choice>
    <mc:Fallback>
      <c:style val="37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400" dirty="0"/>
              <a:t>POCKET DEPTH (mm)</a:t>
            </a:r>
          </a:p>
        </c:rich>
      </c:tx>
      <c:layout>
        <c:manualLayout>
          <c:xMode val="edge"/>
          <c:yMode val="edge"/>
          <c:x val="0.402991452991453"/>
          <c:y val="2.4087986708083492E-3"/>
        </c:manualLayout>
      </c:layout>
      <c:overlay val="1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9.0021111491498343E-2"/>
          <c:y val="8.1217688698003665E-2"/>
          <c:w val="0.90967031750520078"/>
          <c:h val="0.76192993579496482"/>
        </c:manualLayout>
      </c:layout>
      <c:bar3DChart>
        <c:barDir val="col"/>
        <c:grouping val="clustered"/>
        <c:varyColors val="0"/>
        <c:ser>
          <c:idx val="0"/>
          <c:order val="0"/>
          <c:spPr>
            <a:solidFill>
              <a:srgbClr val="00B050"/>
            </a:solidFill>
          </c:spPr>
          <c:invertIfNegative val="0"/>
          <c:dLbls>
            <c:dLbl>
              <c:idx val="0"/>
              <c:layout>
                <c:manualLayout>
                  <c:x val="1.282051282051282E-2"/>
                  <c:y val="-5.029365958816375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AEB8-4EEF-AD83-B42A4AF82045}"/>
                </c:ext>
              </c:extLst>
            </c:dLbl>
            <c:dLbl>
              <c:idx val="1"/>
              <c:layout>
                <c:manualLayout>
                  <c:x val="1.4957096709065212E-2"/>
                  <c:y val="-6.858177215299243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AEB8-4EEF-AD83-B42A4AF82045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100"/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Sheet1!$B$17:$B$18</c:f>
              <c:strCache>
                <c:ptCount val="2"/>
                <c:pt idx="0">
                  <c:v>Group  B</c:v>
                </c:pt>
                <c:pt idx="1">
                  <c:v>Group T</c:v>
                </c:pt>
              </c:strCache>
            </c:strRef>
          </c:cat>
          <c:val>
            <c:numRef>
              <c:f>Sheet1!$C$17:$C$18</c:f>
              <c:numCache>
                <c:formatCode>General</c:formatCode>
                <c:ptCount val="2"/>
                <c:pt idx="0">
                  <c:v>6.5</c:v>
                </c:pt>
                <c:pt idx="1">
                  <c:v>5.3333000000000004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AEB8-4EEF-AD83-B42A4AF82045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197646976"/>
        <c:axId val="197649920"/>
        <c:axId val="0"/>
      </c:bar3DChart>
      <c:catAx>
        <c:axId val="197646976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400"/>
            </a:pPr>
            <a:endParaRPr lang="en-US"/>
          </a:p>
        </c:txPr>
        <c:crossAx val="197649920"/>
        <c:crosses val="autoZero"/>
        <c:auto val="1"/>
        <c:lblAlgn val="ctr"/>
        <c:lblOffset val="100"/>
        <c:noMultiLvlLbl val="0"/>
      </c:catAx>
      <c:valAx>
        <c:axId val="197649920"/>
        <c:scaling>
          <c:orientation val="minMax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100"/>
                </a:pPr>
                <a:r>
                  <a:rPr lang="en-US" sz="1100">
                    <a:latin typeface="Times New Roman" pitchFamily="18" charset="0"/>
                    <a:cs typeface="Times New Roman" pitchFamily="18" charset="0"/>
                  </a:rPr>
                  <a:t>Mean value</a:t>
                </a:r>
              </a:p>
            </c:rich>
          </c:tx>
          <c:layout>
            <c:manualLayout>
              <c:xMode val="edge"/>
              <c:yMode val="edge"/>
              <c:x val="1.0895416919038966E-2"/>
              <c:y val="0.46598144520489954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197646976"/>
        <c:crosses val="autoZero"/>
        <c:crossBetween val="between"/>
      </c:valAx>
    </c:plotArea>
    <c:plotVisOnly val="1"/>
    <c:dispBlanksAs val="gap"/>
    <c:showDLblsOverMax val="0"/>
  </c:chart>
  <c:spPr>
    <a:ln w="38100">
      <a:solidFill>
        <a:schemeClr val="tx1"/>
      </a:solidFill>
    </a:ln>
  </c:sp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33"/>
    </mc:Choice>
    <mc:Fallback>
      <c:style val="33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400" dirty="0"/>
              <a:t>Cotinine (ng/ml</a:t>
            </a:r>
            <a:r>
              <a:rPr lang="en-US" dirty="0"/>
              <a:t>)</a:t>
            </a:r>
          </a:p>
        </c:rich>
      </c:tx>
      <c:layout>
        <c:manualLayout>
          <c:xMode val="edge"/>
          <c:yMode val="edge"/>
          <c:x val="0.37210848643919514"/>
          <c:y val="8.0742834073475982E-3"/>
        </c:manualLayout>
      </c:layout>
      <c:overlay val="1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9.6104479286640287E-2"/>
          <c:y val="7.1071767974835165E-2"/>
          <c:w val="0.84959574458004683"/>
          <c:h val="0.79432499739739482"/>
        </c:manualLayout>
      </c:layout>
      <c:bar3DChart>
        <c:barDir val="col"/>
        <c:grouping val="clustered"/>
        <c:varyColors val="0"/>
        <c:ser>
          <c:idx val="0"/>
          <c:order val="0"/>
          <c:spPr>
            <a:solidFill>
              <a:schemeClr val="tx1"/>
            </a:solidFill>
          </c:spPr>
          <c:invertIfNegative val="0"/>
          <c:dLbls>
            <c:dLbl>
              <c:idx val="0"/>
              <c:layout>
                <c:manualLayout>
                  <c:x val="4.4026845513496886E-3"/>
                  <c:y val="-5.8716049154404398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29C-4228-8A91-65C4EE3928A8}"/>
                </c:ext>
              </c:extLst>
            </c:dLbl>
            <c:dLbl>
              <c:idx val="1"/>
              <c:layout>
                <c:manualLayout>
                  <c:x val="1.0272930619815939E-2"/>
                  <c:y val="-3.6444444302733747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D29C-4228-8A91-65C4EE3928A8}"/>
                </c:ext>
              </c:extLst>
            </c:dLbl>
            <c:spPr>
              <a:noFill/>
              <a:ln>
                <a:noFill/>
              </a:ln>
              <a:effectLst/>
            </c:sp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Sheet1!$B$11:$B$12</c:f>
              <c:strCache>
                <c:ptCount val="2"/>
                <c:pt idx="0">
                  <c:v>Group  B</c:v>
                </c:pt>
                <c:pt idx="1">
                  <c:v>Group T</c:v>
                </c:pt>
              </c:strCache>
            </c:strRef>
          </c:cat>
          <c:val>
            <c:numRef>
              <c:f>Sheet1!$C$11:$C$12</c:f>
              <c:numCache>
                <c:formatCode>General</c:formatCode>
                <c:ptCount val="2"/>
                <c:pt idx="0">
                  <c:v>94.76</c:v>
                </c:pt>
                <c:pt idx="1">
                  <c:v>99.483999999999995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29C-4228-8A91-65C4EE3928A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197975424"/>
        <c:axId val="197982464"/>
        <c:axId val="0"/>
      </c:bar3DChart>
      <c:catAx>
        <c:axId val="197975424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1200"/>
            </a:pPr>
            <a:endParaRPr lang="en-US"/>
          </a:p>
        </c:txPr>
        <c:crossAx val="197982464"/>
        <c:crosses val="autoZero"/>
        <c:auto val="1"/>
        <c:lblAlgn val="ctr"/>
        <c:lblOffset val="100"/>
        <c:noMultiLvlLbl val="0"/>
      </c:catAx>
      <c:valAx>
        <c:axId val="197982464"/>
        <c:scaling>
          <c:orientation val="minMax"/>
          <c:min val="0"/>
        </c:scaling>
        <c:delete val="0"/>
        <c:axPos val="l"/>
        <c:title>
          <c:tx>
            <c:rich>
              <a:bodyPr rot="-5400000" vert="horz"/>
              <a:lstStyle/>
              <a:p>
                <a:pPr>
                  <a:defRPr sz="1200"/>
                </a:pPr>
                <a:r>
                  <a:rPr lang="en-US" sz="1200"/>
                  <a:t>MEAN VALUE</a:t>
                </a:r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crossAx val="197975424"/>
        <c:crosses val="autoZero"/>
        <c:crossBetween val="between"/>
        <c:majorUnit val="10"/>
      </c:valAx>
    </c:plotArea>
    <c:plotVisOnly val="1"/>
    <c:dispBlanksAs val="gap"/>
    <c:showDLblsOverMax val="0"/>
  </c:chart>
  <c:spPr>
    <a:ln w="38100">
      <a:solidFill>
        <a:schemeClr val="tx1"/>
      </a:solidFill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</Words>
  <Characters>320</Characters>
  <Application>Microsoft Office Word</Application>
  <DocSecurity>0</DocSecurity>
  <Lines>2</Lines>
  <Paragraphs>1</Paragraphs>
  <ScaleCrop>false</ScaleCrop>
  <Company>Springer Nature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2024-02-07T20:24:00Z</dcterms:created>
  <dcterms:modified xsi:type="dcterms:W3CDTF">2024-02-07T20:25:00Z</dcterms:modified>
</cp:coreProperties>
</file>