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0C791" w14:textId="77777777" w:rsidR="00FC0B11" w:rsidRPr="005846B2" w:rsidRDefault="00FC0B11" w:rsidP="00FC0B11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46B2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62A4F7F1" w14:textId="77777777" w:rsidR="00FC0B11" w:rsidRDefault="00FC0B11" w:rsidP="00FC0B11">
      <w:r>
        <w:rPr>
          <w:noProof/>
        </w:rPr>
        <w:drawing>
          <wp:inline distT="0" distB="0" distL="0" distR="0" wp14:anchorId="023207A1" wp14:editId="545B6F99">
            <wp:extent cx="5274310" cy="4157345"/>
            <wp:effectExtent l="0" t="0" r="2540" b="0"/>
            <wp:docPr id="6883994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99489" name="图片 6883994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8B276" w14:textId="77777777" w:rsidR="00FC0B11" w:rsidRPr="006F6924" w:rsidRDefault="00FC0B11" w:rsidP="00FC0B11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F6924">
        <w:rPr>
          <w:rFonts w:ascii="Times New Roman" w:hAnsi="Times New Roman" w:cs="Times New Roman"/>
          <w:b/>
          <w:bCs/>
          <w:sz w:val="20"/>
          <w:szCs w:val="20"/>
        </w:rPr>
        <w:t>Supplementary FIGURE 1</w:t>
      </w:r>
      <w:r w:rsidRPr="006F6924">
        <w:rPr>
          <w:rFonts w:ascii="Times New Roman" w:hAnsi="Times New Roman" w:cs="Times New Roman"/>
          <w:sz w:val="20"/>
          <w:szCs w:val="20"/>
        </w:rPr>
        <w:t xml:space="preserve"> </w:t>
      </w:r>
      <w:r w:rsidRPr="006F6924">
        <w:rPr>
          <w:rFonts w:ascii="Times New Roman" w:hAnsi="Times New Roman" w:cs="Times New Roman"/>
          <w:b/>
          <w:bCs/>
          <w:sz w:val="20"/>
          <w:szCs w:val="20"/>
        </w:rPr>
        <w:t>Intrathecal injection of TD139 reduces fibroblast-related extracellular matrix deposition after SCI.</w:t>
      </w:r>
      <w:r w:rsidRPr="006F6924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6924">
        <w:rPr>
          <w:rFonts w:ascii="Times New Roman" w:hAnsi="Times New Roman" w:cs="Times New Roman"/>
          <w:sz w:val="20"/>
          <w:szCs w:val="20"/>
        </w:rPr>
        <w:t>) Immunofluorescence staining for PDGFRβ (red) and fibronectin (green) in sagittal sections from the control and TD139 groups at 28 dpi. (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6F6924">
        <w:rPr>
          <w:rFonts w:ascii="Times New Roman" w:hAnsi="Times New Roman" w:cs="Times New Roman"/>
          <w:sz w:val="20"/>
          <w:szCs w:val="20"/>
        </w:rPr>
        <w:t>) Quantification of the percentage of fibronectin</w:t>
      </w:r>
      <w:r w:rsidRPr="006F6924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6F6924">
        <w:rPr>
          <w:rFonts w:ascii="Times New Roman" w:hAnsi="Times New Roman" w:cs="Times New Roman"/>
          <w:sz w:val="20"/>
          <w:szCs w:val="20"/>
        </w:rPr>
        <w:t xml:space="preserve"> area within the spinal cord segment spanning the injured core in 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6924">
        <w:rPr>
          <w:rFonts w:ascii="Times New Roman" w:hAnsi="Times New Roman" w:cs="Times New Roman"/>
          <w:sz w:val="20"/>
          <w:szCs w:val="20"/>
        </w:rPr>
        <w:t>). 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6F6924">
        <w:rPr>
          <w:rFonts w:ascii="Times New Roman" w:hAnsi="Times New Roman" w:cs="Times New Roman"/>
          <w:sz w:val="20"/>
          <w:szCs w:val="20"/>
        </w:rPr>
        <w:t>) Immunofluorescence staining of PDGFRβ (red) and laminin (green) in sagittal sections from the control and TD139 groups at 28 dpi. (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6F6924">
        <w:rPr>
          <w:rFonts w:ascii="Times New Roman" w:hAnsi="Times New Roman" w:cs="Times New Roman"/>
          <w:sz w:val="20"/>
          <w:szCs w:val="20"/>
        </w:rPr>
        <w:t>) Quantification of the percentage of the laminin</w:t>
      </w:r>
      <w:r w:rsidRPr="006F6924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6F6924">
        <w:rPr>
          <w:rFonts w:ascii="Times New Roman" w:hAnsi="Times New Roman" w:cs="Times New Roman"/>
          <w:sz w:val="20"/>
          <w:szCs w:val="20"/>
        </w:rPr>
        <w:t xml:space="preserve"> area within the spinal cord segment spanning the injured core in 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6F6924">
        <w:rPr>
          <w:rFonts w:ascii="Times New Roman" w:hAnsi="Times New Roman" w:cs="Times New Roman"/>
          <w:sz w:val="20"/>
          <w:szCs w:val="20"/>
        </w:rPr>
        <w:t xml:space="preserve">). Asterisks indicate the injured core of the spinal cord. Scale bars: 200 </w:t>
      </w:r>
      <w:proofErr w:type="spellStart"/>
      <w:r w:rsidRPr="006F6924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6F6924">
        <w:rPr>
          <w:rFonts w:ascii="Times New Roman" w:hAnsi="Times New Roman" w:cs="Times New Roman"/>
          <w:sz w:val="20"/>
          <w:szCs w:val="20"/>
        </w:rPr>
        <w:t xml:space="preserve"> in 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6924">
        <w:rPr>
          <w:rFonts w:ascii="Times New Roman" w:hAnsi="Times New Roman" w:cs="Times New Roman"/>
          <w:sz w:val="20"/>
          <w:szCs w:val="20"/>
        </w:rPr>
        <w:t>) and 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6F6924">
        <w:rPr>
          <w:rFonts w:ascii="Times New Roman" w:hAnsi="Times New Roman" w:cs="Times New Roman"/>
          <w:sz w:val="20"/>
          <w:szCs w:val="20"/>
        </w:rPr>
        <w:t xml:space="preserve">). Data represent mean ± </w:t>
      </w:r>
      <w:proofErr w:type="spellStart"/>
      <w:r w:rsidRPr="006F6924">
        <w:rPr>
          <w:rFonts w:ascii="Times New Roman" w:hAnsi="Times New Roman" w:cs="Times New Roman"/>
          <w:sz w:val="20"/>
          <w:szCs w:val="20"/>
        </w:rPr>
        <w:t>s.e.m.</w:t>
      </w:r>
      <w:proofErr w:type="spellEnd"/>
      <w:r w:rsidRPr="006F6924">
        <w:rPr>
          <w:rFonts w:ascii="Times New Roman" w:hAnsi="Times New Roman" w:cs="Times New Roman"/>
          <w:sz w:val="20"/>
          <w:szCs w:val="20"/>
        </w:rPr>
        <w:t xml:space="preserve"> </w:t>
      </w:r>
      <w:r w:rsidRPr="006F6924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6F692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F6924">
        <w:rPr>
          <w:rFonts w:ascii="Times New Roman" w:hAnsi="Times New Roman" w:cs="Times New Roman"/>
          <w:sz w:val="20"/>
          <w:szCs w:val="20"/>
        </w:rPr>
        <w:t xml:space="preserve"> &lt; 0.05 and </w:t>
      </w:r>
      <w:r w:rsidRPr="006F6924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6F692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F6924">
        <w:rPr>
          <w:rFonts w:ascii="Times New Roman" w:hAnsi="Times New Roman" w:cs="Times New Roman"/>
          <w:sz w:val="20"/>
          <w:szCs w:val="20"/>
        </w:rPr>
        <w:t xml:space="preserve"> &lt; 0.01 by unpaired two-tailed Student’s t test</w:t>
      </w:r>
      <w:r w:rsidRPr="006F6924">
        <w:rPr>
          <w:rFonts w:ascii="Times New Roman" w:eastAsia="等线" w:hAnsi="Times New Roman" w:cs="Times New Roman"/>
          <w:sz w:val="20"/>
          <w:szCs w:val="20"/>
        </w:rPr>
        <w:t>,</w:t>
      </w:r>
      <w:r w:rsidRPr="006F6924">
        <w:rPr>
          <w:rFonts w:ascii="Times New Roman" w:hAnsi="Times New Roman" w:cs="Times New Roman"/>
          <w:sz w:val="20"/>
          <w:szCs w:val="20"/>
        </w:rPr>
        <w:t xml:space="preserve"> n = 3 or 4 per group.</w:t>
      </w:r>
    </w:p>
    <w:p w14:paraId="477357DF" w14:textId="77777777" w:rsidR="00FC0B11" w:rsidRDefault="00FC0B11" w:rsidP="00FC0B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D51EB2" wp14:editId="55076289">
            <wp:extent cx="5274310" cy="3733800"/>
            <wp:effectExtent l="0" t="0" r="2540" b="0"/>
            <wp:docPr id="433116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1637" name="图片 433116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EDB5B" w14:textId="77777777" w:rsidR="00FC0B11" w:rsidRPr="006F6924" w:rsidRDefault="00FC0B11" w:rsidP="00FC0B1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F6924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2 Galectin-3 and F4/80 expression in cultured RAW 264.7 cells after </w:t>
      </w:r>
      <w:bookmarkStart w:id="0" w:name="_Hlk154434129"/>
      <w:r w:rsidRPr="006F6924">
        <w:rPr>
          <w:rFonts w:ascii="Times New Roman" w:hAnsi="Times New Roman" w:cs="Times New Roman"/>
          <w:b/>
          <w:bCs/>
          <w:sz w:val="20"/>
          <w:szCs w:val="20"/>
        </w:rPr>
        <w:t>transfection with lentiviral vectors</w:t>
      </w:r>
      <w:bookmarkEnd w:id="0"/>
      <w:r w:rsidRPr="006F69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F692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6924">
        <w:rPr>
          <w:rFonts w:ascii="Times New Roman" w:hAnsi="Times New Roman" w:cs="Times New Roman"/>
          <w:sz w:val="20"/>
          <w:szCs w:val="20"/>
        </w:rPr>
        <w:t xml:space="preserve">) Macrophages in 24-well plates were transduced with </w:t>
      </w:r>
      <w:proofErr w:type="spellStart"/>
      <w:r w:rsidRPr="006F6924">
        <w:rPr>
          <w:rFonts w:ascii="Times New Roman" w:hAnsi="Times New Roman" w:cs="Times New Roman"/>
          <w:sz w:val="20"/>
          <w:szCs w:val="20"/>
        </w:rPr>
        <w:t>Lv-shNC</w:t>
      </w:r>
      <w:proofErr w:type="spellEnd"/>
      <w:r w:rsidRPr="006F6924">
        <w:rPr>
          <w:rFonts w:ascii="Times New Roman" w:hAnsi="Times New Roman" w:cs="Times New Roman"/>
          <w:sz w:val="20"/>
          <w:szCs w:val="20"/>
        </w:rPr>
        <w:t xml:space="preserve">, Lv-shLgals3-144 (Lv-shLgals3), Lv-shLgals3-657, or Lv-shLgals3-785 at a multiplicity of infection of 100. Immunofluorescence staining of </w:t>
      </w:r>
      <w:r w:rsidRPr="006F6924">
        <w:rPr>
          <w:rFonts w:ascii="Times New Roman" w:eastAsia="宋体" w:hAnsi="Times New Roman" w:cs="Times New Roman"/>
          <w:sz w:val="20"/>
          <w:szCs w:val="20"/>
        </w:rPr>
        <w:t>Galectin-3</w:t>
      </w:r>
      <w:r w:rsidRPr="006F6924">
        <w:rPr>
          <w:rFonts w:ascii="Times New Roman" w:hAnsi="Times New Roman" w:cs="Times New Roman"/>
          <w:sz w:val="20"/>
          <w:szCs w:val="20"/>
        </w:rPr>
        <w:t xml:space="preserve"> (green) and F4/80 (red) in different groups. Scale bar: 20 </w:t>
      </w:r>
      <w:proofErr w:type="spellStart"/>
      <w:r w:rsidRPr="006F6924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6F6924">
        <w:rPr>
          <w:rFonts w:ascii="Times New Roman" w:hAnsi="Times New Roman" w:cs="Times New Roman"/>
          <w:sz w:val="20"/>
          <w:szCs w:val="20"/>
        </w:rPr>
        <w:t xml:space="preserve">. </w:t>
      </w:r>
      <w:bookmarkStart w:id="1" w:name="OLE_LINK3"/>
      <w:r w:rsidRPr="006F692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6F6924">
        <w:rPr>
          <w:rFonts w:ascii="Times New Roman" w:hAnsi="Times New Roman" w:cs="Times New Roman"/>
          <w:sz w:val="20"/>
          <w:szCs w:val="20"/>
        </w:rPr>
        <w:t xml:space="preserve">) Quantification of the </w:t>
      </w:r>
      <w:bookmarkStart w:id="2" w:name="OLE_LINK4"/>
      <w:r w:rsidRPr="006F6924">
        <w:rPr>
          <w:rFonts w:ascii="Times New Roman" w:hAnsi="Times New Roman" w:cs="Times New Roman"/>
          <w:sz w:val="20"/>
          <w:szCs w:val="20"/>
        </w:rPr>
        <w:t>fluorescence</w:t>
      </w:r>
      <w:bookmarkEnd w:id="2"/>
      <w:r w:rsidRPr="006F6924">
        <w:rPr>
          <w:rFonts w:ascii="Times New Roman" w:hAnsi="Times New Roman" w:cs="Times New Roman"/>
          <w:sz w:val="20"/>
          <w:szCs w:val="20"/>
        </w:rPr>
        <w:t xml:space="preserve"> intensity of Galectin-3 in 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6924">
        <w:rPr>
          <w:rFonts w:ascii="Times New Roman" w:hAnsi="Times New Roman" w:cs="Times New Roman"/>
          <w:sz w:val="20"/>
          <w:szCs w:val="20"/>
        </w:rPr>
        <w:t xml:space="preserve">). The nuclei are stained blue with DAPI. Data represent mean ± </w:t>
      </w:r>
      <w:proofErr w:type="spellStart"/>
      <w:r w:rsidRPr="006F6924">
        <w:rPr>
          <w:rFonts w:ascii="Times New Roman" w:hAnsi="Times New Roman" w:cs="Times New Roman"/>
          <w:sz w:val="20"/>
          <w:szCs w:val="20"/>
        </w:rPr>
        <w:t>s.e.m.</w:t>
      </w:r>
      <w:proofErr w:type="spellEnd"/>
      <w:r w:rsidRPr="006F6924">
        <w:rPr>
          <w:rFonts w:ascii="Times New Roman" w:hAnsi="Times New Roman" w:cs="Times New Roman"/>
          <w:sz w:val="20"/>
          <w:szCs w:val="20"/>
        </w:rPr>
        <w:t xml:space="preserve"> ns</w:t>
      </w:r>
      <w:r w:rsidRPr="006F6924">
        <w:rPr>
          <w:rFonts w:ascii="Times New Roman" w:eastAsia="等线" w:hAnsi="Times New Roman" w:cs="Times New Roman"/>
          <w:sz w:val="20"/>
          <w:szCs w:val="20"/>
        </w:rPr>
        <w:t>,</w:t>
      </w:r>
      <w:r w:rsidRPr="006F6924">
        <w:rPr>
          <w:rFonts w:ascii="Times New Roman" w:hAnsi="Times New Roman" w:cs="Times New Roman"/>
          <w:sz w:val="20"/>
          <w:szCs w:val="20"/>
        </w:rPr>
        <w:t xml:space="preserve"> no significance</w:t>
      </w:r>
      <w:r w:rsidRPr="006F6924">
        <w:rPr>
          <w:rFonts w:ascii="Times New Roman" w:eastAsia="MyriadPro-Light" w:hAnsi="Times New Roman" w:cs="Times New Roman"/>
          <w:kern w:val="0"/>
          <w:sz w:val="20"/>
          <w:szCs w:val="20"/>
        </w:rPr>
        <w:t>;</w:t>
      </w:r>
      <w:r w:rsidRPr="006F6924">
        <w:rPr>
          <w:rFonts w:ascii="Times New Roman" w:hAnsi="Times New Roman" w:cs="Times New Roman"/>
          <w:sz w:val="20"/>
          <w:szCs w:val="20"/>
        </w:rPr>
        <w:t xml:space="preserve"> </w:t>
      </w:r>
      <w:r w:rsidRPr="006F6924">
        <w:rPr>
          <w:rFonts w:ascii="Times New Roman" w:hAnsi="Times New Roman" w:cs="Times New Roman"/>
          <w:sz w:val="20"/>
          <w:szCs w:val="20"/>
          <w:vertAlign w:val="superscript"/>
        </w:rPr>
        <w:t>****</w:t>
      </w:r>
      <w:r w:rsidRPr="006F692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F6924">
        <w:rPr>
          <w:rFonts w:ascii="Times New Roman" w:hAnsi="Times New Roman" w:cs="Times New Roman"/>
          <w:sz w:val="20"/>
          <w:szCs w:val="20"/>
        </w:rPr>
        <w:t xml:space="preserve"> &lt; 0.0001 by one-way ANOVA followed by Tukey’s post hoc test</w:t>
      </w:r>
      <w:r w:rsidRPr="006F6924">
        <w:rPr>
          <w:rFonts w:ascii="Times New Roman" w:eastAsia="等线" w:hAnsi="Times New Roman" w:cs="Times New Roman"/>
          <w:sz w:val="20"/>
          <w:szCs w:val="20"/>
        </w:rPr>
        <w:t xml:space="preserve">, </w:t>
      </w:r>
      <w:r w:rsidRPr="006F6924">
        <w:rPr>
          <w:rFonts w:ascii="Times New Roman" w:hAnsi="Times New Roman" w:cs="Times New Roman"/>
          <w:sz w:val="20"/>
          <w:szCs w:val="20"/>
        </w:rPr>
        <w:t>n = 3 per group.</w:t>
      </w:r>
      <w:bookmarkEnd w:id="1"/>
    </w:p>
    <w:p w14:paraId="41EDFFFC" w14:textId="77777777" w:rsidR="00763AF2" w:rsidRPr="00F436FD" w:rsidRDefault="00763AF2" w:rsidP="00763AF2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7468629" wp14:editId="27959369">
            <wp:extent cx="5274310" cy="2919730"/>
            <wp:effectExtent l="0" t="0" r="2540" b="0"/>
            <wp:docPr id="10105044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04431" name="图片 10105044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78B8" w14:textId="3044E5AF" w:rsidR="00FC0B11" w:rsidRPr="00763AF2" w:rsidRDefault="00763AF2" w:rsidP="00763AF2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  <w:r w:rsidRPr="007B31C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3 Effect of </w:t>
      </w:r>
      <w:r w:rsidRPr="007B31CF">
        <w:rPr>
          <w:rFonts w:ascii="Times New Roman" w:eastAsia="宋体" w:hAnsi="Times New Roman" w:cs="Times New Roman"/>
          <w:b/>
          <w:bCs/>
          <w:sz w:val="20"/>
          <w:szCs w:val="20"/>
        </w:rPr>
        <w:t>lentivirus</w:t>
      </w:r>
      <w:r w:rsidRPr="007B31CF">
        <w:rPr>
          <w:rFonts w:ascii="Times New Roman" w:hAnsi="Times New Roman" w:cs="Times New Roman"/>
          <w:b/>
          <w:bCs/>
          <w:sz w:val="20"/>
          <w:szCs w:val="20"/>
        </w:rPr>
        <w:t xml:space="preserve"> in situ injection immediately after SCI on PDGFRβ and Galectin-3 expression.</w:t>
      </w:r>
      <w:r w:rsidRPr="007B31CF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B31CF">
        <w:rPr>
          <w:rFonts w:ascii="Times New Roman" w:hAnsi="Times New Roman" w:cs="Times New Roman"/>
          <w:sz w:val="20"/>
          <w:szCs w:val="20"/>
        </w:rPr>
        <w:t xml:space="preserve">) Immunofluorescence staining of PDGFRβ (red) and </w:t>
      </w:r>
      <w:r w:rsidRPr="007B31CF">
        <w:rPr>
          <w:rFonts w:ascii="Times New Roman" w:eastAsia="宋体" w:hAnsi="Times New Roman" w:cs="Times New Roman"/>
          <w:sz w:val="20"/>
          <w:szCs w:val="20"/>
        </w:rPr>
        <w:t>Galectin-3</w:t>
      </w:r>
      <w:r w:rsidRPr="007B31CF">
        <w:rPr>
          <w:rFonts w:ascii="Times New Roman" w:hAnsi="Times New Roman" w:cs="Times New Roman"/>
          <w:sz w:val="20"/>
          <w:szCs w:val="20"/>
        </w:rPr>
        <w:t xml:space="preserve"> (green) in sagittal sections from the </w:t>
      </w:r>
      <w:proofErr w:type="spellStart"/>
      <w:r w:rsidRPr="007B31CF">
        <w:rPr>
          <w:rFonts w:ascii="Times New Roman" w:hAnsi="Times New Roman" w:cs="Times New Roman"/>
          <w:sz w:val="20"/>
          <w:szCs w:val="20"/>
        </w:rPr>
        <w:t>Lv-shNC</w:t>
      </w:r>
      <w:proofErr w:type="spellEnd"/>
      <w:r w:rsidRPr="007B31CF">
        <w:rPr>
          <w:rFonts w:ascii="Times New Roman" w:eastAsiaTheme="minorHAnsi" w:hAnsi="Times New Roman" w:cs="Times New Roman"/>
          <w:sz w:val="20"/>
          <w:szCs w:val="20"/>
        </w:rPr>
        <w:t>, Lv-sh</w:t>
      </w:r>
      <w:r w:rsidRPr="007B31CF">
        <w:rPr>
          <w:rFonts w:ascii="Times New Roman" w:hAnsi="Times New Roman" w:cs="Times New Roman"/>
          <w:sz w:val="20"/>
          <w:szCs w:val="20"/>
        </w:rPr>
        <w:t>Lgals3-144 (Lv-shLgals3)</w:t>
      </w:r>
      <w:r w:rsidRPr="007B31CF">
        <w:rPr>
          <w:rFonts w:ascii="Times New Roman" w:eastAsiaTheme="minorHAnsi" w:hAnsi="Times New Roman" w:cs="Times New Roman"/>
          <w:sz w:val="20"/>
          <w:szCs w:val="20"/>
        </w:rPr>
        <w:t>, Lv-sh</w:t>
      </w:r>
      <w:r w:rsidRPr="007B31CF">
        <w:rPr>
          <w:rFonts w:ascii="Times New Roman" w:hAnsi="Times New Roman" w:cs="Times New Roman"/>
          <w:sz w:val="20"/>
          <w:szCs w:val="20"/>
        </w:rPr>
        <w:t>Lgals3-657, and Lv-shLgals3-785 groups at 7 dpi. The ROI represents the dashed boxed region on the left</w:t>
      </w:r>
      <w:r w:rsidRPr="007B31CF">
        <w:rPr>
          <w:rFonts w:ascii="Times New Roman" w:hAnsi="Times New Roman" w:cs="Times New Roman" w:hint="eastAsia"/>
          <w:sz w:val="20"/>
          <w:szCs w:val="20"/>
        </w:rPr>
        <w:t xml:space="preserve"> panel</w:t>
      </w:r>
      <w:r w:rsidRPr="007B31CF">
        <w:rPr>
          <w:rFonts w:ascii="Times New Roman" w:hAnsi="Times New Roman" w:cs="Times New Roman"/>
          <w:sz w:val="20"/>
          <w:szCs w:val="20"/>
        </w:rPr>
        <w:t>s</w:t>
      </w:r>
      <w:r w:rsidRPr="007B31CF">
        <w:rPr>
          <w:rFonts w:ascii="Times New Roman" w:eastAsia="等线" w:hAnsi="Times New Roman" w:cs="Times New Roman" w:hint="eastAsia"/>
          <w:sz w:val="20"/>
          <w:szCs w:val="20"/>
        </w:rPr>
        <w:t>.</w:t>
      </w:r>
      <w:r w:rsidRPr="007B31CF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7B31CF">
        <w:rPr>
          <w:rFonts w:ascii="Times New Roman" w:hAnsi="Times New Roman" w:cs="Times New Roman"/>
          <w:sz w:val="20"/>
          <w:szCs w:val="20"/>
        </w:rPr>
        <w:t>Asterisks indicate the</w:t>
      </w:r>
      <w:r w:rsidRPr="007B31C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B31CF">
        <w:rPr>
          <w:rFonts w:ascii="Times New Roman" w:hAnsi="Times New Roman" w:cs="Times New Roman"/>
          <w:sz w:val="20"/>
          <w:szCs w:val="20"/>
        </w:rPr>
        <w:t xml:space="preserve">injured core. Scale bars: 200 </w:t>
      </w:r>
      <w:proofErr w:type="spellStart"/>
      <w:r w:rsidRPr="007B31CF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7B31CF">
        <w:rPr>
          <w:rFonts w:ascii="Times New Roman" w:hAnsi="Times New Roman" w:cs="Times New Roman"/>
          <w:sz w:val="20"/>
          <w:szCs w:val="20"/>
        </w:rPr>
        <w:t xml:space="preserve"> (</w:t>
      </w:r>
      <w:r w:rsidRPr="007B31CF">
        <w:rPr>
          <w:rFonts w:ascii="Times New Roman" w:hAnsi="Times New Roman" w:cs="Times New Roman" w:hint="eastAsia"/>
          <w:sz w:val="20"/>
          <w:szCs w:val="20"/>
        </w:rPr>
        <w:t>low</w:t>
      </w:r>
      <w:r w:rsidRPr="007B31CF">
        <w:rPr>
          <w:rFonts w:ascii="Times New Roman" w:hAnsi="Times New Roman" w:cs="Times New Roman"/>
          <w:sz w:val="20"/>
          <w:szCs w:val="20"/>
        </w:rPr>
        <w:t xml:space="preserve"> magnification panel) and 20 </w:t>
      </w:r>
      <w:proofErr w:type="spellStart"/>
      <w:r w:rsidRPr="007B31CF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7B31CF">
        <w:rPr>
          <w:rFonts w:ascii="Times New Roman" w:hAnsi="Times New Roman" w:cs="Times New Roman"/>
          <w:sz w:val="20"/>
          <w:szCs w:val="20"/>
        </w:rPr>
        <w:t xml:space="preserve"> (high magnification panel). (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7B31CF">
        <w:rPr>
          <w:rFonts w:ascii="Times New Roman" w:hAnsi="Times New Roman" w:cs="Times New Roman"/>
          <w:sz w:val="20"/>
          <w:szCs w:val="20"/>
        </w:rPr>
        <w:t>) Quantification of the percentage of Galectin-3</w:t>
      </w:r>
      <w:r w:rsidRPr="007B31C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7B31CF">
        <w:rPr>
          <w:rFonts w:ascii="Times New Roman" w:hAnsi="Times New Roman" w:cs="Times New Roman"/>
          <w:sz w:val="20"/>
          <w:szCs w:val="20"/>
        </w:rPr>
        <w:t xml:space="preserve"> area in 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B31CF">
        <w:rPr>
          <w:rFonts w:ascii="Times New Roman" w:hAnsi="Times New Roman" w:cs="Times New Roman"/>
          <w:sz w:val="20"/>
          <w:szCs w:val="20"/>
        </w:rPr>
        <w:t xml:space="preserve">). The nuclei are stained blue with DAPI. Data represent mean ± </w:t>
      </w:r>
      <w:proofErr w:type="spellStart"/>
      <w:r w:rsidRPr="007B31CF">
        <w:rPr>
          <w:rFonts w:ascii="Times New Roman" w:hAnsi="Times New Roman" w:cs="Times New Roman"/>
          <w:sz w:val="20"/>
          <w:szCs w:val="20"/>
        </w:rPr>
        <w:t>s.e.m.</w:t>
      </w:r>
      <w:proofErr w:type="spellEnd"/>
      <w:r w:rsidRPr="007B31CF">
        <w:rPr>
          <w:rFonts w:ascii="Times New Roman" w:hAnsi="Times New Roman" w:cs="Times New Roman"/>
          <w:sz w:val="20"/>
          <w:szCs w:val="20"/>
        </w:rPr>
        <w:t xml:space="preserve"> ns</w:t>
      </w:r>
      <w:r w:rsidRPr="007B31CF">
        <w:rPr>
          <w:rFonts w:ascii="Times New Roman" w:eastAsia="等线" w:hAnsi="Times New Roman" w:cs="Times New Roman"/>
          <w:sz w:val="20"/>
          <w:szCs w:val="20"/>
        </w:rPr>
        <w:t>,</w:t>
      </w:r>
      <w:r w:rsidRPr="007B31CF">
        <w:rPr>
          <w:rFonts w:ascii="Times New Roman" w:hAnsi="Times New Roman" w:cs="Times New Roman"/>
          <w:sz w:val="20"/>
          <w:szCs w:val="20"/>
        </w:rPr>
        <w:t xml:space="preserve"> no significance</w:t>
      </w:r>
      <w:r w:rsidRPr="007B31CF">
        <w:rPr>
          <w:rFonts w:ascii="Times New Roman" w:eastAsia="MyriadPro-Light" w:hAnsi="Times New Roman" w:cs="Times New Roman"/>
          <w:kern w:val="0"/>
          <w:sz w:val="20"/>
          <w:szCs w:val="20"/>
        </w:rPr>
        <w:t>;</w:t>
      </w:r>
      <w:r w:rsidRPr="007B31CF">
        <w:rPr>
          <w:rFonts w:ascii="Times New Roman" w:hAnsi="Times New Roman" w:cs="Times New Roman"/>
          <w:sz w:val="20"/>
          <w:szCs w:val="20"/>
        </w:rPr>
        <w:t xml:space="preserve"> </w:t>
      </w:r>
      <w:r w:rsidRPr="007B31CF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7B31C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B31CF">
        <w:rPr>
          <w:rFonts w:ascii="Times New Roman" w:hAnsi="Times New Roman" w:cs="Times New Roman"/>
          <w:sz w:val="20"/>
          <w:szCs w:val="20"/>
        </w:rPr>
        <w:t xml:space="preserve"> &lt; 0.001 by one-way ANOVA followed by Tukey’s post hoc test</w:t>
      </w:r>
      <w:r w:rsidRPr="007B31CF">
        <w:rPr>
          <w:rFonts w:ascii="Times New Roman" w:eastAsia="等线" w:hAnsi="Times New Roman" w:cs="Times New Roman"/>
          <w:sz w:val="20"/>
          <w:szCs w:val="20"/>
        </w:rPr>
        <w:t xml:space="preserve">, </w:t>
      </w:r>
      <w:r w:rsidRPr="007B31CF">
        <w:rPr>
          <w:rFonts w:ascii="Times New Roman" w:hAnsi="Times New Roman" w:cs="Times New Roman"/>
          <w:sz w:val="20"/>
          <w:szCs w:val="20"/>
        </w:rPr>
        <w:t>n = 3 per group.</w:t>
      </w:r>
    </w:p>
    <w:sectPr w:rsidR="00FC0B11" w:rsidRPr="00763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Light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11"/>
    <w:rsid w:val="00763AF2"/>
    <w:rsid w:val="00FC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7424"/>
  <w15:chartTrackingRefBased/>
  <w15:docId w15:val="{F1AEA50B-E3E1-4095-8C5E-EFAC0DF3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B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芳利 单</dc:creator>
  <cp:keywords/>
  <dc:description/>
  <cp:lastModifiedBy>芳利 单</cp:lastModifiedBy>
  <cp:revision>2</cp:revision>
  <dcterms:created xsi:type="dcterms:W3CDTF">2024-01-24T04:09:00Z</dcterms:created>
  <dcterms:modified xsi:type="dcterms:W3CDTF">2024-01-24T04:14:00Z</dcterms:modified>
</cp:coreProperties>
</file>