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F498A" w14:textId="77777777" w:rsidR="001D42A7" w:rsidRDefault="001D42A7" w:rsidP="001D42A7">
      <w:r>
        <w:rPr>
          <w:b/>
        </w:rPr>
        <w:t>Supplementary Table 1</w:t>
      </w:r>
      <w:r>
        <w:t xml:space="preserve"> Comparison of the practical applications of various types of electrodes for electrophysiology.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1"/>
        <w:gridCol w:w="1514"/>
        <w:gridCol w:w="1438"/>
        <w:gridCol w:w="1060"/>
        <w:gridCol w:w="1657"/>
        <w:gridCol w:w="1599"/>
        <w:gridCol w:w="1211"/>
      </w:tblGrid>
      <w:tr w:rsidR="001D42A7" w14:paraId="5E989953" w14:textId="77777777" w:rsidTr="000815FB">
        <w:trPr>
          <w:trHeight w:val="1191"/>
        </w:trPr>
        <w:tc>
          <w:tcPr>
            <w:tcW w:w="47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6F51F2E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Sample</w:t>
            </w:r>
          </w:p>
        </w:tc>
        <w:tc>
          <w:tcPr>
            <w:tcW w:w="809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4B9FEDA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ECG</w:t>
            </w:r>
          </w:p>
        </w:tc>
        <w:tc>
          <w:tcPr>
            <w:tcW w:w="76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E72D48D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EMG</w:t>
            </w:r>
          </w:p>
        </w:tc>
        <w:tc>
          <w:tcPr>
            <w:tcW w:w="566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650F985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EEG</w:t>
            </w:r>
          </w:p>
        </w:tc>
        <w:tc>
          <w:tcPr>
            <w:tcW w:w="885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B81240D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Wearable disease detection</w:t>
            </w:r>
          </w:p>
        </w:tc>
        <w:tc>
          <w:tcPr>
            <w:tcW w:w="85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4510487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Human-machine-interaction</w:t>
            </w:r>
          </w:p>
        </w:tc>
        <w:tc>
          <w:tcPr>
            <w:tcW w:w="6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32787FC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Ref</w:t>
            </w:r>
          </w:p>
        </w:tc>
      </w:tr>
      <w:tr w:rsidR="001D42A7" w14:paraId="6C90C975" w14:textId="77777777" w:rsidTr="000815FB">
        <w:tc>
          <w:tcPr>
            <w:tcW w:w="471" w:type="pct"/>
            <w:vAlign w:val="center"/>
          </w:tcPr>
          <w:p w14:paraId="1F3EE9A2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AgPH</w:t>
            </w:r>
          </w:p>
        </w:tc>
        <w:tc>
          <w:tcPr>
            <w:tcW w:w="809" w:type="pct"/>
            <w:vAlign w:val="center"/>
          </w:tcPr>
          <w:p w14:paraId="4B95B595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Higher SNR ECG recording both in static and exercise state</w:t>
            </w:r>
          </w:p>
          <w:p w14:paraId="4963E4C7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768" w:type="pct"/>
            <w:vAlign w:val="center"/>
          </w:tcPr>
          <w:p w14:paraId="184C835B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</w:t>
            </w:r>
          </w:p>
        </w:tc>
        <w:tc>
          <w:tcPr>
            <w:tcW w:w="566" w:type="pct"/>
            <w:vAlign w:val="center"/>
          </w:tcPr>
          <w:p w14:paraId="4A580476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</w:t>
            </w:r>
          </w:p>
        </w:tc>
        <w:tc>
          <w:tcPr>
            <w:tcW w:w="885" w:type="pct"/>
            <w:vAlign w:val="center"/>
          </w:tcPr>
          <w:p w14:paraId="2DB00ADE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</w:t>
            </w:r>
          </w:p>
        </w:tc>
        <w:tc>
          <w:tcPr>
            <w:tcW w:w="854" w:type="pct"/>
            <w:vAlign w:val="center"/>
          </w:tcPr>
          <w:p w14:paraId="559DC4FB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</w:t>
            </w:r>
          </w:p>
        </w:tc>
        <w:tc>
          <w:tcPr>
            <w:tcW w:w="648" w:type="pct"/>
            <w:vAlign w:val="center"/>
          </w:tcPr>
          <w:p w14:paraId="209AC553" w14:textId="77777777" w:rsidR="001D42A7" w:rsidRDefault="001D42A7" w:rsidP="000815FB">
            <w:pPr>
              <w:rPr>
                <w:rFonts w:eastAsia="SimSun"/>
                <w:bCs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>10.1007/s42114-022-00596-y</w:t>
            </w:r>
          </w:p>
        </w:tc>
      </w:tr>
      <w:tr w:rsidR="001D42A7" w14:paraId="21612B75" w14:textId="77777777" w:rsidTr="000815FB">
        <w:tc>
          <w:tcPr>
            <w:tcW w:w="471" w:type="pct"/>
            <w:vAlign w:val="center"/>
          </w:tcPr>
          <w:p w14:paraId="098D7236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IG-50</w:t>
            </w:r>
          </w:p>
        </w:tc>
        <w:tc>
          <w:tcPr>
            <w:tcW w:w="809" w:type="pct"/>
            <w:vAlign w:val="center"/>
          </w:tcPr>
          <w:p w14:paraId="126339E4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Higher SNR ECG recording, with comparison to Ag/AgCl in the static state</w:t>
            </w:r>
          </w:p>
          <w:p w14:paraId="03B0A31E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768" w:type="pct"/>
            <w:vAlign w:val="center"/>
          </w:tcPr>
          <w:p w14:paraId="2A6E6DB9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</w:t>
            </w:r>
          </w:p>
        </w:tc>
        <w:tc>
          <w:tcPr>
            <w:tcW w:w="566" w:type="pct"/>
            <w:vAlign w:val="center"/>
          </w:tcPr>
          <w:p w14:paraId="6974120B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</w:t>
            </w:r>
          </w:p>
        </w:tc>
        <w:tc>
          <w:tcPr>
            <w:tcW w:w="885" w:type="pct"/>
            <w:vAlign w:val="center"/>
          </w:tcPr>
          <w:p w14:paraId="24E526E9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</w:t>
            </w:r>
          </w:p>
        </w:tc>
        <w:tc>
          <w:tcPr>
            <w:tcW w:w="854" w:type="pct"/>
            <w:vAlign w:val="center"/>
          </w:tcPr>
          <w:p w14:paraId="0612763D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</w:t>
            </w:r>
          </w:p>
        </w:tc>
        <w:tc>
          <w:tcPr>
            <w:tcW w:w="648" w:type="pct"/>
            <w:vAlign w:val="center"/>
          </w:tcPr>
          <w:p w14:paraId="0D4EC17A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10.1039/C5TC01888A</w:t>
            </w:r>
          </w:p>
        </w:tc>
      </w:tr>
      <w:tr w:rsidR="001D42A7" w14:paraId="6034B591" w14:textId="77777777" w:rsidTr="000815FB">
        <w:tc>
          <w:tcPr>
            <w:tcW w:w="471" w:type="pct"/>
            <w:vAlign w:val="center"/>
          </w:tcPr>
          <w:p w14:paraId="27CCDB95" w14:textId="77777777" w:rsidR="001D42A7" w:rsidRDefault="001D42A7" w:rsidP="000815FB">
            <w:pPr>
              <w:rPr>
                <w:rFonts w:eastAsia="SimSun"/>
                <w:bCs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PTG</w:t>
            </w:r>
          </w:p>
        </w:tc>
        <w:tc>
          <w:tcPr>
            <w:tcW w:w="809" w:type="pct"/>
            <w:vAlign w:val="center"/>
          </w:tcPr>
          <w:p w14:paraId="79109FD1" w14:textId="77777777" w:rsidR="001D42A7" w:rsidRDefault="001D42A7" w:rsidP="000815FB">
            <w:pPr>
              <w:rPr>
                <w:rFonts w:eastAsia="SimSun"/>
                <w:bCs/>
                <w:kern w:val="0"/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 xml:space="preserve">Higher SNR and lower noise voltage vs. </w:t>
            </w:r>
            <w:r>
              <w:rPr>
                <w:sz w:val="18"/>
                <w:szCs w:val="18"/>
              </w:rPr>
              <w:t>Ag/AgCl both in static and dynamic status</w:t>
            </w:r>
          </w:p>
        </w:tc>
        <w:tc>
          <w:tcPr>
            <w:tcW w:w="768" w:type="pct"/>
            <w:vAlign w:val="center"/>
          </w:tcPr>
          <w:p w14:paraId="0DD01A14" w14:textId="77777777" w:rsidR="001D42A7" w:rsidRDefault="001D42A7" w:rsidP="000815FB">
            <w:pPr>
              <w:rPr>
                <w:sz w:val="18"/>
                <w:szCs w:val="18"/>
              </w:rPr>
            </w:pPr>
            <w:r>
              <w:rPr>
                <w:iCs/>
                <w:sz w:val="18"/>
                <w:szCs w:val="18"/>
              </w:rPr>
              <w:t xml:space="preserve">Higher SNR and lower noise voltage vs. </w:t>
            </w:r>
            <w:r>
              <w:rPr>
                <w:sz w:val="18"/>
                <w:szCs w:val="18"/>
              </w:rPr>
              <w:t>Ag/AgCl both in static and dynamic status</w:t>
            </w:r>
          </w:p>
          <w:p w14:paraId="03851C34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566" w:type="pct"/>
            <w:vAlign w:val="center"/>
          </w:tcPr>
          <w:p w14:paraId="2497AD71" w14:textId="77777777" w:rsidR="001D42A7" w:rsidRDefault="001D42A7" w:rsidP="000815FB">
            <w:pPr>
              <w:rPr>
                <w:rFonts w:eastAsia="SimSun"/>
                <w:bCs/>
                <w:kern w:val="0"/>
                <w:sz w:val="18"/>
                <w:szCs w:val="18"/>
              </w:rPr>
            </w:pPr>
            <w:r>
              <w:rPr>
                <w:rStyle w:val="fontstyle01"/>
                <w:sz w:val="18"/>
                <w:szCs w:val="18"/>
              </w:rPr>
              <w:t>EEG monitoring for ~12 hours</w:t>
            </w:r>
          </w:p>
        </w:tc>
        <w:tc>
          <w:tcPr>
            <w:tcW w:w="885" w:type="pct"/>
            <w:vAlign w:val="center"/>
          </w:tcPr>
          <w:p w14:paraId="69E58484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</w:t>
            </w:r>
          </w:p>
        </w:tc>
        <w:tc>
          <w:tcPr>
            <w:tcW w:w="854" w:type="pct"/>
            <w:vAlign w:val="center"/>
          </w:tcPr>
          <w:p w14:paraId="2519AC33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Multichannel, four gestures repetition by robotic hands</w:t>
            </w:r>
          </w:p>
        </w:tc>
        <w:tc>
          <w:tcPr>
            <w:tcW w:w="648" w:type="pct"/>
            <w:vAlign w:val="center"/>
          </w:tcPr>
          <w:p w14:paraId="64EFD7BF" w14:textId="77777777" w:rsidR="001D42A7" w:rsidRDefault="001D42A7" w:rsidP="000815FB">
            <w:pPr>
              <w:rPr>
                <w:rFonts w:eastAsia="SimSun"/>
                <w:bCs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>10.1038/s41467-021-25152-y</w:t>
            </w:r>
          </w:p>
        </w:tc>
      </w:tr>
      <w:tr w:rsidR="001D42A7" w14:paraId="3AC68782" w14:textId="77777777" w:rsidTr="000815FB">
        <w:tc>
          <w:tcPr>
            <w:tcW w:w="471" w:type="pct"/>
            <w:vAlign w:val="center"/>
          </w:tcPr>
          <w:p w14:paraId="61266D31" w14:textId="77777777" w:rsidR="001D42A7" w:rsidRDefault="001D42A7" w:rsidP="000815FB">
            <w:pPr>
              <w:rPr>
                <w:rFonts w:eastAsia="SimSun"/>
                <w:bCs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PWS</w:t>
            </w:r>
          </w:p>
        </w:tc>
        <w:tc>
          <w:tcPr>
            <w:tcW w:w="809" w:type="pct"/>
            <w:vAlign w:val="center"/>
          </w:tcPr>
          <w:p w14:paraId="1A37D1C3" w14:textId="77777777" w:rsidR="001D42A7" w:rsidRDefault="001D42A7" w:rsidP="000815FB">
            <w:pPr>
              <w:rPr>
                <w:sz w:val="18"/>
                <w:szCs w:val="18"/>
              </w:rPr>
            </w:pPr>
            <w:r>
              <w:rPr>
                <w:rStyle w:val="fontstyle01"/>
                <w:sz w:val="18"/>
                <w:szCs w:val="18"/>
              </w:rPr>
              <w:t xml:space="preserve">Lower noise voltage vs. Ag/AgCl </w:t>
            </w:r>
            <w:r>
              <w:rPr>
                <w:sz w:val="18"/>
                <w:szCs w:val="18"/>
              </w:rPr>
              <w:t>both in static and dynamic status</w:t>
            </w:r>
          </w:p>
          <w:p w14:paraId="6A76DAF6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768" w:type="pct"/>
            <w:vAlign w:val="center"/>
          </w:tcPr>
          <w:p w14:paraId="6CBB0740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No comparison with other electrodes</w:t>
            </w:r>
          </w:p>
        </w:tc>
        <w:tc>
          <w:tcPr>
            <w:tcW w:w="566" w:type="pct"/>
            <w:vAlign w:val="center"/>
          </w:tcPr>
          <w:p w14:paraId="5E121411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EEG record during sound stimuli</w:t>
            </w:r>
          </w:p>
        </w:tc>
        <w:tc>
          <w:tcPr>
            <w:tcW w:w="885" w:type="pct"/>
            <w:vAlign w:val="center"/>
          </w:tcPr>
          <w:p w14:paraId="7698A6B7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Atrial fibrillation detection with the absence of P wave</w:t>
            </w:r>
          </w:p>
        </w:tc>
        <w:tc>
          <w:tcPr>
            <w:tcW w:w="854" w:type="pct"/>
            <w:vAlign w:val="center"/>
          </w:tcPr>
          <w:p w14:paraId="5940B2D0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Open hands and close hands repetition of artificial limbs</w:t>
            </w:r>
          </w:p>
          <w:p w14:paraId="2218CAFA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648" w:type="pct"/>
            <w:vAlign w:val="center"/>
          </w:tcPr>
          <w:p w14:paraId="2C2FA480" w14:textId="77777777" w:rsidR="001D42A7" w:rsidRDefault="001D42A7" w:rsidP="000815FB">
            <w:pPr>
              <w:rPr>
                <w:rFonts w:eastAsia="SimSun"/>
                <w:bCs/>
                <w:kern w:val="0"/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>10.1038/s41467-020-18503-8</w:t>
            </w:r>
          </w:p>
        </w:tc>
      </w:tr>
      <w:tr w:rsidR="001D42A7" w14:paraId="336CE954" w14:textId="77777777" w:rsidTr="000815FB">
        <w:tc>
          <w:tcPr>
            <w:tcW w:w="471" w:type="pct"/>
            <w:tcBorders>
              <w:bottom w:val="single" w:sz="8" w:space="0" w:color="auto"/>
            </w:tcBorders>
            <w:vAlign w:val="center"/>
          </w:tcPr>
          <w:p w14:paraId="6D496B3A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CEAB</w:t>
            </w:r>
          </w:p>
        </w:tc>
        <w:tc>
          <w:tcPr>
            <w:tcW w:w="809" w:type="pct"/>
            <w:tcBorders>
              <w:bottom w:val="single" w:sz="8" w:space="0" w:color="auto"/>
            </w:tcBorders>
            <w:vAlign w:val="center"/>
          </w:tcPr>
          <w:p w14:paraId="34A38A94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Higher SNR vs Ag/AgCl gel both in the static and dynamic state</w:t>
            </w:r>
          </w:p>
        </w:tc>
        <w:tc>
          <w:tcPr>
            <w:tcW w:w="768" w:type="pct"/>
            <w:tcBorders>
              <w:bottom w:val="single" w:sz="8" w:space="0" w:color="auto"/>
            </w:tcBorders>
            <w:vAlign w:val="center"/>
          </w:tcPr>
          <w:p w14:paraId="01082902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Higher SNR and lower RMS noise vs Ag/AgCl for ~3.5 h</w:t>
            </w:r>
          </w:p>
        </w:tc>
        <w:tc>
          <w:tcPr>
            <w:tcW w:w="566" w:type="pct"/>
            <w:tcBorders>
              <w:bottom w:val="single" w:sz="8" w:space="0" w:color="auto"/>
            </w:tcBorders>
            <w:vAlign w:val="center"/>
          </w:tcPr>
          <w:p w14:paraId="3119F204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~12 h EEG monitoring during exercise, rest, sleep</w:t>
            </w:r>
          </w:p>
        </w:tc>
        <w:tc>
          <w:tcPr>
            <w:tcW w:w="885" w:type="pct"/>
            <w:tcBorders>
              <w:bottom w:val="single" w:sz="8" w:space="0" w:color="auto"/>
            </w:tcBorders>
            <w:vAlign w:val="center"/>
          </w:tcPr>
          <w:p w14:paraId="4B665773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Spinal pathway health detection with thigh EMG signals during knee jerk reflex.  Depression detection with explainable EEG digital biomarkers</w:t>
            </w:r>
          </w:p>
        </w:tc>
        <w:tc>
          <w:tcPr>
            <w:tcW w:w="854" w:type="pct"/>
            <w:tcBorders>
              <w:bottom w:val="single" w:sz="8" w:space="0" w:color="auto"/>
            </w:tcBorders>
            <w:vAlign w:val="center"/>
          </w:tcPr>
          <w:p w14:paraId="3035AD82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Single channel, finger movement record, six types of hand gesture recognition, and repetition of artificial limbs</w:t>
            </w:r>
          </w:p>
          <w:p w14:paraId="164E2467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</w:p>
        </w:tc>
        <w:tc>
          <w:tcPr>
            <w:tcW w:w="648" w:type="pct"/>
            <w:tcBorders>
              <w:bottom w:val="single" w:sz="8" w:space="0" w:color="auto"/>
            </w:tcBorders>
            <w:vAlign w:val="center"/>
          </w:tcPr>
          <w:p w14:paraId="4ED74488" w14:textId="77777777" w:rsidR="001D42A7" w:rsidRDefault="001D42A7" w:rsidP="000815FB">
            <w:pPr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This work</w:t>
            </w:r>
          </w:p>
        </w:tc>
      </w:tr>
    </w:tbl>
    <w:p w14:paraId="743FFFC6" w14:textId="77777777" w:rsidR="001D42A7" w:rsidRDefault="001D42A7" w:rsidP="001D42A7">
      <w:pPr>
        <w:rPr>
          <w:sz w:val="18"/>
          <w:szCs w:val="18"/>
        </w:rPr>
      </w:pPr>
    </w:p>
    <w:p w14:paraId="56443AFA" w14:textId="77777777" w:rsidR="001D42A7" w:rsidRDefault="001D42A7" w:rsidP="001D42A7">
      <w:pPr>
        <w:rPr>
          <w:rFonts w:eastAsia="SimSun"/>
        </w:rPr>
      </w:pPr>
      <w:r>
        <w:rPr>
          <w:b/>
          <w:color w:val="000000" w:themeColor="text1"/>
        </w:rPr>
        <w:t>Supplementary</w:t>
      </w:r>
      <w:r>
        <w:rPr>
          <w:rFonts w:eastAsia="SimSun"/>
          <w:b/>
        </w:rPr>
        <w:t xml:space="preserve"> Table 2</w:t>
      </w:r>
      <w:r>
        <w:rPr>
          <w:rFonts w:eastAsia="SimSun"/>
        </w:rPr>
        <w:t xml:space="preserve"> </w:t>
      </w:r>
      <w:r>
        <w:rPr>
          <w:rFonts w:eastAsia="SimSun" w:hint="eastAsia"/>
        </w:rPr>
        <w:t>Young</w:t>
      </w:r>
      <w:r>
        <w:rPr>
          <w:rFonts w:eastAsia="SimSun"/>
        </w:rPr>
        <w:t>’s modulus of CEAB film with different thickness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0"/>
        <w:gridCol w:w="5530"/>
      </w:tblGrid>
      <w:tr w:rsidR="001D42A7" w14:paraId="19B7E481" w14:textId="77777777" w:rsidTr="000815FB">
        <w:trPr>
          <w:trHeight w:val="454"/>
        </w:trPr>
        <w:tc>
          <w:tcPr>
            <w:tcW w:w="2046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2975FF7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lastRenderedPageBreak/>
              <w:t>T</w:t>
            </w:r>
            <w:r>
              <w:rPr>
                <w:rFonts w:eastAsia="SimSun"/>
                <w:sz w:val="18"/>
              </w:rPr>
              <w:t>hickness (μm)</w:t>
            </w:r>
          </w:p>
        </w:tc>
        <w:tc>
          <w:tcPr>
            <w:tcW w:w="295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44943B9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Young’s modulus (kPa)</w:t>
            </w:r>
          </w:p>
        </w:tc>
      </w:tr>
      <w:tr w:rsidR="001D42A7" w14:paraId="0972FED5" w14:textId="77777777" w:rsidTr="000815FB">
        <w:tc>
          <w:tcPr>
            <w:tcW w:w="2046" w:type="pct"/>
            <w:vAlign w:val="center"/>
          </w:tcPr>
          <w:p w14:paraId="3EC5E99A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3.55</w:t>
            </w:r>
          </w:p>
        </w:tc>
        <w:tc>
          <w:tcPr>
            <w:tcW w:w="2954" w:type="pct"/>
            <w:vAlign w:val="center"/>
          </w:tcPr>
          <w:p w14:paraId="499F9063" w14:textId="77777777" w:rsidR="001D42A7" w:rsidRDefault="001D42A7" w:rsidP="000815FB">
            <w:pPr>
              <w:rPr>
                <w:rFonts w:eastAsia="SimSun"/>
                <w:bCs/>
                <w:kern w:val="0"/>
                <w:sz w:val="18"/>
              </w:rPr>
            </w:pPr>
            <w:r>
              <w:rPr>
                <w:sz w:val="18"/>
                <w:shd w:val="clear" w:color="auto" w:fill="FFFFFF"/>
              </w:rPr>
              <w:t xml:space="preserve">59.74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hd w:val="clear" w:color="auto" w:fill="FFFFFF"/>
                </w:rPr>
                <m:t>±</m:t>
              </m:r>
            </m:oMath>
            <w:r>
              <w:rPr>
                <w:sz w:val="18"/>
                <w:shd w:val="clear" w:color="auto" w:fill="FFFFFF"/>
              </w:rPr>
              <w:t xml:space="preserve"> 0.23</w:t>
            </w:r>
          </w:p>
        </w:tc>
      </w:tr>
      <w:tr w:rsidR="001D42A7" w14:paraId="312F17FD" w14:textId="77777777" w:rsidTr="000815FB">
        <w:tc>
          <w:tcPr>
            <w:tcW w:w="2046" w:type="pct"/>
            <w:vAlign w:val="center"/>
          </w:tcPr>
          <w:p w14:paraId="1BA6F531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50</w:t>
            </w:r>
          </w:p>
        </w:tc>
        <w:tc>
          <w:tcPr>
            <w:tcW w:w="2954" w:type="pct"/>
            <w:vAlign w:val="center"/>
          </w:tcPr>
          <w:p w14:paraId="6F191B09" w14:textId="77777777" w:rsidR="001D42A7" w:rsidRDefault="001D42A7" w:rsidP="000815FB">
            <w:pPr>
              <w:rPr>
                <w:sz w:val="18"/>
                <w:shd w:val="clear" w:color="auto" w:fill="FFFFFF"/>
              </w:rPr>
            </w:pPr>
            <w:r>
              <w:rPr>
                <w:sz w:val="18"/>
                <w:shd w:val="clear" w:color="auto" w:fill="FFFFFF"/>
              </w:rPr>
              <w:t xml:space="preserve">3.99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hd w:val="clear" w:color="auto" w:fill="FFFFFF"/>
                </w:rPr>
                <m:t>±</m:t>
              </m:r>
            </m:oMath>
            <w:r>
              <w:rPr>
                <w:sz w:val="18"/>
                <w:shd w:val="clear" w:color="auto" w:fill="FFFFFF"/>
              </w:rPr>
              <w:t xml:space="preserve"> 0.01</w:t>
            </w:r>
          </w:p>
        </w:tc>
      </w:tr>
      <w:tr w:rsidR="001D42A7" w14:paraId="44240B65" w14:textId="77777777" w:rsidTr="000815FB">
        <w:tc>
          <w:tcPr>
            <w:tcW w:w="2046" w:type="pct"/>
            <w:vAlign w:val="center"/>
          </w:tcPr>
          <w:p w14:paraId="76B81827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150</w:t>
            </w:r>
          </w:p>
        </w:tc>
        <w:tc>
          <w:tcPr>
            <w:tcW w:w="2954" w:type="pct"/>
            <w:vAlign w:val="center"/>
          </w:tcPr>
          <w:p w14:paraId="0F8388CE" w14:textId="77777777" w:rsidR="001D42A7" w:rsidRDefault="001D42A7" w:rsidP="000815FB">
            <w:pPr>
              <w:rPr>
                <w:sz w:val="18"/>
                <w:shd w:val="clear" w:color="auto" w:fill="FFFFFF"/>
              </w:rPr>
            </w:pPr>
            <w:r>
              <w:rPr>
                <w:sz w:val="18"/>
                <w:shd w:val="clear" w:color="auto" w:fill="FFFFFF"/>
              </w:rPr>
              <w:t xml:space="preserve">3.97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hd w:val="clear" w:color="auto" w:fill="FFFFFF"/>
                </w:rPr>
                <m:t>±</m:t>
              </m:r>
            </m:oMath>
            <w:r>
              <w:rPr>
                <w:sz w:val="18"/>
                <w:shd w:val="clear" w:color="auto" w:fill="FFFFFF"/>
              </w:rPr>
              <w:t xml:space="preserve"> 0.01</w:t>
            </w:r>
          </w:p>
        </w:tc>
      </w:tr>
      <w:tr w:rsidR="001D42A7" w14:paraId="46570D65" w14:textId="77777777" w:rsidTr="000815FB">
        <w:tc>
          <w:tcPr>
            <w:tcW w:w="2046" w:type="pct"/>
            <w:vAlign w:val="center"/>
          </w:tcPr>
          <w:p w14:paraId="35D6034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250</w:t>
            </w:r>
          </w:p>
        </w:tc>
        <w:tc>
          <w:tcPr>
            <w:tcW w:w="2954" w:type="pct"/>
            <w:vAlign w:val="center"/>
          </w:tcPr>
          <w:p w14:paraId="6E4774C1" w14:textId="77777777" w:rsidR="001D42A7" w:rsidRDefault="001D42A7" w:rsidP="000815FB">
            <w:pPr>
              <w:rPr>
                <w:sz w:val="18"/>
                <w:shd w:val="clear" w:color="auto" w:fill="FFFFFF"/>
              </w:rPr>
            </w:pPr>
            <w:r>
              <w:rPr>
                <w:sz w:val="18"/>
                <w:shd w:val="clear" w:color="auto" w:fill="FFFFFF"/>
              </w:rPr>
              <w:t xml:space="preserve">3.90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hd w:val="clear" w:color="auto" w:fill="FFFFFF"/>
                </w:rPr>
                <m:t>±</m:t>
              </m:r>
            </m:oMath>
            <w:r>
              <w:rPr>
                <w:sz w:val="18"/>
                <w:shd w:val="clear" w:color="auto" w:fill="FFFFFF"/>
              </w:rPr>
              <w:t xml:space="preserve"> 0.01</w:t>
            </w:r>
          </w:p>
        </w:tc>
      </w:tr>
      <w:tr w:rsidR="001D42A7" w14:paraId="78C29D45" w14:textId="77777777" w:rsidTr="000815FB">
        <w:tc>
          <w:tcPr>
            <w:tcW w:w="2046" w:type="pct"/>
            <w:tcBorders>
              <w:bottom w:val="single" w:sz="8" w:space="0" w:color="auto"/>
            </w:tcBorders>
            <w:vAlign w:val="center"/>
          </w:tcPr>
          <w:p w14:paraId="14A9AA25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500</w:t>
            </w:r>
          </w:p>
        </w:tc>
        <w:tc>
          <w:tcPr>
            <w:tcW w:w="2954" w:type="pct"/>
            <w:tcBorders>
              <w:bottom w:val="single" w:sz="8" w:space="0" w:color="auto"/>
            </w:tcBorders>
            <w:vAlign w:val="center"/>
          </w:tcPr>
          <w:p w14:paraId="4BF107BC" w14:textId="77777777" w:rsidR="001D42A7" w:rsidRDefault="001D42A7" w:rsidP="000815FB">
            <w:pPr>
              <w:rPr>
                <w:sz w:val="18"/>
                <w:shd w:val="clear" w:color="auto" w:fill="FFFFFF"/>
              </w:rPr>
            </w:pPr>
            <w:r>
              <w:rPr>
                <w:sz w:val="18"/>
                <w:shd w:val="clear" w:color="auto" w:fill="FFFFFF"/>
              </w:rPr>
              <w:t xml:space="preserve">3.23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hd w:val="clear" w:color="auto" w:fill="FFFFFF"/>
                </w:rPr>
                <m:t>±</m:t>
              </m:r>
            </m:oMath>
            <w:r>
              <w:rPr>
                <w:sz w:val="18"/>
                <w:shd w:val="clear" w:color="auto" w:fill="FFFFFF"/>
              </w:rPr>
              <w:t xml:space="preserve"> 0.01</w:t>
            </w:r>
          </w:p>
        </w:tc>
      </w:tr>
    </w:tbl>
    <w:p w14:paraId="5D18686F" w14:textId="77777777" w:rsidR="001D42A7" w:rsidRDefault="001D42A7" w:rsidP="001D42A7"/>
    <w:p w14:paraId="0C6B5AA5" w14:textId="77777777" w:rsidR="001D42A7" w:rsidRDefault="001D42A7" w:rsidP="001D42A7">
      <w:pPr>
        <w:rPr>
          <w:rFonts w:eastAsia="SimSun"/>
        </w:rPr>
      </w:pPr>
      <w:r>
        <w:rPr>
          <w:b/>
          <w:color w:val="000000" w:themeColor="text1"/>
        </w:rPr>
        <w:t>Supplementary</w:t>
      </w:r>
      <w:r>
        <w:rPr>
          <w:rFonts w:eastAsia="SimSun"/>
          <w:b/>
        </w:rPr>
        <w:t xml:space="preserve"> Table 3</w:t>
      </w:r>
      <w:r>
        <w:rPr>
          <w:rFonts w:eastAsia="SimSun"/>
        </w:rPr>
        <w:t xml:space="preserve"> Comparison of our electrode with representative ionic gels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0"/>
        <w:gridCol w:w="959"/>
        <w:gridCol w:w="638"/>
        <w:gridCol w:w="958"/>
        <w:gridCol w:w="1118"/>
        <w:gridCol w:w="958"/>
        <w:gridCol w:w="1118"/>
        <w:gridCol w:w="159"/>
        <w:gridCol w:w="799"/>
        <w:gridCol w:w="159"/>
        <w:gridCol w:w="161"/>
        <w:gridCol w:w="1213"/>
      </w:tblGrid>
      <w:tr w:rsidR="001D42A7" w14:paraId="38BEBC1C" w14:textId="77777777" w:rsidTr="000815FB">
        <w:tc>
          <w:tcPr>
            <w:tcW w:w="59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D812A23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Sample</w:t>
            </w:r>
          </w:p>
        </w:tc>
        <w:tc>
          <w:tcPr>
            <w:tcW w:w="51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F3A2B0D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Self-healing</w:t>
            </w:r>
          </w:p>
        </w:tc>
        <w:tc>
          <w:tcPr>
            <w:tcW w:w="34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5925D4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S</w:t>
            </w:r>
            <w:r>
              <w:rPr>
                <w:rFonts w:eastAsia="SimSun"/>
                <w:sz w:val="18"/>
              </w:rPr>
              <w:t>kin-like</w:t>
            </w:r>
          </w:p>
        </w:tc>
        <w:tc>
          <w:tcPr>
            <w:tcW w:w="51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B103DB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Thickness (</w:t>
            </w:r>
            <w:r>
              <w:rPr>
                <w:rFonts w:eastAsia="SimSun" w:hint="eastAsia"/>
                <w:sz w:val="18"/>
              </w:rPr>
              <w:t>μ</w:t>
            </w:r>
            <w:r>
              <w:rPr>
                <w:rFonts w:eastAsia="SimSun" w:hint="eastAsia"/>
                <w:sz w:val="18"/>
              </w:rPr>
              <w:t>m</w:t>
            </w:r>
            <w:r>
              <w:rPr>
                <w:rFonts w:eastAsia="SimSun"/>
                <w:sz w:val="18"/>
              </w:rPr>
              <w:t>)</w:t>
            </w:r>
          </w:p>
        </w:tc>
        <w:tc>
          <w:tcPr>
            <w:tcW w:w="597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91B4FD1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Visible light transmittance (%)</w:t>
            </w:r>
          </w:p>
        </w:tc>
        <w:tc>
          <w:tcPr>
            <w:tcW w:w="51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7D1FEB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σ (mS/cm)</w:t>
            </w:r>
          </w:p>
        </w:tc>
        <w:tc>
          <w:tcPr>
            <w:tcW w:w="597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E245FDC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Adhesion (J/m2)</w:t>
            </w:r>
          </w:p>
        </w:tc>
        <w:tc>
          <w:tcPr>
            <w:tcW w:w="683" w:type="pct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47E3E1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λ (%)</w:t>
            </w:r>
          </w:p>
        </w:tc>
        <w:tc>
          <w:tcPr>
            <w:tcW w:w="64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A1F95B2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Ref</w:t>
            </w:r>
          </w:p>
        </w:tc>
      </w:tr>
      <w:tr w:rsidR="001D42A7" w14:paraId="0EB4BD40" w14:textId="77777777" w:rsidTr="000815FB">
        <w:tc>
          <w:tcPr>
            <w:tcW w:w="598" w:type="pct"/>
            <w:tcBorders>
              <w:top w:val="single" w:sz="4" w:space="0" w:color="auto"/>
            </w:tcBorders>
            <w:vAlign w:val="center"/>
          </w:tcPr>
          <w:p w14:paraId="08434DF9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gelatin-supported DES gel</w:t>
            </w:r>
          </w:p>
          <w:p w14:paraId="19130E18" w14:textId="77777777" w:rsidR="001D42A7" w:rsidRDefault="001D42A7" w:rsidP="000815FB">
            <w:pPr>
              <w:rPr>
                <w:rFonts w:eastAsia="SimSun"/>
                <w:sz w:val="18"/>
              </w:rPr>
            </w:pPr>
          </w:p>
        </w:tc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14:paraId="0B1070E2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N</w:t>
            </w:r>
            <w:r>
              <w:rPr>
                <w:rFonts w:eastAsia="SimSun"/>
                <w:sz w:val="18"/>
              </w:rPr>
              <w:t>o</w:t>
            </w:r>
          </w:p>
        </w:tc>
        <w:tc>
          <w:tcPr>
            <w:tcW w:w="341" w:type="pct"/>
            <w:tcBorders>
              <w:top w:val="single" w:sz="4" w:space="0" w:color="auto"/>
            </w:tcBorders>
            <w:vAlign w:val="center"/>
          </w:tcPr>
          <w:p w14:paraId="10C7507E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N</w:t>
            </w:r>
            <w:r>
              <w:rPr>
                <w:rFonts w:eastAsia="SimSun"/>
                <w:sz w:val="18"/>
              </w:rPr>
              <w:t>o</w:t>
            </w:r>
          </w:p>
        </w:tc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14:paraId="4967A2B4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5</w:t>
            </w:r>
            <w:r>
              <w:rPr>
                <w:rFonts w:eastAsia="SimSun"/>
                <w:sz w:val="18"/>
              </w:rPr>
              <w:t xml:space="preserve">00 </w:t>
            </w:r>
          </w:p>
        </w:tc>
        <w:tc>
          <w:tcPr>
            <w:tcW w:w="597" w:type="pct"/>
            <w:tcBorders>
              <w:top w:val="single" w:sz="4" w:space="0" w:color="auto"/>
            </w:tcBorders>
            <w:vAlign w:val="center"/>
          </w:tcPr>
          <w:p w14:paraId="27D99E52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8</w:t>
            </w:r>
            <w:r>
              <w:rPr>
                <w:rFonts w:eastAsia="SimSun"/>
                <w:sz w:val="18"/>
              </w:rPr>
              <w:t>0-90</w:t>
            </w:r>
          </w:p>
        </w:tc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14:paraId="629B7BD7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2</w:t>
            </w:r>
            <w:r>
              <w:rPr>
                <w:rFonts w:eastAsia="SimSun"/>
                <w:sz w:val="18"/>
              </w:rPr>
              <w:t>.5</w:t>
            </w:r>
          </w:p>
        </w:tc>
        <w:tc>
          <w:tcPr>
            <w:tcW w:w="682" w:type="pct"/>
            <w:gridSpan w:val="2"/>
            <w:tcBorders>
              <w:top w:val="single" w:sz="4" w:space="0" w:color="auto"/>
            </w:tcBorders>
            <w:vAlign w:val="center"/>
          </w:tcPr>
          <w:p w14:paraId="01EACEF6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-</w:t>
            </w:r>
          </w:p>
        </w:tc>
        <w:tc>
          <w:tcPr>
            <w:tcW w:w="512" w:type="pct"/>
            <w:gridSpan w:val="2"/>
            <w:tcBorders>
              <w:top w:val="single" w:sz="4" w:space="0" w:color="auto"/>
            </w:tcBorders>
            <w:vAlign w:val="center"/>
          </w:tcPr>
          <w:p w14:paraId="28125D67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~</w:t>
            </w:r>
            <w:r>
              <w:rPr>
                <w:rFonts w:eastAsia="SimSun"/>
                <w:sz w:val="18"/>
              </w:rPr>
              <w:t>300</w:t>
            </w:r>
          </w:p>
        </w:tc>
        <w:tc>
          <w:tcPr>
            <w:tcW w:w="734" w:type="pct"/>
            <w:gridSpan w:val="2"/>
            <w:tcBorders>
              <w:top w:val="single" w:sz="4" w:space="0" w:color="auto"/>
            </w:tcBorders>
            <w:vAlign w:val="center"/>
          </w:tcPr>
          <w:p w14:paraId="63960E7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https://doi.org/10.1039/C8TC05918G</w:t>
            </w:r>
          </w:p>
        </w:tc>
      </w:tr>
      <w:tr w:rsidR="001D42A7" w14:paraId="788E19C1" w14:textId="77777777" w:rsidTr="000815FB">
        <w:tc>
          <w:tcPr>
            <w:tcW w:w="598" w:type="pct"/>
            <w:vAlign w:val="center"/>
          </w:tcPr>
          <w:p w14:paraId="46CCFC91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PEA and the solvent [BMMIm][TFSI]</w:t>
            </w:r>
          </w:p>
          <w:p w14:paraId="410228FB" w14:textId="77777777" w:rsidR="001D42A7" w:rsidRDefault="001D42A7" w:rsidP="000815FB">
            <w:pPr>
              <w:rPr>
                <w:rFonts w:eastAsia="SimSun"/>
                <w:sz w:val="18"/>
              </w:rPr>
            </w:pPr>
          </w:p>
        </w:tc>
        <w:tc>
          <w:tcPr>
            <w:tcW w:w="512" w:type="pct"/>
            <w:vAlign w:val="center"/>
          </w:tcPr>
          <w:p w14:paraId="0AEB0B04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N</w:t>
            </w:r>
            <w:r>
              <w:rPr>
                <w:rFonts w:eastAsia="SimSun"/>
                <w:sz w:val="18"/>
              </w:rPr>
              <w:t>o</w:t>
            </w:r>
          </w:p>
        </w:tc>
        <w:tc>
          <w:tcPr>
            <w:tcW w:w="341" w:type="pct"/>
            <w:vAlign w:val="center"/>
          </w:tcPr>
          <w:p w14:paraId="76124628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N</w:t>
            </w:r>
            <w:r>
              <w:rPr>
                <w:rFonts w:eastAsia="SimSun"/>
                <w:sz w:val="18"/>
              </w:rPr>
              <w:t>o</w:t>
            </w:r>
          </w:p>
        </w:tc>
        <w:tc>
          <w:tcPr>
            <w:tcW w:w="512" w:type="pct"/>
            <w:vAlign w:val="center"/>
          </w:tcPr>
          <w:p w14:paraId="361A6518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1</w:t>
            </w:r>
            <w:r>
              <w:rPr>
                <w:rFonts w:eastAsia="SimSun"/>
                <w:sz w:val="18"/>
              </w:rPr>
              <w:t>000</w:t>
            </w:r>
          </w:p>
        </w:tc>
        <w:tc>
          <w:tcPr>
            <w:tcW w:w="597" w:type="pct"/>
            <w:vAlign w:val="center"/>
          </w:tcPr>
          <w:p w14:paraId="2DA5073C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&gt;</w:t>
            </w:r>
            <w:r>
              <w:rPr>
                <w:rFonts w:eastAsia="SimSun"/>
                <w:sz w:val="18"/>
              </w:rPr>
              <w:t>90</w:t>
            </w:r>
          </w:p>
        </w:tc>
        <w:tc>
          <w:tcPr>
            <w:tcW w:w="512" w:type="pct"/>
            <w:vAlign w:val="center"/>
          </w:tcPr>
          <w:p w14:paraId="2F136782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0</w:t>
            </w:r>
            <w:r>
              <w:rPr>
                <w:rFonts w:eastAsia="SimSun"/>
                <w:sz w:val="18"/>
              </w:rPr>
              <w:t>.1</w:t>
            </w:r>
          </w:p>
        </w:tc>
        <w:tc>
          <w:tcPr>
            <w:tcW w:w="682" w:type="pct"/>
            <w:gridSpan w:val="2"/>
            <w:vAlign w:val="center"/>
          </w:tcPr>
          <w:p w14:paraId="1676B07C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-</w:t>
            </w:r>
          </w:p>
        </w:tc>
        <w:tc>
          <w:tcPr>
            <w:tcW w:w="512" w:type="pct"/>
            <w:gridSpan w:val="2"/>
            <w:vAlign w:val="center"/>
          </w:tcPr>
          <w:p w14:paraId="625D38BF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&gt;</w:t>
            </w:r>
            <w:r>
              <w:rPr>
                <w:rFonts w:eastAsia="SimSun"/>
                <w:sz w:val="18"/>
              </w:rPr>
              <w:t>800</w:t>
            </w:r>
          </w:p>
        </w:tc>
        <w:tc>
          <w:tcPr>
            <w:tcW w:w="734" w:type="pct"/>
            <w:gridSpan w:val="2"/>
            <w:vAlign w:val="center"/>
          </w:tcPr>
          <w:p w14:paraId="2D56DDF7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10.34133/2020/2505619</w:t>
            </w:r>
          </w:p>
        </w:tc>
      </w:tr>
      <w:tr w:rsidR="001D42A7" w14:paraId="36639122" w14:textId="77777777" w:rsidTr="000815FB">
        <w:tc>
          <w:tcPr>
            <w:tcW w:w="598" w:type="pct"/>
            <w:vAlign w:val="center"/>
          </w:tcPr>
          <w:p w14:paraId="7E7EF6D2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PAAc–DES gel</w:t>
            </w:r>
          </w:p>
        </w:tc>
        <w:tc>
          <w:tcPr>
            <w:tcW w:w="512" w:type="pct"/>
            <w:vAlign w:val="center"/>
          </w:tcPr>
          <w:p w14:paraId="67CFE447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N</w:t>
            </w:r>
            <w:r>
              <w:rPr>
                <w:rFonts w:eastAsia="SimSun"/>
                <w:sz w:val="18"/>
              </w:rPr>
              <w:t>o</w:t>
            </w:r>
          </w:p>
        </w:tc>
        <w:tc>
          <w:tcPr>
            <w:tcW w:w="341" w:type="pct"/>
            <w:vAlign w:val="center"/>
          </w:tcPr>
          <w:p w14:paraId="2D7559BA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N</w:t>
            </w:r>
            <w:r>
              <w:rPr>
                <w:rFonts w:eastAsia="SimSun"/>
                <w:sz w:val="18"/>
              </w:rPr>
              <w:t>o</w:t>
            </w:r>
          </w:p>
        </w:tc>
        <w:tc>
          <w:tcPr>
            <w:tcW w:w="512" w:type="pct"/>
            <w:vAlign w:val="center"/>
          </w:tcPr>
          <w:p w14:paraId="09FFF78F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1</w:t>
            </w:r>
            <w:r>
              <w:rPr>
                <w:rFonts w:eastAsia="SimSun"/>
                <w:sz w:val="18"/>
              </w:rPr>
              <w:t>000</w:t>
            </w:r>
          </w:p>
        </w:tc>
        <w:tc>
          <w:tcPr>
            <w:tcW w:w="597" w:type="pct"/>
            <w:vAlign w:val="center"/>
          </w:tcPr>
          <w:p w14:paraId="3BC8EB43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~</w:t>
            </w:r>
            <w:r>
              <w:rPr>
                <w:rFonts w:eastAsia="SimSun"/>
                <w:sz w:val="18"/>
              </w:rPr>
              <w:t>92</w:t>
            </w:r>
          </w:p>
        </w:tc>
        <w:tc>
          <w:tcPr>
            <w:tcW w:w="512" w:type="pct"/>
            <w:vAlign w:val="center"/>
          </w:tcPr>
          <w:p w14:paraId="25F639AA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1</w:t>
            </w:r>
            <w:r>
              <w:rPr>
                <w:rFonts w:eastAsia="SimSun"/>
                <w:sz w:val="18"/>
              </w:rPr>
              <w:t>.26</w:t>
            </w:r>
          </w:p>
        </w:tc>
        <w:tc>
          <w:tcPr>
            <w:tcW w:w="682" w:type="pct"/>
            <w:gridSpan w:val="2"/>
            <w:vAlign w:val="center"/>
          </w:tcPr>
          <w:p w14:paraId="720EFDCE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1</w:t>
            </w:r>
            <w:r>
              <w:rPr>
                <w:rFonts w:eastAsia="SimSun"/>
                <w:sz w:val="18"/>
              </w:rPr>
              <w:t>00 (too much)</w:t>
            </w:r>
          </w:p>
        </w:tc>
        <w:tc>
          <w:tcPr>
            <w:tcW w:w="512" w:type="pct"/>
            <w:gridSpan w:val="2"/>
            <w:vAlign w:val="center"/>
          </w:tcPr>
          <w:p w14:paraId="442BB9E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&gt;</w:t>
            </w:r>
            <w:r>
              <w:rPr>
                <w:rFonts w:eastAsia="SimSun"/>
                <w:sz w:val="18"/>
              </w:rPr>
              <w:t>1000</w:t>
            </w:r>
          </w:p>
        </w:tc>
        <w:tc>
          <w:tcPr>
            <w:tcW w:w="734" w:type="pct"/>
            <w:gridSpan w:val="2"/>
            <w:vAlign w:val="center"/>
          </w:tcPr>
          <w:p w14:paraId="5C86B1E5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10.1038/s41528-021-00118-8</w:t>
            </w:r>
          </w:p>
        </w:tc>
      </w:tr>
      <w:tr w:rsidR="001D42A7" w14:paraId="67A70611" w14:textId="77777777" w:rsidTr="000815FB">
        <w:tc>
          <w:tcPr>
            <w:tcW w:w="598" w:type="pct"/>
            <w:vAlign w:val="center"/>
          </w:tcPr>
          <w:p w14:paraId="24C39142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SAP</w:t>
            </w:r>
          </w:p>
        </w:tc>
        <w:tc>
          <w:tcPr>
            <w:tcW w:w="512" w:type="pct"/>
            <w:vAlign w:val="center"/>
          </w:tcPr>
          <w:p w14:paraId="7DA84486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No</w:t>
            </w:r>
          </w:p>
        </w:tc>
        <w:tc>
          <w:tcPr>
            <w:tcW w:w="341" w:type="pct"/>
            <w:vAlign w:val="center"/>
          </w:tcPr>
          <w:p w14:paraId="3B59C7AF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N</w:t>
            </w:r>
            <w:r>
              <w:rPr>
                <w:rFonts w:eastAsia="SimSun"/>
                <w:sz w:val="18"/>
              </w:rPr>
              <w:t>o</w:t>
            </w:r>
          </w:p>
        </w:tc>
        <w:tc>
          <w:tcPr>
            <w:tcW w:w="512" w:type="pct"/>
            <w:vAlign w:val="center"/>
          </w:tcPr>
          <w:p w14:paraId="7E4E59EA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500</w:t>
            </w:r>
          </w:p>
        </w:tc>
        <w:tc>
          <w:tcPr>
            <w:tcW w:w="597" w:type="pct"/>
            <w:vAlign w:val="center"/>
          </w:tcPr>
          <w:p w14:paraId="1EDC61F1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93</w:t>
            </w:r>
          </w:p>
        </w:tc>
        <w:tc>
          <w:tcPr>
            <w:tcW w:w="512" w:type="pct"/>
            <w:vAlign w:val="center"/>
          </w:tcPr>
          <w:p w14:paraId="07A61ED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&gt; 1</w:t>
            </w:r>
          </w:p>
        </w:tc>
        <w:tc>
          <w:tcPr>
            <w:tcW w:w="682" w:type="pct"/>
            <w:gridSpan w:val="2"/>
            <w:vAlign w:val="center"/>
          </w:tcPr>
          <w:p w14:paraId="0AF8D74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&lt; 0.0127 (too less)</w:t>
            </w:r>
          </w:p>
        </w:tc>
        <w:tc>
          <w:tcPr>
            <w:tcW w:w="427" w:type="pct"/>
            <w:vAlign w:val="center"/>
          </w:tcPr>
          <w:p w14:paraId="076662E2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&lt;304</w:t>
            </w:r>
          </w:p>
        </w:tc>
        <w:tc>
          <w:tcPr>
            <w:tcW w:w="819" w:type="pct"/>
            <w:gridSpan w:val="3"/>
            <w:vAlign w:val="center"/>
          </w:tcPr>
          <w:p w14:paraId="7DEC2727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10.1021/acsami.8b18947</w:t>
            </w:r>
          </w:p>
        </w:tc>
      </w:tr>
      <w:tr w:rsidR="001D42A7" w14:paraId="78D32A92" w14:textId="77777777" w:rsidTr="000815FB">
        <w:tc>
          <w:tcPr>
            <w:tcW w:w="598" w:type="pct"/>
            <w:tcBorders>
              <w:bottom w:val="single" w:sz="8" w:space="0" w:color="auto"/>
            </w:tcBorders>
            <w:vAlign w:val="center"/>
          </w:tcPr>
          <w:p w14:paraId="0DA0A09B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CEAB</w:t>
            </w:r>
          </w:p>
        </w:tc>
        <w:tc>
          <w:tcPr>
            <w:tcW w:w="512" w:type="pct"/>
            <w:tcBorders>
              <w:bottom w:val="single" w:sz="8" w:space="0" w:color="auto"/>
            </w:tcBorders>
            <w:vAlign w:val="center"/>
          </w:tcPr>
          <w:p w14:paraId="663E1965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Yes</w:t>
            </w:r>
          </w:p>
        </w:tc>
        <w:tc>
          <w:tcPr>
            <w:tcW w:w="341" w:type="pct"/>
            <w:tcBorders>
              <w:bottom w:val="single" w:sz="8" w:space="0" w:color="auto"/>
            </w:tcBorders>
            <w:vAlign w:val="center"/>
          </w:tcPr>
          <w:p w14:paraId="776135A5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 w:hint="eastAsia"/>
                <w:sz w:val="18"/>
              </w:rPr>
              <w:t>Y</w:t>
            </w:r>
            <w:r>
              <w:rPr>
                <w:rFonts w:eastAsia="SimSun"/>
                <w:sz w:val="18"/>
              </w:rPr>
              <w:t>es</w:t>
            </w:r>
          </w:p>
        </w:tc>
        <w:tc>
          <w:tcPr>
            <w:tcW w:w="512" w:type="pct"/>
            <w:tcBorders>
              <w:bottom w:val="single" w:sz="8" w:space="0" w:color="auto"/>
            </w:tcBorders>
            <w:vAlign w:val="center"/>
          </w:tcPr>
          <w:p w14:paraId="6753E1BE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3.55</w:t>
            </w:r>
          </w:p>
        </w:tc>
        <w:tc>
          <w:tcPr>
            <w:tcW w:w="597" w:type="pct"/>
            <w:tcBorders>
              <w:bottom w:val="single" w:sz="8" w:space="0" w:color="auto"/>
            </w:tcBorders>
            <w:vAlign w:val="center"/>
          </w:tcPr>
          <w:p w14:paraId="180817F5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~100</w:t>
            </w:r>
          </w:p>
        </w:tc>
        <w:tc>
          <w:tcPr>
            <w:tcW w:w="512" w:type="pct"/>
            <w:tcBorders>
              <w:bottom w:val="single" w:sz="8" w:space="0" w:color="auto"/>
            </w:tcBorders>
            <w:vAlign w:val="center"/>
          </w:tcPr>
          <w:p w14:paraId="098BD4FE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1.33</w:t>
            </w:r>
          </w:p>
        </w:tc>
        <w:tc>
          <w:tcPr>
            <w:tcW w:w="682" w:type="pct"/>
            <w:gridSpan w:val="2"/>
            <w:tcBorders>
              <w:bottom w:val="single" w:sz="8" w:space="0" w:color="auto"/>
            </w:tcBorders>
            <w:vAlign w:val="center"/>
          </w:tcPr>
          <w:p w14:paraId="5476D696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~20 (mild strong)</w:t>
            </w:r>
          </w:p>
        </w:tc>
        <w:tc>
          <w:tcPr>
            <w:tcW w:w="427" w:type="pct"/>
            <w:tcBorders>
              <w:bottom w:val="single" w:sz="8" w:space="0" w:color="auto"/>
            </w:tcBorders>
            <w:vAlign w:val="center"/>
          </w:tcPr>
          <w:p w14:paraId="6E1308D0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~800</w:t>
            </w:r>
          </w:p>
        </w:tc>
        <w:tc>
          <w:tcPr>
            <w:tcW w:w="819" w:type="pct"/>
            <w:gridSpan w:val="3"/>
            <w:tcBorders>
              <w:bottom w:val="single" w:sz="8" w:space="0" w:color="auto"/>
            </w:tcBorders>
            <w:vAlign w:val="center"/>
          </w:tcPr>
          <w:p w14:paraId="6B4608F9" w14:textId="77777777" w:rsidR="001D42A7" w:rsidRDefault="001D42A7" w:rsidP="000815FB">
            <w:pPr>
              <w:rPr>
                <w:rFonts w:eastAsia="SimSun"/>
                <w:sz w:val="18"/>
              </w:rPr>
            </w:pPr>
            <w:r>
              <w:rPr>
                <w:rFonts w:eastAsia="SimSun"/>
                <w:sz w:val="18"/>
              </w:rPr>
              <w:t>This work</w:t>
            </w:r>
          </w:p>
        </w:tc>
      </w:tr>
    </w:tbl>
    <w:p w14:paraId="58151574" w14:textId="77777777" w:rsidR="001D42A7" w:rsidRDefault="001D42A7" w:rsidP="001D42A7">
      <w:pPr>
        <w:rPr>
          <w:rFonts w:eastAsiaTheme="minorEastAsia"/>
        </w:rPr>
      </w:pPr>
    </w:p>
    <w:p w14:paraId="3BE4EB11" w14:textId="77777777" w:rsidR="001D42A7" w:rsidRDefault="001D42A7" w:rsidP="001D42A7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3AFD7290" w14:textId="77777777" w:rsidR="00831A5D" w:rsidRDefault="00831A5D"/>
    <w:sectPr w:rsidR="00831A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2A7"/>
    <w:rsid w:val="001D42A7"/>
    <w:rsid w:val="0083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DF877"/>
  <w15:chartTrackingRefBased/>
  <w15:docId w15:val="{8E2993CA-3B9A-4E5E-A127-4A055EBBA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1D42A7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1F1F1F"/>
      <w:sz w:val="24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autoRedefine/>
    <w:uiPriority w:val="39"/>
    <w:qFormat/>
    <w:rsid w:val="001D42A7"/>
    <w:pPr>
      <w:spacing w:after="0" w:line="240" w:lineRule="auto"/>
    </w:pPr>
    <w:rPr>
      <w:rFonts w:eastAsiaTheme="minorEastAsia"/>
      <w:sz w:val="21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autoRedefine/>
    <w:qFormat/>
    <w:rsid w:val="001D42A7"/>
    <w:rPr>
      <w:rFonts w:ascii="Times New Roman" w:hAnsi="Times New Roman" w:cs="Times New Roman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</Words>
  <Characters>1877</Characters>
  <Application>Microsoft Office Word</Application>
  <DocSecurity>0</DocSecurity>
  <Lines>15</Lines>
  <Paragraphs>4</Paragraphs>
  <ScaleCrop>false</ScaleCrop>
  <Company>SpringerNature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2024-01-25T05:48:00Z</dcterms:created>
  <dcterms:modified xsi:type="dcterms:W3CDTF">2024-01-25T05:48:00Z</dcterms:modified>
</cp:coreProperties>
</file>