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18C5D" w14:textId="77777777" w:rsidR="000103BE" w:rsidRDefault="000103BE" w:rsidP="000103BE">
      <w:pPr>
        <w:spacing w:line="360" w:lineRule="auto"/>
        <w:rPr>
          <w:rFonts w:ascii="Times New Roman" w:hAnsi="Times New Roman" w:cs="Times New Roman"/>
          <w:b/>
          <w:bCs/>
          <w:sz w:val="32"/>
          <w:szCs w:val="36"/>
        </w:rPr>
      </w:pPr>
      <w:bookmarkStart w:id="0" w:name="_Hlk136189642"/>
      <w:bookmarkEnd w:id="0"/>
      <w:r>
        <w:rPr>
          <w:rFonts w:ascii="Times New Roman" w:hAnsi="Times New Roman" w:cs="Times New Roman" w:hint="eastAsia"/>
          <w:b/>
          <w:bCs/>
          <w:sz w:val="32"/>
          <w:szCs w:val="36"/>
        </w:rPr>
        <w:t>Going ballistic: a new</w:t>
      </w:r>
      <w:r>
        <w:rPr>
          <w:rFonts w:ascii="Times New Roman" w:hAnsi="Times New Roman" w:cs="Times New Roman"/>
          <w:b/>
          <w:bCs/>
          <w:sz w:val="32"/>
          <w:szCs w:val="36"/>
        </w:rPr>
        <w:t xml:space="preserve"> method</w:t>
      </w:r>
      <w:r>
        <w:rPr>
          <w:rFonts w:ascii="Times New Roman" w:hAnsi="Times New Roman" w:cs="Times New Roman" w:hint="eastAsia"/>
          <w:b/>
          <w:bCs/>
          <w:sz w:val="32"/>
          <w:szCs w:val="36"/>
        </w:rPr>
        <w:t xml:space="preserve"> for </w:t>
      </w:r>
      <w:r>
        <w:rPr>
          <w:rFonts w:ascii="Times New Roman" w:hAnsi="Times New Roman" w:cs="Times New Roman"/>
          <w:b/>
          <w:bCs/>
          <w:sz w:val="32"/>
          <w:szCs w:val="36"/>
        </w:rPr>
        <w:t>interfacial energy gap determination</w:t>
      </w:r>
    </w:p>
    <w:p w14:paraId="12E2D4C3" w14:textId="49DBA377" w:rsidR="00714069" w:rsidRPr="00F663D8" w:rsidRDefault="00714069" w:rsidP="00714069">
      <w:pPr>
        <w:spacing w:line="360" w:lineRule="auto"/>
        <w:rPr>
          <w:rFonts w:ascii="Times New Roman" w:hAnsi="Times New Roman" w:cs="Times New Roman"/>
          <w:iCs/>
          <w:color w:val="000000" w:themeColor="text1"/>
          <w:sz w:val="24"/>
          <w:szCs w:val="24"/>
          <w:vertAlign w:val="superscript"/>
        </w:rPr>
      </w:pPr>
      <w:r w:rsidRPr="00C449E8">
        <w:rPr>
          <w:rFonts w:ascii="Times New Roman" w:eastAsia="宋体" w:hAnsi="Times New Roman" w:cs="Times New Roman"/>
          <w:color w:val="000000" w:themeColor="text1"/>
          <w:kern w:val="0"/>
          <w:sz w:val="24"/>
          <w:szCs w:val="24"/>
          <w:lang w:val="de-DE"/>
        </w:rPr>
        <w:t>Xuehua Zhou</w:t>
      </w:r>
      <w:r w:rsidRPr="00DF3BCA">
        <w:rPr>
          <w:rFonts w:ascii="Times New Roman" w:hAnsi="Times New Roman" w:cs="Times New Roman"/>
          <w:color w:val="000000" w:themeColor="text1"/>
          <w:vertAlign w:val="superscript"/>
        </w:rPr>
        <w:t>a</w:t>
      </w:r>
      <w:r w:rsidRPr="00DF3BCA">
        <w:rPr>
          <w:rFonts w:ascii="Times New Roman" w:eastAsia="宋体" w:hAnsi="Times New Roman" w:cs="Times New Roman"/>
          <w:color w:val="000000" w:themeColor="text1"/>
          <w:kern w:val="0"/>
          <w:sz w:val="24"/>
          <w:szCs w:val="24"/>
          <w:vertAlign w:val="superscript"/>
          <w:lang w:val="de-DE"/>
        </w:rPr>
        <w:t>*</w:t>
      </w:r>
      <w:r w:rsidRPr="00DF3BCA">
        <w:rPr>
          <w:rFonts w:ascii="Times New Roman" w:eastAsia="宋体" w:hAnsi="Times New Roman" w:cs="Times New Roman"/>
          <w:color w:val="000000" w:themeColor="text1"/>
          <w:kern w:val="0"/>
          <w:sz w:val="24"/>
          <w:szCs w:val="24"/>
          <w:lang w:val="de-DE"/>
        </w:rPr>
        <w:t>, Yushu Chen</w:t>
      </w:r>
      <w:r w:rsidRPr="00DF3BCA">
        <w:rPr>
          <w:rFonts w:ascii="Times New Roman" w:hAnsi="Times New Roman" w:cs="Times New Roman"/>
          <w:color w:val="000000" w:themeColor="text1"/>
          <w:vertAlign w:val="superscript"/>
        </w:rPr>
        <w:t>a</w:t>
      </w:r>
      <w:r w:rsidRPr="00DF3BCA">
        <w:rPr>
          <w:rFonts w:ascii="Times New Roman" w:eastAsia="宋体" w:hAnsi="Times New Roman" w:cs="Times New Roman"/>
          <w:color w:val="000000" w:themeColor="text1"/>
          <w:kern w:val="0"/>
          <w:sz w:val="24"/>
          <w:szCs w:val="24"/>
          <w:lang w:val="de-DE"/>
        </w:rPr>
        <w:t>, Qingxia Li</w:t>
      </w:r>
      <w:r w:rsidRPr="00DF3BCA">
        <w:rPr>
          <w:rFonts w:ascii="Times New Roman" w:hAnsi="Times New Roman" w:cs="Times New Roman"/>
          <w:color w:val="000000" w:themeColor="text1"/>
          <w:vertAlign w:val="superscript"/>
        </w:rPr>
        <w:t>a</w:t>
      </w:r>
      <w:r w:rsidRPr="00DF3BCA">
        <w:rPr>
          <w:rFonts w:ascii="Times New Roman" w:eastAsia="宋体" w:hAnsi="Times New Roman" w:cs="Times New Roman"/>
          <w:color w:val="000000" w:themeColor="text1"/>
          <w:kern w:val="0"/>
          <w:sz w:val="24"/>
          <w:szCs w:val="24"/>
          <w:lang w:val="de-DE"/>
        </w:rPr>
        <w:t>, Shixing Yang</w:t>
      </w:r>
      <w:r w:rsidRPr="00DF3BCA">
        <w:rPr>
          <w:rFonts w:ascii="Times New Roman" w:hAnsi="Times New Roman" w:cs="Times New Roman"/>
          <w:color w:val="000000" w:themeColor="text1"/>
          <w:vertAlign w:val="superscript"/>
        </w:rPr>
        <w:t>a</w:t>
      </w:r>
      <w:r w:rsidRPr="00DF3BCA">
        <w:rPr>
          <w:rFonts w:ascii="Times New Roman" w:eastAsia="宋体" w:hAnsi="Times New Roman" w:cs="Times New Roman"/>
          <w:color w:val="000000" w:themeColor="text1"/>
          <w:kern w:val="0"/>
          <w:sz w:val="24"/>
          <w:szCs w:val="24"/>
          <w:lang w:val="de-DE"/>
        </w:rPr>
        <w:t>, Chao Han</w:t>
      </w:r>
      <w:r w:rsidRPr="00DF3BCA">
        <w:rPr>
          <w:rFonts w:ascii="Times New Roman" w:hAnsi="Times New Roman" w:cs="Times New Roman"/>
          <w:iCs/>
          <w:color w:val="000000" w:themeColor="text1"/>
          <w:sz w:val="24"/>
          <w:szCs w:val="24"/>
          <w:vertAlign w:val="superscript"/>
        </w:rPr>
        <w:t xml:space="preserve"> b,c</w:t>
      </w:r>
      <w:r w:rsidRPr="00DF3BCA">
        <w:rPr>
          <w:rFonts w:ascii="Times New Roman" w:eastAsia="宋体" w:hAnsi="Times New Roman" w:cs="Times New Roman"/>
          <w:color w:val="000000" w:themeColor="text1"/>
          <w:kern w:val="0"/>
          <w:sz w:val="24"/>
          <w:szCs w:val="24"/>
          <w:vertAlign w:val="superscript"/>
          <w:lang w:val="de-DE"/>
        </w:rPr>
        <w:t>*</w:t>
      </w:r>
      <w:r>
        <w:rPr>
          <w:rFonts w:ascii="Times New Roman" w:eastAsia="宋体" w:hAnsi="Times New Roman" w:cs="Times New Roman"/>
          <w:color w:val="000000" w:themeColor="text1"/>
          <w:kern w:val="0"/>
          <w:sz w:val="24"/>
          <w:szCs w:val="24"/>
          <w:lang w:val="de-DE"/>
        </w:rPr>
        <w:t xml:space="preserve"> </w:t>
      </w:r>
    </w:p>
    <w:p w14:paraId="23090825" w14:textId="77777777" w:rsidR="00714069" w:rsidRPr="00A93A6E" w:rsidRDefault="00714069" w:rsidP="00714069">
      <w:pPr>
        <w:rPr>
          <w:rFonts w:ascii="Times New Roman" w:hAnsi="Times New Roman" w:cs="Times New Roman"/>
          <w:color w:val="000000" w:themeColor="text1"/>
          <w:sz w:val="24"/>
          <w:szCs w:val="24"/>
        </w:rPr>
      </w:pPr>
    </w:p>
    <w:p w14:paraId="2C8A3BF9" w14:textId="77777777" w:rsidR="00714069" w:rsidRDefault="00714069" w:rsidP="00714069">
      <w:pPr>
        <w:pStyle w:val="BCAuthorAddress"/>
        <w:spacing w:after="0" w:line="360" w:lineRule="auto"/>
        <w:jc w:val="both"/>
        <w:rPr>
          <w:color w:val="000000" w:themeColor="text1"/>
          <w:lang w:eastAsia="zh-CN"/>
        </w:rPr>
      </w:pPr>
      <w:r w:rsidRPr="00A93A6E">
        <w:rPr>
          <w:color w:val="000000" w:themeColor="text1"/>
          <w:vertAlign w:val="superscript"/>
          <w:lang w:eastAsia="zh-CN"/>
        </w:rPr>
        <w:t>a</w:t>
      </w:r>
      <w:r>
        <w:rPr>
          <w:color w:val="000000" w:themeColor="text1"/>
          <w:lang w:eastAsia="zh-CN"/>
        </w:rPr>
        <w:t xml:space="preserve"> Anhui Province Key Laboratory of Optoelectronic and Magnetism Functional Materials, Key Laboratory of Functional Coordination Compounds of Anhui Higher Education Institutes, School of Chemistry and Chemical Engineering, Anqing Normal University, Anqing 246011, P. R. China. </w:t>
      </w:r>
    </w:p>
    <w:p w14:paraId="4E2B92B4" w14:textId="77777777" w:rsidR="00714069" w:rsidRDefault="00714069" w:rsidP="00714069">
      <w:pPr>
        <w:pStyle w:val="BIEmailAddress"/>
        <w:spacing w:line="360" w:lineRule="auto"/>
        <w:rPr>
          <w:lang w:eastAsia="zh-CN"/>
        </w:rPr>
      </w:pPr>
      <w:r w:rsidRPr="00F663D8">
        <w:rPr>
          <w:vertAlign w:val="superscript"/>
          <w:lang w:eastAsia="zh-CN"/>
        </w:rPr>
        <w:t xml:space="preserve">b </w:t>
      </w:r>
      <w:r w:rsidRPr="00F663D8">
        <w:rPr>
          <w:lang w:eastAsia="zh-CN"/>
        </w:rPr>
        <w:t>The Second Affiliated Hospital of Zhejiang Chinese Medical University, Hangzhou 310000, China</w:t>
      </w:r>
      <w:r>
        <w:rPr>
          <w:lang w:eastAsia="zh-CN"/>
        </w:rPr>
        <w:t xml:space="preserve">. </w:t>
      </w:r>
    </w:p>
    <w:p w14:paraId="78A7D5A9" w14:textId="77777777" w:rsidR="00714069" w:rsidRPr="00923F0F" w:rsidRDefault="00714069" w:rsidP="00714069">
      <w:pPr>
        <w:spacing w:line="360" w:lineRule="auto"/>
        <w:rPr>
          <w:rFonts w:ascii="Times New Roman" w:eastAsia="宋体" w:hAnsi="Times New Roman" w:cs="Times New Roman"/>
          <w:color w:val="000000" w:themeColor="text1"/>
          <w:kern w:val="0"/>
          <w:sz w:val="24"/>
          <w:szCs w:val="24"/>
        </w:rPr>
      </w:pPr>
      <w:r w:rsidRPr="00F663D8">
        <w:rPr>
          <w:rFonts w:ascii="Times New Roman" w:eastAsia="宋体" w:hAnsi="Times New Roman" w:cs="Times New Roman"/>
          <w:kern w:val="0"/>
          <w:sz w:val="24"/>
          <w:szCs w:val="24"/>
          <w:vertAlign w:val="superscript"/>
          <w:lang w:val="de-DE"/>
        </w:rPr>
        <w:t>c</w:t>
      </w:r>
      <w:r w:rsidRPr="00F663D8">
        <w:rPr>
          <w:rFonts w:ascii="Times New Roman" w:eastAsia="宋体" w:hAnsi="Times New Roman" w:cs="Times New Roman"/>
          <w:kern w:val="0"/>
          <w:sz w:val="24"/>
          <w:szCs w:val="24"/>
          <w:lang w:val="de-DE"/>
        </w:rPr>
        <w:t xml:space="preserve"> Southern Medical</w:t>
      </w:r>
      <w:r w:rsidRPr="00F663D8">
        <w:rPr>
          <w:rFonts w:ascii="Times New Roman" w:eastAsia="宋体" w:hAnsi="Times New Roman" w:cs="Times New Roman"/>
          <w:color w:val="000000" w:themeColor="text1"/>
          <w:kern w:val="0"/>
          <w:sz w:val="24"/>
          <w:szCs w:val="24"/>
        </w:rPr>
        <w:t xml:space="preserve"> University, Guangzhou, 510515, China.</w:t>
      </w:r>
    </w:p>
    <w:p w14:paraId="59BC9F2B" w14:textId="77777777" w:rsidR="00714069" w:rsidRDefault="00714069" w:rsidP="00714069">
      <w:pPr>
        <w:pStyle w:val="TAMainText"/>
        <w:spacing w:line="360" w:lineRule="auto"/>
        <w:ind w:firstLine="0"/>
        <w:jc w:val="both"/>
        <w:rPr>
          <w:color w:val="000000" w:themeColor="text1"/>
          <w:lang w:val="en-US" w:eastAsia="zh-CN"/>
        </w:rPr>
      </w:pPr>
      <w:r>
        <w:rPr>
          <w:iCs/>
          <w:color w:val="000000" w:themeColor="text1"/>
          <w:szCs w:val="21"/>
          <w:vertAlign w:val="superscript"/>
        </w:rPr>
        <w:t>*</w:t>
      </w:r>
      <w:r>
        <w:rPr>
          <w:iCs/>
          <w:color w:val="000000" w:themeColor="text1"/>
          <w:szCs w:val="21"/>
          <w:vertAlign w:val="superscript"/>
          <w:lang w:eastAsia="zh-CN"/>
        </w:rPr>
        <w:t xml:space="preserve"> </w:t>
      </w:r>
      <w:r>
        <w:rPr>
          <w:color w:val="000000" w:themeColor="text1"/>
          <w:lang w:val="en-US" w:eastAsia="zh-CN"/>
        </w:rPr>
        <w:t>Corresponding author</w:t>
      </w:r>
    </w:p>
    <w:p w14:paraId="06BE2E89" w14:textId="1E786E22" w:rsidR="009B70A0" w:rsidRPr="00714069" w:rsidRDefault="00714069" w:rsidP="00AD5F25">
      <w:pPr>
        <w:rPr>
          <w:rStyle w:val="a7"/>
          <w:rFonts w:ascii="Times New Roman" w:hAnsi="Times New Roman" w:cs="Times New Roman"/>
          <w:color w:val="000000" w:themeColor="text1"/>
          <w:sz w:val="24"/>
          <w:szCs w:val="28"/>
        </w:rPr>
      </w:pPr>
      <w:r>
        <w:rPr>
          <w:rFonts w:ascii="Times New Roman" w:hAnsi="Times New Roman" w:cs="Times New Roman"/>
          <w:bCs/>
          <w:color w:val="000000" w:themeColor="text1"/>
          <w:sz w:val="24"/>
          <w:szCs w:val="28"/>
        </w:rPr>
        <w:t>E-mail:</w:t>
      </w:r>
      <w:r w:rsidRPr="001F3D61">
        <w:rPr>
          <w:rFonts w:ascii="Times New Roman" w:eastAsia="宋体" w:hAnsi="Times New Roman" w:cs="Times New Roman"/>
          <w:kern w:val="0"/>
          <w:sz w:val="24"/>
          <w:szCs w:val="32"/>
          <w:lang w:val="de-DE" w:eastAsia="ja-JP"/>
        </w:rPr>
        <w:t xml:space="preserve"> </w:t>
      </w:r>
      <w:r w:rsidRPr="001F3D61">
        <w:rPr>
          <w:rFonts w:ascii="Times New Roman" w:eastAsia="宋体" w:hAnsi="Times New Roman" w:cs="Times New Roman" w:hint="eastAsia"/>
          <w:kern w:val="0"/>
          <w:sz w:val="24"/>
          <w:szCs w:val="32"/>
          <w:lang w:val="de-DE" w:eastAsia="ja-JP"/>
        </w:rPr>
        <w:t>zhouxuehua</w:t>
      </w:r>
      <w:r w:rsidRPr="001F3D61">
        <w:rPr>
          <w:rFonts w:ascii="Times New Roman" w:eastAsia="宋体" w:hAnsi="Times New Roman" w:cs="Times New Roman"/>
          <w:kern w:val="0"/>
          <w:sz w:val="24"/>
          <w:szCs w:val="32"/>
          <w:lang w:val="de-DE" w:eastAsia="ja-JP"/>
        </w:rPr>
        <w:t>_246420@163.com</w:t>
      </w:r>
    </w:p>
    <w:p w14:paraId="68A061A9" w14:textId="39188631" w:rsidR="009B70A0" w:rsidRPr="009B70A0" w:rsidRDefault="009B70A0" w:rsidP="00AD5F25">
      <w:pPr>
        <w:rPr>
          <w:b/>
          <w:bCs/>
          <w:color w:val="000000" w:themeColor="text1"/>
          <w:kern w:val="0"/>
          <w:lang w:val="de-DE"/>
        </w:rPr>
      </w:pPr>
      <w:r>
        <w:rPr>
          <w:noProof/>
        </w:rPr>
        <w:drawing>
          <wp:inline distT="0" distB="0" distL="0" distR="0" wp14:anchorId="6B35BDFC" wp14:editId="344B1B1A">
            <wp:extent cx="5274310" cy="4793615"/>
            <wp:effectExtent l="0" t="0" r="2540" b="6985"/>
            <wp:docPr id="84265197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4793615"/>
                    </a:xfrm>
                    <a:prstGeom prst="rect">
                      <a:avLst/>
                    </a:prstGeom>
                    <a:noFill/>
                    <a:ln>
                      <a:noFill/>
                    </a:ln>
                  </pic:spPr>
                </pic:pic>
              </a:graphicData>
            </a:graphic>
          </wp:inline>
        </w:drawing>
      </w:r>
      <w:r w:rsidRPr="009B70A0">
        <w:rPr>
          <w:b/>
          <w:bCs/>
          <w:sz w:val="24"/>
        </w:rPr>
        <w:t xml:space="preserve"> </w:t>
      </w:r>
      <w:r w:rsidRPr="009B70A0">
        <w:rPr>
          <w:rFonts w:ascii="Times New Roman" w:eastAsia="宋体" w:hAnsi="Times New Roman" w:cs="Times New Roman"/>
          <w:b/>
          <w:bCs/>
          <w:color w:val="000000" w:themeColor="text1"/>
          <w:kern w:val="0"/>
          <w:sz w:val="24"/>
          <w:szCs w:val="24"/>
          <w:lang w:val="de-DE"/>
        </w:rPr>
        <w:lastRenderedPageBreak/>
        <w:t xml:space="preserve">Supplementary Figure 1 </w:t>
      </w:r>
      <w:r w:rsidRPr="003F2A72">
        <w:rPr>
          <w:rFonts w:ascii="Times New Roman" w:eastAsia="宋体" w:hAnsi="Times New Roman" w:cs="Times New Roman"/>
          <w:color w:val="000000" w:themeColor="text1"/>
          <w:kern w:val="0"/>
          <w:sz w:val="24"/>
          <w:szCs w:val="24"/>
          <w:lang w:val="de-DE"/>
        </w:rPr>
        <w:t xml:space="preserve">Chemical structures of </w:t>
      </w:r>
      <w:r w:rsidR="003F2A72">
        <w:rPr>
          <w:rFonts w:ascii="Times New Roman" w:eastAsia="宋体" w:hAnsi="Times New Roman" w:cs="Times New Roman"/>
          <w:color w:val="000000" w:themeColor="text1"/>
          <w:kern w:val="0"/>
          <w:sz w:val="24"/>
          <w:szCs w:val="24"/>
          <w:lang w:val="de-DE"/>
        </w:rPr>
        <w:t>PBDB-T-2Cl, C</w:t>
      </w:r>
      <w:r w:rsidR="003F2A72" w:rsidRPr="003F2A72">
        <w:rPr>
          <w:rFonts w:ascii="Times New Roman" w:eastAsia="宋体" w:hAnsi="Times New Roman" w:cs="Times New Roman"/>
          <w:color w:val="000000" w:themeColor="text1"/>
          <w:kern w:val="0"/>
          <w:sz w:val="24"/>
          <w:szCs w:val="24"/>
          <w:vertAlign w:val="subscript"/>
          <w:lang w:val="de-DE"/>
        </w:rPr>
        <w:t>60</w:t>
      </w:r>
      <w:r w:rsidR="003F2A72">
        <w:rPr>
          <w:rFonts w:ascii="Times New Roman" w:eastAsia="宋体" w:hAnsi="Times New Roman" w:cs="Times New Roman"/>
          <w:color w:val="000000" w:themeColor="text1"/>
          <w:kern w:val="0"/>
          <w:sz w:val="24"/>
          <w:szCs w:val="24"/>
          <w:lang w:val="de-DE"/>
        </w:rPr>
        <w:t>, PTCDA and Alq3</w:t>
      </w:r>
    </w:p>
    <w:p w14:paraId="5331E36F" w14:textId="1767689C" w:rsidR="00AD5F25" w:rsidRDefault="00B22EFC" w:rsidP="00AD5F25">
      <w:r>
        <w:rPr>
          <w:noProof/>
        </w:rPr>
        <w:drawing>
          <wp:inline distT="0" distB="0" distL="0" distR="0" wp14:anchorId="389E2E31" wp14:editId="0D3F5A4E">
            <wp:extent cx="5274310" cy="1410335"/>
            <wp:effectExtent l="0" t="0" r="2540" b="0"/>
            <wp:docPr id="6154864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410335"/>
                    </a:xfrm>
                    <a:prstGeom prst="rect">
                      <a:avLst/>
                    </a:prstGeom>
                    <a:noFill/>
                    <a:ln>
                      <a:noFill/>
                    </a:ln>
                  </pic:spPr>
                </pic:pic>
              </a:graphicData>
            </a:graphic>
          </wp:inline>
        </w:drawing>
      </w:r>
    </w:p>
    <w:p w14:paraId="27D5B1A5" w14:textId="2DFFD1E7" w:rsidR="00B22EFC" w:rsidRDefault="003F2A72" w:rsidP="00C80B18">
      <w:pPr>
        <w:spacing w:line="360" w:lineRule="auto"/>
        <w:rPr>
          <w:rFonts w:ascii="Times New Roman" w:eastAsia="宋体" w:hAnsi="Times New Roman" w:cs="Times New Roman"/>
          <w:color w:val="000000" w:themeColor="text1"/>
          <w:kern w:val="0"/>
          <w:sz w:val="24"/>
          <w:szCs w:val="24"/>
          <w:lang w:val="de-DE"/>
        </w:rPr>
      </w:pPr>
      <w:r w:rsidRPr="009B70A0">
        <w:rPr>
          <w:rFonts w:ascii="Times New Roman" w:eastAsia="宋体" w:hAnsi="Times New Roman" w:cs="Times New Roman"/>
          <w:b/>
          <w:bCs/>
          <w:color w:val="000000" w:themeColor="text1"/>
          <w:kern w:val="0"/>
          <w:sz w:val="24"/>
          <w:szCs w:val="24"/>
          <w:lang w:val="de-DE"/>
        </w:rPr>
        <w:t xml:space="preserve">Supplementary Figure </w:t>
      </w:r>
      <w:r>
        <w:rPr>
          <w:rFonts w:ascii="Times New Roman" w:eastAsia="宋体" w:hAnsi="Times New Roman" w:cs="Times New Roman"/>
          <w:b/>
          <w:bCs/>
          <w:color w:val="000000" w:themeColor="text1"/>
          <w:kern w:val="0"/>
          <w:sz w:val="24"/>
          <w:szCs w:val="24"/>
          <w:lang w:val="de-DE"/>
        </w:rPr>
        <w:t>2</w:t>
      </w:r>
      <w:r w:rsidR="00B22EFC" w:rsidRPr="0017226E">
        <w:rPr>
          <w:rFonts w:ascii="Times New Roman" w:eastAsia="宋体" w:hAnsi="Times New Roman" w:cs="Times New Roman"/>
          <w:b/>
          <w:bCs/>
          <w:color w:val="000000" w:themeColor="text1"/>
          <w:kern w:val="0"/>
          <w:sz w:val="24"/>
          <w:szCs w:val="24"/>
          <w:lang w:val="de-DE"/>
        </w:rPr>
        <w:t xml:space="preserve"> </w:t>
      </w:r>
      <w:r w:rsidR="00C80B18" w:rsidRPr="005955D3">
        <w:rPr>
          <w:rFonts w:ascii="Times New Roman" w:eastAsia="宋体" w:hAnsi="Times New Roman" w:cs="Times New Roman"/>
          <w:color w:val="000000" w:themeColor="text1"/>
          <w:kern w:val="0"/>
          <w:sz w:val="24"/>
          <w:szCs w:val="24"/>
          <w:lang w:val="de-DE"/>
        </w:rPr>
        <w:t xml:space="preserve">Curves of the relationship between photo-response current and time. </w:t>
      </w:r>
      <w:r w:rsidR="00C80B18">
        <w:rPr>
          <w:rFonts w:ascii="Times New Roman" w:eastAsia="宋体" w:hAnsi="Times New Roman" w:cs="Times New Roman"/>
          <w:color w:val="000000" w:themeColor="text1"/>
          <w:kern w:val="0"/>
          <w:sz w:val="24"/>
          <w:szCs w:val="24"/>
          <w:lang w:val="de-DE"/>
        </w:rPr>
        <w:t>(a) temperature</w:t>
      </w:r>
      <w:r w:rsidR="00C80B18" w:rsidRPr="00C80B18">
        <w:rPr>
          <w:rFonts w:ascii="Times New Roman" w:eastAsia="宋体" w:hAnsi="Times New Roman" w:cs="Times New Roman"/>
          <w:color w:val="000000" w:themeColor="text1"/>
          <w:kern w:val="0"/>
          <w:sz w:val="24"/>
          <w:szCs w:val="24"/>
          <w:lang w:val="de-DE"/>
        </w:rPr>
        <w:t>-dependent</w:t>
      </w:r>
      <w:r w:rsidR="00C80B18">
        <w:rPr>
          <w:rFonts w:ascii="Times New Roman" w:eastAsia="宋体" w:hAnsi="Times New Roman" w:cs="Times New Roman"/>
          <w:color w:val="000000" w:themeColor="text1"/>
          <w:kern w:val="0"/>
          <w:sz w:val="24"/>
          <w:szCs w:val="24"/>
          <w:lang w:val="de-DE"/>
        </w:rPr>
        <w:t xml:space="preserve"> I</w:t>
      </w:r>
      <w:r w:rsidR="00C80B18" w:rsidRPr="00C80B18">
        <w:rPr>
          <w:rFonts w:ascii="Times New Roman" w:eastAsia="宋体" w:hAnsi="Times New Roman" w:cs="Times New Roman"/>
          <w:color w:val="000000" w:themeColor="text1"/>
          <w:kern w:val="0"/>
          <w:sz w:val="24"/>
          <w:szCs w:val="24"/>
          <w:vertAlign w:val="subscript"/>
          <w:lang w:val="de-DE"/>
        </w:rPr>
        <w:t>diode</w:t>
      </w:r>
      <w:r w:rsidR="00C80B18">
        <w:rPr>
          <w:rFonts w:ascii="Times New Roman" w:eastAsia="宋体" w:hAnsi="Times New Roman" w:cs="Times New Roman"/>
          <w:color w:val="000000" w:themeColor="text1"/>
          <w:kern w:val="0"/>
          <w:sz w:val="24"/>
          <w:szCs w:val="24"/>
          <w:lang w:val="de-DE"/>
        </w:rPr>
        <w:t>-T curves of C</w:t>
      </w:r>
      <w:r w:rsidR="00C80B18" w:rsidRPr="00C80B18">
        <w:rPr>
          <w:rFonts w:ascii="Times New Roman" w:eastAsia="宋体" w:hAnsi="Times New Roman" w:cs="Times New Roman"/>
          <w:color w:val="000000" w:themeColor="text1"/>
          <w:kern w:val="0"/>
          <w:sz w:val="24"/>
          <w:szCs w:val="24"/>
          <w:vertAlign w:val="subscript"/>
          <w:lang w:val="de-DE"/>
        </w:rPr>
        <w:t>60</w:t>
      </w:r>
      <w:r w:rsidR="00C80B18">
        <w:rPr>
          <w:rFonts w:ascii="Times New Roman" w:eastAsia="宋体" w:hAnsi="Times New Roman" w:cs="Times New Roman"/>
          <w:color w:val="000000" w:themeColor="text1"/>
          <w:kern w:val="0"/>
          <w:sz w:val="24"/>
          <w:szCs w:val="24"/>
          <w:lang w:val="de-DE"/>
        </w:rPr>
        <w:t>, (b) temperature</w:t>
      </w:r>
      <w:r w:rsidR="00C80B18" w:rsidRPr="00C80B18">
        <w:rPr>
          <w:rFonts w:ascii="Times New Roman" w:eastAsia="宋体" w:hAnsi="Times New Roman" w:cs="Times New Roman"/>
          <w:color w:val="000000" w:themeColor="text1"/>
          <w:kern w:val="0"/>
          <w:sz w:val="24"/>
          <w:szCs w:val="24"/>
          <w:lang w:val="de-DE"/>
        </w:rPr>
        <w:t>-dependent</w:t>
      </w:r>
      <w:r w:rsidR="00C80B18">
        <w:rPr>
          <w:rFonts w:ascii="Times New Roman" w:eastAsia="宋体" w:hAnsi="Times New Roman" w:cs="Times New Roman"/>
          <w:color w:val="000000" w:themeColor="text1"/>
          <w:kern w:val="0"/>
          <w:sz w:val="24"/>
          <w:szCs w:val="24"/>
          <w:lang w:val="de-DE"/>
        </w:rPr>
        <w:t xml:space="preserve"> I</w:t>
      </w:r>
      <w:r w:rsidR="00C80B18" w:rsidRPr="00C80B18">
        <w:rPr>
          <w:rFonts w:ascii="Times New Roman" w:eastAsia="宋体" w:hAnsi="Times New Roman" w:cs="Times New Roman"/>
          <w:color w:val="000000" w:themeColor="text1"/>
          <w:kern w:val="0"/>
          <w:sz w:val="24"/>
          <w:szCs w:val="24"/>
          <w:vertAlign w:val="subscript"/>
          <w:lang w:val="de-DE"/>
        </w:rPr>
        <w:t>diode</w:t>
      </w:r>
      <w:r w:rsidR="00C80B18">
        <w:rPr>
          <w:rFonts w:ascii="Times New Roman" w:eastAsia="宋体" w:hAnsi="Times New Roman" w:cs="Times New Roman"/>
          <w:color w:val="000000" w:themeColor="text1"/>
          <w:kern w:val="0"/>
          <w:sz w:val="24"/>
          <w:szCs w:val="24"/>
          <w:lang w:val="de-DE"/>
        </w:rPr>
        <w:t>-T curves of PTCDA, (c) temperature</w:t>
      </w:r>
      <w:r w:rsidR="00C80B18" w:rsidRPr="00C80B18">
        <w:rPr>
          <w:rFonts w:ascii="Times New Roman" w:eastAsia="宋体" w:hAnsi="Times New Roman" w:cs="Times New Roman"/>
          <w:color w:val="000000" w:themeColor="text1"/>
          <w:kern w:val="0"/>
          <w:sz w:val="24"/>
          <w:szCs w:val="24"/>
          <w:lang w:val="de-DE"/>
        </w:rPr>
        <w:t>-dependent</w:t>
      </w:r>
      <w:r w:rsidR="00C80B18">
        <w:rPr>
          <w:rFonts w:ascii="Times New Roman" w:eastAsia="宋体" w:hAnsi="Times New Roman" w:cs="Times New Roman"/>
          <w:color w:val="000000" w:themeColor="text1"/>
          <w:kern w:val="0"/>
          <w:sz w:val="24"/>
          <w:szCs w:val="24"/>
          <w:lang w:val="de-DE"/>
        </w:rPr>
        <w:t xml:space="preserve"> I</w:t>
      </w:r>
      <w:r w:rsidR="00C80B18" w:rsidRPr="00C80B18">
        <w:rPr>
          <w:rFonts w:ascii="Times New Roman" w:eastAsia="宋体" w:hAnsi="Times New Roman" w:cs="Times New Roman"/>
          <w:color w:val="000000" w:themeColor="text1"/>
          <w:kern w:val="0"/>
          <w:sz w:val="24"/>
          <w:szCs w:val="24"/>
          <w:vertAlign w:val="subscript"/>
          <w:lang w:val="de-DE"/>
        </w:rPr>
        <w:t>diode</w:t>
      </w:r>
      <w:r w:rsidR="00C80B18">
        <w:rPr>
          <w:rFonts w:ascii="Times New Roman" w:eastAsia="宋体" w:hAnsi="Times New Roman" w:cs="Times New Roman"/>
          <w:color w:val="000000" w:themeColor="text1"/>
          <w:kern w:val="0"/>
          <w:sz w:val="24"/>
          <w:szCs w:val="24"/>
          <w:lang w:val="de-DE"/>
        </w:rPr>
        <w:t>-T curves of Alq3</w:t>
      </w:r>
    </w:p>
    <w:p w14:paraId="1EA2A5E7" w14:textId="77777777" w:rsidR="005955D3" w:rsidRDefault="005955D3" w:rsidP="00790D52">
      <w:pPr>
        <w:rPr>
          <w:rFonts w:ascii="Times New Roman" w:eastAsia="宋体" w:hAnsi="Times New Roman" w:cs="Times New Roman"/>
          <w:color w:val="000000" w:themeColor="text1"/>
          <w:kern w:val="0"/>
          <w:sz w:val="24"/>
          <w:szCs w:val="24"/>
          <w:lang w:val="de-DE"/>
        </w:rPr>
      </w:pPr>
    </w:p>
    <w:p w14:paraId="0749DA89" w14:textId="25719E11" w:rsidR="00EE7526" w:rsidRPr="008A6982" w:rsidRDefault="003E4561" w:rsidP="008A6982">
      <w:pPr>
        <w:adjustRightInd w:val="0"/>
        <w:snapToGrid w:val="0"/>
        <w:spacing w:beforeLines="50" w:before="156" w:afterLines="50" w:after="156" w:line="360" w:lineRule="auto"/>
        <w:rPr>
          <w:rFonts w:ascii="Times New Roman" w:hAnsi="Times New Roman" w:cs="Times New Roman"/>
          <w:sz w:val="24"/>
        </w:rPr>
      </w:pPr>
      <w:r w:rsidRPr="009B70A0">
        <w:rPr>
          <w:rFonts w:ascii="Times New Roman" w:eastAsia="宋体" w:hAnsi="Times New Roman" w:cs="Times New Roman"/>
          <w:b/>
          <w:bCs/>
          <w:color w:val="000000" w:themeColor="text1"/>
          <w:kern w:val="0"/>
          <w:sz w:val="24"/>
          <w:szCs w:val="24"/>
          <w:lang w:val="de-DE"/>
        </w:rPr>
        <w:t>Supplementary</w:t>
      </w:r>
      <w:r w:rsidRPr="00DC2786">
        <w:rPr>
          <w:rFonts w:ascii="Times New Roman" w:eastAsia="宋体" w:hAnsi="Times New Roman" w:cs="Times New Roman" w:hint="eastAsia"/>
          <w:b/>
          <w:bCs/>
          <w:color w:val="000000" w:themeColor="text1"/>
          <w:kern w:val="0"/>
          <w:sz w:val="24"/>
          <w:szCs w:val="24"/>
          <w:lang w:val="de-DE"/>
        </w:rPr>
        <w:t xml:space="preserve"> </w:t>
      </w:r>
      <w:r w:rsidR="00790D52" w:rsidRPr="00DC2786">
        <w:rPr>
          <w:rFonts w:ascii="Times New Roman" w:eastAsia="宋体" w:hAnsi="Times New Roman" w:cs="Times New Roman" w:hint="eastAsia"/>
          <w:b/>
          <w:bCs/>
          <w:color w:val="000000" w:themeColor="text1"/>
          <w:kern w:val="0"/>
          <w:sz w:val="24"/>
          <w:szCs w:val="24"/>
          <w:lang w:val="de-DE"/>
        </w:rPr>
        <w:t>T</w:t>
      </w:r>
      <w:r w:rsidR="00790D52" w:rsidRPr="00DC2786">
        <w:rPr>
          <w:rFonts w:ascii="Times New Roman" w:eastAsia="宋体" w:hAnsi="Times New Roman" w:cs="Times New Roman"/>
          <w:b/>
          <w:bCs/>
          <w:color w:val="000000" w:themeColor="text1"/>
          <w:kern w:val="0"/>
          <w:sz w:val="24"/>
          <w:szCs w:val="24"/>
          <w:lang w:val="de-DE"/>
        </w:rPr>
        <w:t>able 1</w:t>
      </w:r>
      <w:r w:rsidR="00790D52">
        <w:rPr>
          <w:rFonts w:ascii="Times New Roman" w:eastAsia="宋体" w:hAnsi="Times New Roman" w:cs="Times New Roman"/>
          <w:color w:val="000000" w:themeColor="text1"/>
          <w:kern w:val="0"/>
          <w:sz w:val="24"/>
          <w:szCs w:val="24"/>
          <w:lang w:val="de-DE"/>
        </w:rPr>
        <w:t xml:space="preserve"> </w:t>
      </w:r>
      <w:r w:rsidR="00F6383D">
        <w:rPr>
          <w:rFonts w:ascii="Times New Roman" w:hAnsi="Times New Roman" w:cs="Times New Roman"/>
          <w:sz w:val="24"/>
        </w:rPr>
        <w:t>M</w:t>
      </w:r>
      <w:r w:rsidR="008A6982" w:rsidRPr="008A6982">
        <w:rPr>
          <w:rFonts w:ascii="Times New Roman" w:hAnsi="Times New Roman" w:cs="Times New Roman"/>
          <w:sz w:val="24"/>
        </w:rPr>
        <w:t xml:space="preserve">easured </w:t>
      </w:r>
      <w:r w:rsidR="00F6383D" w:rsidRPr="002820BC">
        <w:rPr>
          <w:rFonts w:ascii="Times New Roman" w:eastAsia="宋体" w:hAnsi="Times New Roman" w:cs="Times New Roman"/>
          <w:kern w:val="0"/>
          <w:sz w:val="24"/>
          <w:szCs w:val="24"/>
        </w:rPr>
        <w:t>electrical</w:t>
      </w:r>
      <w:r w:rsidR="00F6383D">
        <w:rPr>
          <w:rFonts w:ascii="Times New Roman" w:hAnsi="Times New Roman" w:cs="Times New Roman"/>
          <w:sz w:val="24"/>
        </w:rPr>
        <w:t xml:space="preserve"> bandgap</w:t>
      </w:r>
      <w:r w:rsidR="008A6982" w:rsidRPr="008A6982">
        <w:rPr>
          <w:rFonts w:ascii="Times New Roman" w:hAnsi="Times New Roman" w:cs="Times New Roman"/>
          <w:sz w:val="24"/>
        </w:rPr>
        <w:t xml:space="preserve"> of </w:t>
      </w:r>
      <w:r w:rsidR="00F6383D">
        <w:rPr>
          <w:rFonts w:ascii="Times New Roman" w:hAnsi="Times New Roman" w:cs="Times New Roman"/>
          <w:sz w:val="24"/>
        </w:rPr>
        <w:t>molecular</w:t>
      </w:r>
      <w:r w:rsidR="008A6982" w:rsidRPr="008A6982">
        <w:rPr>
          <w:rFonts w:ascii="Times New Roman" w:hAnsi="Times New Roman" w:cs="Times New Roman"/>
          <w:sz w:val="24"/>
        </w:rPr>
        <w:t xml:space="preserve"> semiconductors in comparison to literature reports. </w:t>
      </w:r>
    </w:p>
    <w:tbl>
      <w:tblPr>
        <w:tblStyle w:val="a8"/>
        <w:tblW w:w="0" w:type="auto"/>
        <w:tblLook w:val="04A0" w:firstRow="1" w:lastRow="0" w:firstColumn="1" w:lastColumn="0" w:noHBand="0" w:noVBand="1"/>
      </w:tblPr>
      <w:tblGrid>
        <w:gridCol w:w="1413"/>
        <w:gridCol w:w="996"/>
        <w:gridCol w:w="988"/>
        <w:gridCol w:w="1276"/>
        <w:gridCol w:w="992"/>
        <w:gridCol w:w="1482"/>
        <w:gridCol w:w="1149"/>
      </w:tblGrid>
      <w:tr w:rsidR="008A6982" w14:paraId="4DB20955" w14:textId="77995DFD" w:rsidTr="00072A67">
        <w:tc>
          <w:tcPr>
            <w:tcW w:w="1413" w:type="dxa"/>
            <w:vAlign w:val="center"/>
          </w:tcPr>
          <w:p w14:paraId="23EE74F8" w14:textId="2C7EC41A" w:rsidR="008A6982" w:rsidRPr="008A6982" w:rsidRDefault="008A6982" w:rsidP="008A6982">
            <w:pPr>
              <w:jc w:val="center"/>
              <w:rPr>
                <w:rFonts w:ascii="Times New Roman" w:eastAsia="宋体" w:hAnsi="Times New Roman" w:cs="Times New Roman"/>
                <w:color w:val="000000" w:themeColor="text1"/>
                <w:kern w:val="0"/>
                <w:szCs w:val="21"/>
                <w:lang w:val="de-DE"/>
              </w:rPr>
            </w:pPr>
            <w:r>
              <w:rPr>
                <w:rFonts w:ascii="Times New Roman" w:hAnsi="Times New Roman" w:cs="Times New Roman"/>
                <w:color w:val="000000" w:themeColor="text1"/>
                <w:szCs w:val="21"/>
              </w:rPr>
              <w:t>M</w:t>
            </w:r>
            <w:r w:rsidRPr="008A6982">
              <w:rPr>
                <w:rFonts w:ascii="Times New Roman" w:hAnsi="Times New Roman" w:cs="Times New Roman"/>
                <w:color w:val="000000" w:themeColor="text1"/>
                <w:szCs w:val="21"/>
              </w:rPr>
              <w:t>olecule</w:t>
            </w:r>
          </w:p>
        </w:tc>
        <w:tc>
          <w:tcPr>
            <w:tcW w:w="996" w:type="dxa"/>
            <w:vAlign w:val="center"/>
          </w:tcPr>
          <w:p w14:paraId="7A65747F" w14:textId="77777777" w:rsidR="008A6982" w:rsidRPr="008A6982" w:rsidRDefault="008A6982" w:rsidP="008A6982">
            <w:pPr>
              <w:pStyle w:val="a9"/>
              <w:spacing w:before="120" w:beforeAutospacing="0" w:after="120" w:afterAutospacing="0"/>
              <w:jc w:val="center"/>
              <w:rPr>
                <w:rFonts w:ascii="Arial" w:hAnsi="Arial" w:cs="Arial"/>
                <w:sz w:val="21"/>
                <w:szCs w:val="21"/>
              </w:rPr>
            </w:pPr>
            <w:r w:rsidRPr="008A6982">
              <w:rPr>
                <w:rFonts w:ascii="Times New Roman" w:eastAsiaTheme="minorEastAsia" w:hAnsi="Times New Roman" w:cs="Times New Roman"/>
                <w:color w:val="000000" w:themeColor="text1"/>
                <w:kern w:val="2"/>
                <w:sz w:val="21"/>
                <w:szCs w:val="21"/>
              </w:rPr>
              <w:t xml:space="preserve">LUMO </w:t>
            </w:r>
          </w:p>
          <w:p w14:paraId="0E0A1175" w14:textId="213335A2" w:rsidR="008A6982" w:rsidRPr="008A6982" w:rsidRDefault="008A6982" w:rsidP="008A6982">
            <w:pPr>
              <w:jc w:val="center"/>
              <w:rPr>
                <w:rFonts w:ascii="Times New Roman" w:eastAsia="宋体" w:hAnsi="Times New Roman" w:cs="Times New Roman"/>
                <w:color w:val="000000" w:themeColor="text1"/>
                <w:kern w:val="0"/>
                <w:szCs w:val="21"/>
                <w:lang w:val="de-DE"/>
              </w:rPr>
            </w:pPr>
            <w:r w:rsidRPr="008A6982">
              <w:rPr>
                <w:rFonts w:ascii="Times New Roman" w:hAnsi="Times New Roman" w:cs="Times New Roman"/>
                <w:color w:val="000000" w:themeColor="text1"/>
                <w:szCs w:val="21"/>
              </w:rPr>
              <w:t>(eV)</w:t>
            </w:r>
          </w:p>
        </w:tc>
        <w:tc>
          <w:tcPr>
            <w:tcW w:w="988" w:type="dxa"/>
            <w:vAlign w:val="center"/>
          </w:tcPr>
          <w:p w14:paraId="60C5C27E" w14:textId="77777777" w:rsidR="008A6982" w:rsidRPr="008A6982" w:rsidRDefault="008A6982" w:rsidP="008A6982">
            <w:pPr>
              <w:pStyle w:val="a9"/>
              <w:spacing w:before="120" w:beforeAutospacing="0" w:after="120" w:afterAutospacing="0"/>
              <w:jc w:val="center"/>
              <w:rPr>
                <w:rFonts w:ascii="Arial" w:hAnsi="Arial" w:cs="Arial"/>
                <w:sz w:val="21"/>
                <w:szCs w:val="21"/>
              </w:rPr>
            </w:pPr>
            <w:r w:rsidRPr="008A6982">
              <w:rPr>
                <w:rFonts w:ascii="Times New Roman" w:eastAsiaTheme="minorEastAsia" w:hAnsi="Times New Roman" w:cs="Times New Roman"/>
                <w:color w:val="000000" w:themeColor="text1"/>
                <w:kern w:val="2"/>
                <w:sz w:val="21"/>
                <w:szCs w:val="21"/>
              </w:rPr>
              <w:t>HOMO</w:t>
            </w:r>
          </w:p>
          <w:p w14:paraId="334C744B" w14:textId="1DC35456" w:rsidR="008A6982" w:rsidRPr="008A6982" w:rsidRDefault="008A6982" w:rsidP="008A6982">
            <w:pPr>
              <w:jc w:val="center"/>
              <w:rPr>
                <w:rFonts w:ascii="Times New Roman" w:eastAsia="宋体" w:hAnsi="Times New Roman" w:cs="Times New Roman"/>
                <w:color w:val="000000" w:themeColor="text1"/>
                <w:kern w:val="0"/>
                <w:szCs w:val="21"/>
                <w:lang w:val="de-DE"/>
              </w:rPr>
            </w:pPr>
            <w:r w:rsidRPr="008A6982">
              <w:rPr>
                <w:rFonts w:ascii="Times New Roman" w:hAnsi="Times New Roman" w:cs="Times New Roman"/>
                <w:color w:val="000000" w:themeColor="text1"/>
                <w:szCs w:val="21"/>
              </w:rPr>
              <w:t xml:space="preserve"> (eV)</w:t>
            </w:r>
          </w:p>
        </w:tc>
        <w:tc>
          <w:tcPr>
            <w:tcW w:w="1276" w:type="dxa"/>
            <w:vAlign w:val="center"/>
          </w:tcPr>
          <w:p w14:paraId="00972552" w14:textId="56B45476" w:rsidR="008A6982" w:rsidRPr="008A6982" w:rsidRDefault="00072A67" w:rsidP="008A6982">
            <w:pPr>
              <w:pStyle w:val="a9"/>
              <w:spacing w:before="120" w:beforeAutospacing="0" w:after="120" w:afterAutospacing="0"/>
              <w:jc w:val="center"/>
              <w:rPr>
                <w:rFonts w:ascii="Arial" w:hAnsi="Arial" w:cs="Arial"/>
                <w:sz w:val="21"/>
                <w:szCs w:val="21"/>
              </w:rPr>
            </w:pPr>
            <w:r>
              <w:rPr>
                <w:rFonts w:ascii="Times New Roman" w:eastAsiaTheme="minorEastAsia" w:hAnsi="Times New Roman" w:cs="Times New Roman"/>
                <w:color w:val="000000" w:themeColor="text1"/>
                <w:kern w:val="2"/>
                <w:sz w:val="21"/>
                <w:szCs w:val="21"/>
              </w:rPr>
              <w:t>E</w:t>
            </w:r>
            <w:r>
              <w:rPr>
                <w:rFonts w:ascii="Times New Roman" w:eastAsiaTheme="minorEastAsia" w:hAnsi="Times New Roman" w:cs="Times New Roman" w:hint="eastAsia"/>
                <w:color w:val="000000" w:themeColor="text1"/>
                <w:kern w:val="2"/>
                <w:sz w:val="21"/>
                <w:szCs w:val="21"/>
              </w:rPr>
              <w:t>nergy</w:t>
            </w:r>
            <w:r>
              <w:rPr>
                <w:rFonts w:ascii="Times New Roman" w:eastAsiaTheme="minorEastAsia" w:hAnsi="Times New Roman" w:cs="Times New Roman"/>
                <w:color w:val="000000" w:themeColor="text1"/>
                <w:kern w:val="2"/>
                <w:sz w:val="21"/>
                <w:szCs w:val="21"/>
              </w:rPr>
              <w:t xml:space="preserve"> </w:t>
            </w:r>
            <w:r w:rsidR="008A6982" w:rsidRPr="008A6982">
              <w:rPr>
                <w:rFonts w:ascii="Times New Roman" w:eastAsiaTheme="minorEastAsia" w:hAnsi="Times New Roman" w:cs="Times New Roman"/>
                <w:color w:val="000000" w:themeColor="text1"/>
                <w:kern w:val="2"/>
                <w:sz w:val="21"/>
                <w:szCs w:val="21"/>
              </w:rPr>
              <w:t>gap</w:t>
            </w:r>
          </w:p>
          <w:p w14:paraId="17164354" w14:textId="417F62CD" w:rsidR="008A6982" w:rsidRPr="008A6982" w:rsidRDefault="008A6982" w:rsidP="008A6982">
            <w:pPr>
              <w:jc w:val="center"/>
              <w:rPr>
                <w:rFonts w:ascii="Times New Roman" w:eastAsia="宋体" w:hAnsi="Times New Roman" w:cs="Times New Roman"/>
                <w:color w:val="000000" w:themeColor="text1"/>
                <w:kern w:val="0"/>
                <w:szCs w:val="21"/>
                <w:lang w:val="de-DE"/>
              </w:rPr>
            </w:pPr>
            <w:r w:rsidRPr="008A6982">
              <w:rPr>
                <w:rFonts w:ascii="Times New Roman" w:hAnsi="Times New Roman" w:cs="Times New Roman"/>
                <w:color w:val="000000" w:themeColor="text1"/>
                <w:szCs w:val="21"/>
              </w:rPr>
              <w:t>(eV)</w:t>
            </w:r>
          </w:p>
        </w:tc>
        <w:tc>
          <w:tcPr>
            <w:tcW w:w="992" w:type="dxa"/>
            <w:vAlign w:val="center"/>
          </w:tcPr>
          <w:p w14:paraId="4C21BE70" w14:textId="13C95FA1" w:rsidR="008A6982" w:rsidRPr="008A6982" w:rsidRDefault="008A6982" w:rsidP="008A6982">
            <w:pPr>
              <w:jc w:val="center"/>
              <w:rPr>
                <w:rFonts w:ascii="Times New Roman" w:eastAsia="宋体" w:hAnsi="Times New Roman" w:cs="Times New Roman"/>
                <w:color w:val="000000" w:themeColor="text1"/>
                <w:kern w:val="0"/>
                <w:szCs w:val="21"/>
                <w:lang w:val="de-DE"/>
              </w:rPr>
            </w:pPr>
            <w:r w:rsidRPr="008A6982">
              <w:rPr>
                <w:rFonts w:ascii="Times New Roman" w:hAnsi="Times New Roman" w:cs="Times New Roman"/>
                <w:color w:val="000000" w:themeColor="text1"/>
                <w:szCs w:val="21"/>
              </w:rPr>
              <w:t>Error bar (eV)</w:t>
            </w:r>
          </w:p>
        </w:tc>
        <w:tc>
          <w:tcPr>
            <w:tcW w:w="1482" w:type="dxa"/>
            <w:vAlign w:val="center"/>
          </w:tcPr>
          <w:p w14:paraId="1B2F4208" w14:textId="77777777" w:rsidR="008A6982" w:rsidRPr="008A6982" w:rsidRDefault="008A6982" w:rsidP="008A6982">
            <w:pPr>
              <w:pStyle w:val="a9"/>
              <w:spacing w:before="120" w:beforeAutospacing="0" w:after="120" w:afterAutospacing="0"/>
              <w:jc w:val="center"/>
              <w:rPr>
                <w:rFonts w:ascii="Arial" w:hAnsi="Arial" w:cs="Arial"/>
                <w:sz w:val="21"/>
                <w:szCs w:val="21"/>
              </w:rPr>
            </w:pPr>
            <w:r w:rsidRPr="008A6982">
              <w:rPr>
                <w:rFonts w:ascii="Times New Roman" w:eastAsiaTheme="minorEastAsia" w:hAnsi="Times New Roman" w:cs="Times New Roman"/>
                <w:color w:val="000000" w:themeColor="text1"/>
                <w:kern w:val="2"/>
                <w:sz w:val="21"/>
                <w:szCs w:val="21"/>
              </w:rPr>
              <w:t>Reported Value</w:t>
            </w:r>
          </w:p>
          <w:p w14:paraId="4593AF1F" w14:textId="7F04EC4B" w:rsidR="008A6982" w:rsidRPr="008A6982" w:rsidRDefault="008A6982" w:rsidP="008A6982">
            <w:pPr>
              <w:jc w:val="center"/>
              <w:rPr>
                <w:rFonts w:ascii="Times New Roman" w:eastAsia="宋体" w:hAnsi="Times New Roman" w:cs="Times New Roman"/>
                <w:color w:val="000000" w:themeColor="text1"/>
                <w:kern w:val="0"/>
                <w:szCs w:val="21"/>
                <w:lang w:val="de-DE"/>
              </w:rPr>
            </w:pPr>
            <w:r w:rsidRPr="008A6982">
              <w:rPr>
                <w:rFonts w:ascii="Times New Roman" w:hAnsi="Times New Roman" w:cs="Times New Roman"/>
                <w:color w:val="000000" w:themeColor="text1"/>
                <w:szCs w:val="21"/>
              </w:rPr>
              <w:t>(eV)</w:t>
            </w:r>
          </w:p>
        </w:tc>
        <w:tc>
          <w:tcPr>
            <w:tcW w:w="1149" w:type="dxa"/>
          </w:tcPr>
          <w:p w14:paraId="51B7A480" w14:textId="044128A6" w:rsidR="008A6982" w:rsidRPr="008A6982" w:rsidRDefault="008A6982" w:rsidP="008A6982">
            <w:pPr>
              <w:pStyle w:val="a9"/>
              <w:spacing w:before="120" w:beforeAutospacing="0" w:after="120" w:afterAutospacing="0"/>
              <w:jc w:val="center"/>
              <w:rPr>
                <w:rFonts w:ascii="Times New Roman" w:eastAsiaTheme="minorEastAsia" w:hAnsi="Times New Roman" w:cs="Times New Roman"/>
                <w:color w:val="000000" w:themeColor="text1"/>
                <w:kern w:val="2"/>
                <w:sz w:val="21"/>
                <w:szCs w:val="21"/>
              </w:rPr>
            </w:pPr>
            <w:r w:rsidRPr="008A6982">
              <w:rPr>
                <w:rFonts w:ascii="Times New Roman" w:eastAsiaTheme="minorEastAsia" w:hAnsi="Times New Roman" w:cs="Times New Roman"/>
                <w:color w:val="000000" w:themeColor="text1"/>
                <w:kern w:val="2"/>
                <w:sz w:val="21"/>
                <w:szCs w:val="21"/>
              </w:rPr>
              <w:t>References</w:t>
            </w:r>
          </w:p>
        </w:tc>
      </w:tr>
      <w:tr w:rsidR="008A6982" w14:paraId="1949B77B" w14:textId="0D2EAA6E" w:rsidTr="00072A67">
        <w:tc>
          <w:tcPr>
            <w:tcW w:w="1413" w:type="dxa"/>
            <w:vAlign w:val="center"/>
          </w:tcPr>
          <w:p w14:paraId="421CF040" w14:textId="33612FDE"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PBDB-T-2Cl</w:t>
            </w:r>
          </w:p>
        </w:tc>
        <w:tc>
          <w:tcPr>
            <w:tcW w:w="996" w:type="dxa"/>
            <w:vAlign w:val="center"/>
          </w:tcPr>
          <w:p w14:paraId="6B399014" w14:textId="32762919"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lang w:val="en-GB"/>
              </w:rPr>
              <w:t>−</w:t>
            </w:r>
            <w:r w:rsidRPr="0094513C">
              <w:rPr>
                <w:rFonts w:ascii="Times New Roman" w:hAnsi="Times New Roman" w:cs="Times New Roman"/>
                <w:color w:val="000000" w:themeColor="text1"/>
              </w:rPr>
              <w:t>3.58</w:t>
            </w:r>
          </w:p>
        </w:tc>
        <w:tc>
          <w:tcPr>
            <w:tcW w:w="988" w:type="dxa"/>
            <w:vAlign w:val="center"/>
          </w:tcPr>
          <w:p w14:paraId="1A593E63" w14:textId="7A136890"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-5.58</w:t>
            </w:r>
          </w:p>
        </w:tc>
        <w:tc>
          <w:tcPr>
            <w:tcW w:w="1276" w:type="dxa"/>
            <w:vAlign w:val="center"/>
          </w:tcPr>
          <w:p w14:paraId="6CBB1DD3" w14:textId="559F5D43"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2</w:t>
            </w:r>
          </w:p>
        </w:tc>
        <w:tc>
          <w:tcPr>
            <w:tcW w:w="992" w:type="dxa"/>
            <w:vAlign w:val="center"/>
          </w:tcPr>
          <w:p w14:paraId="61741AE4" w14:textId="5DC9C468"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等线" w:cs="Times New Roman" w:hint="eastAsia"/>
                <w:color w:val="000000" w:themeColor="text1"/>
              </w:rPr>
              <w:t>±</w:t>
            </w:r>
            <w:r w:rsidRPr="0094513C">
              <w:rPr>
                <w:rFonts w:ascii="Times New Roman" w:hAnsi="等线" w:cs="Times New Roman" w:hint="eastAsia"/>
                <w:color w:val="000000" w:themeColor="text1"/>
              </w:rPr>
              <w:t>0.03</w:t>
            </w:r>
          </w:p>
        </w:tc>
        <w:tc>
          <w:tcPr>
            <w:tcW w:w="1482" w:type="dxa"/>
            <w:vAlign w:val="center"/>
          </w:tcPr>
          <w:p w14:paraId="3E3884C1" w14:textId="1329B4AE" w:rsidR="008A6982" w:rsidRPr="00E57CFD" w:rsidRDefault="00E57CFD" w:rsidP="0094513C">
            <w:pPr>
              <w:jc w:val="center"/>
              <w:rPr>
                <w:rFonts w:ascii="Times New Roman" w:hAnsi="等线" w:cs="Times New Roman"/>
                <w:color w:val="000000" w:themeColor="text1"/>
              </w:rPr>
            </w:pPr>
            <w:r w:rsidRPr="00E57CFD">
              <w:rPr>
                <w:rFonts w:ascii="Times New Roman" w:hAnsi="等线" w:cs="Times New Roman" w:hint="eastAsia"/>
                <w:color w:val="000000" w:themeColor="text1"/>
              </w:rPr>
              <w:t>1</w:t>
            </w:r>
            <w:r w:rsidRPr="00E57CFD">
              <w:rPr>
                <w:rFonts w:ascii="Times New Roman" w:hAnsi="等线" w:cs="Times New Roman"/>
                <w:color w:val="000000" w:themeColor="text1"/>
              </w:rPr>
              <w:t>.95~2.02</w:t>
            </w:r>
          </w:p>
        </w:tc>
        <w:tc>
          <w:tcPr>
            <w:tcW w:w="1149" w:type="dxa"/>
          </w:tcPr>
          <w:p w14:paraId="524CEEF7" w14:textId="0DB0C50B" w:rsidR="008A6982" w:rsidRPr="00E57CFD" w:rsidRDefault="00E57CFD" w:rsidP="0094513C">
            <w:pPr>
              <w:jc w:val="center"/>
              <w:rPr>
                <w:rFonts w:ascii="Times New Roman" w:hAnsi="等线" w:cs="Times New Roman"/>
                <w:color w:val="000000" w:themeColor="text1"/>
              </w:rPr>
            </w:pPr>
            <w:r>
              <w:rPr>
                <w:rFonts w:ascii="Times New Roman" w:hAnsi="等线" w:cs="Times New Roman"/>
                <w:color w:val="000000" w:themeColor="text1"/>
              </w:rPr>
              <w:t>[</w:t>
            </w:r>
            <w:r>
              <w:rPr>
                <w:rFonts w:ascii="Times New Roman" w:hAnsi="等线" w:cs="Times New Roman" w:hint="eastAsia"/>
                <w:color w:val="000000" w:themeColor="text1"/>
              </w:rPr>
              <w:t>1</w:t>
            </w:r>
            <w:r>
              <w:rPr>
                <w:rFonts w:ascii="Times New Roman" w:hAnsi="等线" w:cs="Times New Roman"/>
                <w:color w:val="000000" w:themeColor="text1"/>
              </w:rPr>
              <w:t>~3]</w:t>
            </w:r>
          </w:p>
        </w:tc>
      </w:tr>
      <w:tr w:rsidR="008A6982" w14:paraId="0E596FF6" w14:textId="6C784BA0" w:rsidTr="00072A67">
        <w:tc>
          <w:tcPr>
            <w:tcW w:w="1413" w:type="dxa"/>
            <w:vAlign w:val="center"/>
          </w:tcPr>
          <w:p w14:paraId="3C10BB95" w14:textId="70BE3E71"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C</w:t>
            </w:r>
            <w:r w:rsidRPr="00367E3E">
              <w:rPr>
                <w:rFonts w:ascii="Times New Roman" w:hAnsi="Times New Roman" w:cs="Times New Roman"/>
                <w:color w:val="000000" w:themeColor="text1"/>
                <w:vertAlign w:val="subscript"/>
              </w:rPr>
              <w:t>60</w:t>
            </w:r>
          </w:p>
        </w:tc>
        <w:tc>
          <w:tcPr>
            <w:tcW w:w="996" w:type="dxa"/>
            <w:vAlign w:val="center"/>
          </w:tcPr>
          <w:p w14:paraId="68F90B0F" w14:textId="4D6E5A47"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-4.00</w:t>
            </w:r>
          </w:p>
        </w:tc>
        <w:tc>
          <w:tcPr>
            <w:tcW w:w="988" w:type="dxa"/>
            <w:vAlign w:val="center"/>
          </w:tcPr>
          <w:p w14:paraId="352A26AD" w14:textId="1D8A3EEB"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-6.40</w:t>
            </w:r>
          </w:p>
        </w:tc>
        <w:tc>
          <w:tcPr>
            <w:tcW w:w="1276" w:type="dxa"/>
            <w:vAlign w:val="center"/>
          </w:tcPr>
          <w:p w14:paraId="2D1A87BA" w14:textId="5B9C9124"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2.4</w:t>
            </w:r>
          </w:p>
        </w:tc>
        <w:tc>
          <w:tcPr>
            <w:tcW w:w="992" w:type="dxa"/>
            <w:vAlign w:val="center"/>
          </w:tcPr>
          <w:p w14:paraId="6DD5ABFB" w14:textId="2078EEC4"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等线" w:cs="Times New Roman" w:hint="eastAsia"/>
                <w:color w:val="000000" w:themeColor="text1"/>
              </w:rPr>
              <w:t>±</w:t>
            </w:r>
            <w:r w:rsidRPr="0094513C">
              <w:rPr>
                <w:rFonts w:ascii="Times New Roman" w:hAnsi="等线" w:cs="Times New Roman" w:hint="eastAsia"/>
                <w:color w:val="000000" w:themeColor="text1"/>
              </w:rPr>
              <w:t>0.02</w:t>
            </w:r>
          </w:p>
        </w:tc>
        <w:tc>
          <w:tcPr>
            <w:tcW w:w="1482" w:type="dxa"/>
            <w:vAlign w:val="center"/>
          </w:tcPr>
          <w:p w14:paraId="3933ABFA" w14:textId="149D3CB0" w:rsidR="008A6982" w:rsidRPr="0094513C" w:rsidRDefault="005D6B43" w:rsidP="0094513C">
            <w:pPr>
              <w:jc w:val="center"/>
              <w:rPr>
                <w:rFonts w:ascii="Times New Roman" w:hAnsi="Times New Roman" w:cs="Times New Roman"/>
                <w:color w:val="000000" w:themeColor="text1"/>
              </w:rPr>
            </w:pPr>
            <w:r>
              <w:rPr>
                <w:rFonts w:ascii="Times New Roman" w:hAnsi="Times New Roman" w:cs="Times New Roman" w:hint="eastAsia"/>
                <w:color w:val="000000" w:themeColor="text1"/>
              </w:rPr>
              <w:t>1</w:t>
            </w:r>
            <w:r>
              <w:rPr>
                <w:rFonts w:ascii="Times New Roman" w:hAnsi="Times New Roman" w:cs="Times New Roman"/>
                <w:color w:val="000000" w:themeColor="text1"/>
              </w:rPr>
              <w:t>.70~2.40</w:t>
            </w:r>
          </w:p>
        </w:tc>
        <w:tc>
          <w:tcPr>
            <w:tcW w:w="1149" w:type="dxa"/>
          </w:tcPr>
          <w:p w14:paraId="5DFA276B" w14:textId="42C4C508" w:rsidR="008A6982" w:rsidRPr="0094513C" w:rsidRDefault="00E57CFD" w:rsidP="0094513C">
            <w:pPr>
              <w:jc w:val="center"/>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4~6]</w:t>
            </w:r>
          </w:p>
        </w:tc>
      </w:tr>
      <w:tr w:rsidR="008A6982" w14:paraId="20C09ADB" w14:textId="60C71C18" w:rsidTr="00072A67">
        <w:tc>
          <w:tcPr>
            <w:tcW w:w="1413" w:type="dxa"/>
            <w:vAlign w:val="center"/>
          </w:tcPr>
          <w:p w14:paraId="1828F78D" w14:textId="027F3135"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PTCDA</w:t>
            </w:r>
          </w:p>
        </w:tc>
        <w:tc>
          <w:tcPr>
            <w:tcW w:w="996" w:type="dxa"/>
            <w:vAlign w:val="center"/>
          </w:tcPr>
          <w:p w14:paraId="76ADA520" w14:textId="648F716E"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-4.47</w:t>
            </w:r>
          </w:p>
        </w:tc>
        <w:tc>
          <w:tcPr>
            <w:tcW w:w="988" w:type="dxa"/>
            <w:vAlign w:val="center"/>
          </w:tcPr>
          <w:p w14:paraId="7EA4B2B5" w14:textId="6DFF651F"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-6.69</w:t>
            </w:r>
          </w:p>
        </w:tc>
        <w:tc>
          <w:tcPr>
            <w:tcW w:w="1276" w:type="dxa"/>
            <w:vAlign w:val="center"/>
          </w:tcPr>
          <w:p w14:paraId="0F68D426" w14:textId="79D75723"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2.22</w:t>
            </w:r>
          </w:p>
        </w:tc>
        <w:tc>
          <w:tcPr>
            <w:tcW w:w="992" w:type="dxa"/>
            <w:vAlign w:val="center"/>
          </w:tcPr>
          <w:p w14:paraId="439F7C2A" w14:textId="5536C3BD"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等线" w:cs="Times New Roman" w:hint="eastAsia"/>
                <w:color w:val="000000" w:themeColor="text1"/>
              </w:rPr>
              <w:t>±</w:t>
            </w:r>
            <w:r w:rsidRPr="0094513C">
              <w:rPr>
                <w:rFonts w:ascii="Times New Roman" w:hAnsi="等线" w:cs="Times New Roman" w:hint="eastAsia"/>
                <w:color w:val="000000" w:themeColor="text1"/>
              </w:rPr>
              <w:t>0.02</w:t>
            </w:r>
          </w:p>
        </w:tc>
        <w:tc>
          <w:tcPr>
            <w:tcW w:w="1482" w:type="dxa"/>
            <w:vAlign w:val="center"/>
          </w:tcPr>
          <w:p w14:paraId="586B203D" w14:textId="3BEC2693" w:rsidR="008A6982" w:rsidRPr="0094513C" w:rsidRDefault="00B20A81" w:rsidP="0094513C">
            <w:pPr>
              <w:jc w:val="center"/>
              <w:rPr>
                <w:rFonts w:ascii="Times New Roman" w:hAnsi="Times New Roman" w:cs="Times New Roman"/>
                <w:color w:val="000000" w:themeColor="text1"/>
              </w:rPr>
            </w:pPr>
            <w:r>
              <w:rPr>
                <w:rFonts w:ascii="Times New Roman" w:hAnsi="Times New Roman" w:cs="Times New Roman" w:hint="eastAsia"/>
                <w:color w:val="000000" w:themeColor="text1"/>
              </w:rPr>
              <w:t>2</w:t>
            </w:r>
            <w:r>
              <w:rPr>
                <w:rFonts w:ascii="Times New Roman" w:hAnsi="Times New Roman" w:cs="Times New Roman"/>
                <w:color w:val="000000" w:themeColor="text1"/>
              </w:rPr>
              <w:t>.20~2.22</w:t>
            </w:r>
          </w:p>
        </w:tc>
        <w:tc>
          <w:tcPr>
            <w:tcW w:w="1149" w:type="dxa"/>
          </w:tcPr>
          <w:p w14:paraId="518DB7F5" w14:textId="01D66AC6" w:rsidR="008A6982" w:rsidRPr="0094513C" w:rsidRDefault="00E57CFD" w:rsidP="0094513C">
            <w:pPr>
              <w:jc w:val="center"/>
              <w:rPr>
                <w:rFonts w:ascii="Times New Roman" w:hAnsi="Times New Roman" w:cs="Times New Roman"/>
                <w:color w:val="000000" w:themeColor="text1"/>
              </w:rPr>
            </w:pPr>
            <w:r>
              <w:rPr>
                <w:rFonts w:ascii="Times New Roman" w:hAnsi="Times New Roman" w:cs="Times New Roman" w:hint="eastAsia"/>
                <w:color w:val="000000" w:themeColor="text1"/>
              </w:rPr>
              <w:t>[</w:t>
            </w:r>
            <w:r>
              <w:rPr>
                <w:rFonts w:ascii="Times New Roman" w:hAnsi="Times New Roman" w:cs="Times New Roman"/>
                <w:color w:val="000000" w:themeColor="text1"/>
              </w:rPr>
              <w:t>7~9]</w:t>
            </w:r>
          </w:p>
        </w:tc>
      </w:tr>
      <w:tr w:rsidR="008A6982" w:rsidRPr="00E57CFD" w14:paraId="29ECC4A3" w14:textId="44D719C8" w:rsidTr="00072A67">
        <w:tc>
          <w:tcPr>
            <w:tcW w:w="1413" w:type="dxa"/>
            <w:vAlign w:val="center"/>
          </w:tcPr>
          <w:p w14:paraId="18017D1B" w14:textId="019B0373"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Alq3</w:t>
            </w:r>
          </w:p>
        </w:tc>
        <w:tc>
          <w:tcPr>
            <w:tcW w:w="996" w:type="dxa"/>
            <w:vAlign w:val="center"/>
          </w:tcPr>
          <w:p w14:paraId="0C293B78" w14:textId="5C6B5991"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-3.16</w:t>
            </w:r>
          </w:p>
        </w:tc>
        <w:tc>
          <w:tcPr>
            <w:tcW w:w="988" w:type="dxa"/>
            <w:vAlign w:val="center"/>
          </w:tcPr>
          <w:p w14:paraId="24DB2916" w14:textId="1D57E5EC"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-5.82</w:t>
            </w:r>
          </w:p>
        </w:tc>
        <w:tc>
          <w:tcPr>
            <w:tcW w:w="1276" w:type="dxa"/>
            <w:vAlign w:val="center"/>
          </w:tcPr>
          <w:p w14:paraId="06C3F734" w14:textId="501C44D5"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Times New Roman" w:cs="Times New Roman"/>
                <w:color w:val="000000" w:themeColor="text1"/>
              </w:rPr>
              <w:t>2.66</w:t>
            </w:r>
          </w:p>
        </w:tc>
        <w:tc>
          <w:tcPr>
            <w:tcW w:w="992" w:type="dxa"/>
            <w:vAlign w:val="center"/>
          </w:tcPr>
          <w:p w14:paraId="26EF40F0" w14:textId="67897EC3" w:rsidR="008A6982" w:rsidRPr="0094513C" w:rsidRDefault="008A6982" w:rsidP="0094513C">
            <w:pPr>
              <w:jc w:val="center"/>
              <w:rPr>
                <w:rFonts w:ascii="Times New Roman" w:eastAsia="宋体" w:hAnsi="Times New Roman" w:cs="Times New Roman"/>
                <w:color w:val="000000" w:themeColor="text1"/>
                <w:kern w:val="0"/>
                <w:sz w:val="24"/>
                <w:szCs w:val="24"/>
                <w:lang w:val="de-DE"/>
              </w:rPr>
            </w:pPr>
            <w:r w:rsidRPr="0094513C">
              <w:rPr>
                <w:rFonts w:ascii="Times New Roman" w:hAnsi="等线" w:cs="Times New Roman" w:hint="eastAsia"/>
                <w:color w:val="000000" w:themeColor="text1"/>
              </w:rPr>
              <w:t>±</w:t>
            </w:r>
            <w:r w:rsidRPr="0094513C">
              <w:rPr>
                <w:rFonts w:ascii="Times New Roman" w:hAnsi="等线" w:cs="Times New Roman" w:hint="eastAsia"/>
                <w:color w:val="000000" w:themeColor="text1"/>
              </w:rPr>
              <w:t>0.03</w:t>
            </w:r>
          </w:p>
        </w:tc>
        <w:tc>
          <w:tcPr>
            <w:tcW w:w="1482" w:type="dxa"/>
            <w:vAlign w:val="center"/>
          </w:tcPr>
          <w:p w14:paraId="439AEFC2" w14:textId="59927D89" w:rsidR="008A6982" w:rsidRPr="0094513C" w:rsidRDefault="0056666D" w:rsidP="0094513C">
            <w:pPr>
              <w:jc w:val="center"/>
              <w:rPr>
                <w:rFonts w:ascii="Times New Roman" w:eastAsia="宋体" w:hAnsi="Times New Roman" w:cs="Times New Roman"/>
                <w:color w:val="000000" w:themeColor="text1"/>
                <w:kern w:val="0"/>
                <w:sz w:val="24"/>
                <w:szCs w:val="24"/>
                <w:lang w:val="de-DE"/>
              </w:rPr>
            </w:pPr>
            <w:r w:rsidRPr="0056666D">
              <w:rPr>
                <w:rFonts w:ascii="Times New Roman" w:hAnsi="Times New Roman" w:cs="Times New Roman" w:hint="eastAsia"/>
                <w:color w:val="000000" w:themeColor="text1"/>
              </w:rPr>
              <w:t>2</w:t>
            </w:r>
            <w:r w:rsidRPr="0056666D">
              <w:rPr>
                <w:rFonts w:ascii="Times New Roman" w:hAnsi="Times New Roman" w:cs="Times New Roman"/>
                <w:color w:val="000000" w:themeColor="text1"/>
              </w:rPr>
              <w:t>.5~2.7</w:t>
            </w:r>
          </w:p>
        </w:tc>
        <w:tc>
          <w:tcPr>
            <w:tcW w:w="1149" w:type="dxa"/>
          </w:tcPr>
          <w:p w14:paraId="0B04D717" w14:textId="4459060E" w:rsidR="008A6982" w:rsidRPr="00E57CFD" w:rsidRDefault="00E57CFD" w:rsidP="0094513C">
            <w:pPr>
              <w:jc w:val="center"/>
              <w:rPr>
                <w:rFonts w:ascii="Times New Roman" w:hAnsi="Times New Roman" w:cs="Times New Roman"/>
                <w:color w:val="000000" w:themeColor="text1"/>
              </w:rPr>
            </w:pPr>
            <w:r w:rsidRPr="00E57CFD">
              <w:rPr>
                <w:rFonts w:ascii="Times New Roman" w:hAnsi="Times New Roman" w:cs="Times New Roman" w:hint="eastAsia"/>
                <w:color w:val="000000" w:themeColor="text1"/>
              </w:rPr>
              <w:t>[</w:t>
            </w:r>
            <w:r w:rsidRPr="00E57CFD">
              <w:rPr>
                <w:rFonts w:ascii="Times New Roman" w:hAnsi="Times New Roman" w:cs="Times New Roman"/>
                <w:color w:val="000000" w:themeColor="text1"/>
              </w:rPr>
              <w:t>10~13]</w:t>
            </w:r>
          </w:p>
        </w:tc>
      </w:tr>
    </w:tbl>
    <w:p w14:paraId="2A2B41F2" w14:textId="77777777" w:rsidR="00790D52" w:rsidRDefault="00790D52" w:rsidP="00AD5F25">
      <w:pPr>
        <w:rPr>
          <w:rFonts w:ascii="Times New Roman" w:eastAsia="宋体" w:hAnsi="Times New Roman" w:cs="Times New Roman"/>
          <w:color w:val="000000" w:themeColor="text1"/>
          <w:kern w:val="0"/>
          <w:sz w:val="24"/>
          <w:szCs w:val="24"/>
          <w:lang w:val="de-DE"/>
        </w:rPr>
      </w:pPr>
    </w:p>
    <w:p w14:paraId="2413A1BF" w14:textId="77777777" w:rsidR="00BF3DF2" w:rsidRPr="00DB7AF7" w:rsidRDefault="00BF3DF2" w:rsidP="00BF3DF2">
      <w:r w:rsidRPr="00EA20F0">
        <w:rPr>
          <w:rFonts w:ascii="Times New Roman" w:hAnsi="Times New Roman" w:cs="Times New Roman"/>
          <w:b/>
          <w:bCs/>
          <w:color w:val="000000"/>
          <w:sz w:val="28"/>
          <w:szCs w:val="28"/>
        </w:rPr>
        <w:t xml:space="preserve">Notes and references </w:t>
      </w:r>
      <w:r>
        <w:rPr>
          <w:rFonts w:ascii="Times New Roman" w:hAnsi="Times New Roman" w:cs="Times New Roman"/>
          <w:b/>
          <w:bCs/>
          <w:color w:val="000000"/>
          <w:sz w:val="28"/>
          <w:szCs w:val="28"/>
        </w:rPr>
        <w:t xml:space="preserve"> </w:t>
      </w:r>
    </w:p>
    <w:p w14:paraId="71353FB1" w14:textId="6E079163" w:rsidR="00702EDA" w:rsidRDefault="00BC0ECD" w:rsidP="00BC0ECD">
      <w:pPr>
        <w:widowControl/>
        <w:tabs>
          <w:tab w:val="left" w:pos="312"/>
        </w:tabs>
        <w:adjustRightInd w:val="0"/>
        <w:snapToGrid w:val="0"/>
        <w:spacing w:line="360" w:lineRule="auto"/>
        <w:rPr>
          <w:rFonts w:ascii="Times New Roman" w:hAnsi="Times New Roman" w:cs="Times New Roman"/>
          <w:sz w:val="24"/>
        </w:rPr>
      </w:pPr>
      <w:r>
        <w:rPr>
          <w:rFonts w:ascii="Times New Roman" w:hAnsi="Times New Roman" w:cs="Times New Roman"/>
          <w:sz w:val="24"/>
          <w:szCs w:val="24"/>
        </w:rPr>
        <w:t xml:space="preserve">[1] </w:t>
      </w:r>
      <w:r w:rsidR="00702EDA">
        <w:rPr>
          <w:rFonts w:ascii="Times New Roman" w:hAnsi="Times New Roman" w:cs="Times New Roman" w:hint="eastAsia"/>
          <w:sz w:val="24"/>
          <w:szCs w:val="24"/>
        </w:rPr>
        <w:t xml:space="preserve">Atxabal, A., Braun, S., Arnold, T., Sun, X., Parui, S., Liu, X., Gozalvez, C., Llopis, R., Mateo-Alonso, A., Casanova, F., Ortmann, F., Fahlman, M.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color w:val="222222"/>
          <w:sz w:val="24"/>
          <w:szCs w:val="24"/>
          <w:shd w:val="clear" w:color="auto" w:fill="FFFFFF"/>
        </w:rPr>
        <w:t xml:space="preserve"> </w:t>
      </w:r>
      <w:r w:rsidR="00702EDA">
        <w:rPr>
          <w:rFonts w:ascii="Times New Roman" w:hAnsi="Times New Roman" w:cs="Times New Roman" w:hint="eastAsia"/>
          <w:sz w:val="24"/>
          <w:szCs w:val="24"/>
        </w:rPr>
        <w:t>Hueso, L. E. Energy Level Alignment at Metal/Solution-Processed Organic Semiconductor Interfaces.</w:t>
      </w:r>
      <w:r w:rsidR="00702EDA">
        <w:rPr>
          <w:rFonts w:ascii="Times New Roman" w:hAnsi="Times New Roman" w:cs="Times New Roman" w:hint="eastAsia"/>
          <w:i/>
          <w:iCs/>
          <w:sz w:val="24"/>
          <w:szCs w:val="24"/>
        </w:rPr>
        <w:t xml:space="preserve"> Adv. Mater.</w:t>
      </w:r>
      <w:r w:rsidR="00702EDA">
        <w:rPr>
          <w:rFonts w:ascii="Times New Roman" w:hAnsi="Times New Roman" w:cs="Times New Roman" w:hint="eastAsia"/>
          <w:sz w:val="24"/>
          <w:szCs w:val="24"/>
        </w:rPr>
        <w:t xml:space="preserve"> </w:t>
      </w:r>
      <w:r w:rsidR="00702EDA">
        <w:rPr>
          <w:rFonts w:ascii="Times New Roman" w:hAnsi="Times New Roman" w:cs="Times New Roman" w:hint="eastAsia"/>
          <w:b/>
          <w:bCs/>
          <w:sz w:val="24"/>
          <w:szCs w:val="24"/>
        </w:rPr>
        <w:t>29</w:t>
      </w:r>
      <w:r w:rsidR="00702EDA">
        <w:rPr>
          <w:rFonts w:ascii="Times New Roman" w:hAnsi="Times New Roman" w:cs="Times New Roman" w:hint="eastAsia"/>
          <w:sz w:val="24"/>
          <w:szCs w:val="24"/>
        </w:rPr>
        <w:t>, 1606901 (2017)</w:t>
      </w:r>
    </w:p>
    <w:p w14:paraId="22D96370" w14:textId="17ED9D4A" w:rsidR="00702EDA" w:rsidRDefault="007E66B1" w:rsidP="007E66B1">
      <w:pPr>
        <w:widowControl/>
        <w:tabs>
          <w:tab w:val="left" w:pos="312"/>
        </w:tabs>
        <w:adjustRightInd w:val="0"/>
        <w:snapToGrid w:val="0"/>
        <w:spacing w:line="360" w:lineRule="auto"/>
        <w:rPr>
          <w:rFonts w:ascii="Times New Roman" w:hAnsi="Times New Roman" w:cs="Times New Roman"/>
          <w:sz w:val="24"/>
        </w:rPr>
      </w:pPr>
      <w:r>
        <w:rPr>
          <w:rFonts w:ascii="Times New Roman" w:hAnsi="Times New Roman" w:cs="Times New Roman"/>
          <w:sz w:val="24"/>
          <w:szCs w:val="24"/>
        </w:rPr>
        <w:t>[2]</w:t>
      </w:r>
      <w:r w:rsidR="00702EDA">
        <w:rPr>
          <w:rFonts w:ascii="Times New Roman" w:hAnsi="Times New Roman" w:cs="Times New Roman" w:hint="eastAsia"/>
          <w:sz w:val="24"/>
          <w:szCs w:val="24"/>
        </w:rPr>
        <w:t xml:space="preserve"> Lami, V., Hofstetter, Y. J., Butscher, J. F.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color w:val="222222"/>
          <w:sz w:val="24"/>
          <w:szCs w:val="24"/>
          <w:shd w:val="clear" w:color="auto" w:fill="FFFFFF"/>
        </w:rPr>
        <w:t xml:space="preserve"> </w:t>
      </w:r>
      <w:r w:rsidR="00702EDA">
        <w:rPr>
          <w:rFonts w:ascii="Times New Roman" w:hAnsi="Times New Roman" w:cs="Times New Roman" w:hint="eastAsia"/>
          <w:sz w:val="24"/>
          <w:szCs w:val="24"/>
        </w:rPr>
        <w:t xml:space="preserve">Vaynzof, Y. Energy Level Alignment in Ternary Organic Solar Cells. </w:t>
      </w:r>
      <w:r w:rsidR="00702EDA">
        <w:rPr>
          <w:rFonts w:ascii="Times New Roman" w:hAnsi="Times New Roman" w:cs="Times New Roman" w:hint="eastAsia"/>
          <w:i/>
          <w:iCs/>
          <w:sz w:val="24"/>
          <w:szCs w:val="24"/>
        </w:rPr>
        <w:t>Adv. Electron. Mater.</w:t>
      </w:r>
      <w:r w:rsidR="00702EDA">
        <w:rPr>
          <w:rFonts w:ascii="Times New Roman" w:hAnsi="Times New Roman" w:cs="Times New Roman" w:hint="eastAsia"/>
          <w:sz w:val="24"/>
          <w:szCs w:val="24"/>
        </w:rPr>
        <w:t xml:space="preserve"> </w:t>
      </w:r>
      <w:r w:rsidR="00702EDA">
        <w:rPr>
          <w:rFonts w:ascii="Times New Roman" w:hAnsi="Times New Roman" w:cs="Times New Roman" w:hint="eastAsia"/>
          <w:b/>
          <w:bCs/>
          <w:sz w:val="24"/>
          <w:szCs w:val="24"/>
        </w:rPr>
        <w:t>6</w:t>
      </w:r>
      <w:r w:rsidR="00702EDA">
        <w:rPr>
          <w:rFonts w:ascii="Times New Roman" w:hAnsi="Times New Roman" w:cs="Times New Roman" w:hint="eastAsia"/>
          <w:sz w:val="24"/>
          <w:szCs w:val="24"/>
        </w:rPr>
        <w:t>, 2000213 (2020)</w:t>
      </w:r>
    </w:p>
    <w:p w14:paraId="08C8762A" w14:textId="3043675F" w:rsidR="00702EDA" w:rsidRDefault="007E66B1" w:rsidP="007E66B1">
      <w:pPr>
        <w:widowControl/>
        <w:tabs>
          <w:tab w:val="left" w:pos="312"/>
        </w:tabs>
        <w:adjustRightInd w:val="0"/>
        <w:snapToGrid w:val="0"/>
        <w:spacing w:line="360" w:lineRule="auto"/>
        <w:rPr>
          <w:rFonts w:ascii="Times New Roman" w:eastAsia="Helvetica" w:hAnsi="Times New Roman" w:cs="Times New Roman"/>
          <w:color w:val="666666"/>
          <w:sz w:val="24"/>
        </w:rPr>
      </w:pPr>
      <w:r>
        <w:rPr>
          <w:rFonts w:ascii="Times New Roman" w:hAnsi="Times New Roman" w:cs="Times New Roman"/>
          <w:sz w:val="24"/>
          <w:szCs w:val="24"/>
        </w:rPr>
        <w:t>[3]</w:t>
      </w:r>
      <w:r w:rsidR="00702EDA">
        <w:rPr>
          <w:rFonts w:ascii="Times New Roman" w:hAnsi="Times New Roman" w:cs="Times New Roman" w:hint="eastAsia"/>
          <w:sz w:val="24"/>
          <w:szCs w:val="24"/>
        </w:rPr>
        <w:t xml:space="preserve"> Zhao, J., Yao, C., Ali, M. U., Miao, J.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color w:val="222222"/>
          <w:sz w:val="24"/>
          <w:szCs w:val="24"/>
          <w:shd w:val="clear" w:color="auto" w:fill="FFFFFF"/>
        </w:rPr>
        <w:t xml:space="preserve"> </w:t>
      </w:r>
      <w:r w:rsidR="00702EDA">
        <w:rPr>
          <w:rFonts w:ascii="Times New Roman" w:hAnsi="Times New Roman" w:cs="Times New Roman" w:hint="eastAsia"/>
          <w:sz w:val="24"/>
          <w:szCs w:val="24"/>
        </w:rPr>
        <w:t>Meng, H. Recent advances in high</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performance organic solar cells enabled by acceptor</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donor</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acceptor</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donor</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acceptor (A</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DA</w:t>
      </w:r>
      <w:r w:rsidR="00702EDA">
        <w:rPr>
          <w:rFonts w:ascii="Times New Roman" w:hAnsi="Times New Roman" w:cs="Times New Roman"/>
          <w:sz w:val="24"/>
          <w:szCs w:val="24"/>
        </w:rPr>
        <w:t>’</w:t>
      </w:r>
      <w:r w:rsidR="00702EDA">
        <w:rPr>
          <w:rFonts w:ascii="Times New Roman" w:hAnsi="Times New Roman" w:cs="Times New Roman" w:hint="eastAsia"/>
          <w:sz w:val="24"/>
          <w:szCs w:val="24"/>
        </w:rPr>
        <w:t>D</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 xml:space="preserve">A) type acceptors. </w:t>
      </w:r>
      <w:r w:rsidR="00702EDA">
        <w:rPr>
          <w:rFonts w:ascii="Times New Roman" w:hAnsi="Times New Roman" w:cs="Times New Roman" w:hint="eastAsia"/>
          <w:i/>
          <w:iCs/>
          <w:sz w:val="24"/>
          <w:szCs w:val="24"/>
        </w:rPr>
        <w:t xml:space="preserve">Mater. Chem. Front. </w:t>
      </w:r>
      <w:r w:rsidR="00702EDA">
        <w:rPr>
          <w:rFonts w:ascii="Times New Roman" w:hAnsi="Times New Roman" w:cs="Times New Roman" w:hint="eastAsia"/>
          <w:b/>
          <w:bCs/>
          <w:sz w:val="24"/>
          <w:szCs w:val="24"/>
        </w:rPr>
        <w:t>4</w:t>
      </w:r>
      <w:r w:rsidR="00702EDA">
        <w:rPr>
          <w:rFonts w:ascii="Times New Roman" w:hAnsi="Times New Roman" w:cs="Times New Roman" w:hint="eastAsia"/>
          <w:sz w:val="24"/>
          <w:szCs w:val="24"/>
        </w:rPr>
        <w:t>, 3487-3504 (2020)</w:t>
      </w:r>
    </w:p>
    <w:p w14:paraId="0D69DEC3" w14:textId="4E8201BD" w:rsidR="00702EDA" w:rsidRDefault="007E66B1" w:rsidP="007E66B1">
      <w:pPr>
        <w:widowControl/>
        <w:tabs>
          <w:tab w:val="left" w:pos="312"/>
        </w:tabs>
        <w:adjustRightInd w:val="0"/>
        <w:snapToGrid w:val="0"/>
        <w:spacing w:line="360" w:lineRule="auto"/>
        <w:rPr>
          <w:rFonts w:ascii="Times New Roman" w:eastAsia="Helvetica" w:hAnsi="Times New Roman" w:cs="Times New Roman"/>
          <w:color w:val="666666"/>
          <w:sz w:val="24"/>
        </w:rPr>
      </w:pPr>
      <w:r>
        <w:rPr>
          <w:rFonts w:ascii="Times New Roman" w:hAnsi="Times New Roman" w:cs="Times New Roman"/>
          <w:sz w:val="24"/>
          <w:szCs w:val="24"/>
        </w:rPr>
        <w:t>[4]</w:t>
      </w:r>
      <w:r w:rsidR="00702EDA">
        <w:rPr>
          <w:rFonts w:ascii="Times New Roman" w:hAnsi="Times New Roman" w:cs="Times New Roman" w:hint="eastAsia"/>
          <w:sz w:val="24"/>
          <w:szCs w:val="24"/>
        </w:rPr>
        <w:t xml:space="preserve"> An, N., Cai, Y., Wu, H., Tang, A., Zhang, K., Hao, X., Ma, Z., Guo, Q., Ryu, H. S. Woo, H. Y., Sun, Y.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sz w:val="24"/>
          <w:szCs w:val="24"/>
        </w:rPr>
        <w:t xml:space="preserve"> Zhou, Solution-Processed Organic Solar Cells with High Open-</w:t>
      </w:r>
      <w:r w:rsidR="00702EDA">
        <w:rPr>
          <w:rFonts w:ascii="Times New Roman" w:hAnsi="Times New Roman" w:cs="Times New Roman" w:hint="eastAsia"/>
          <w:sz w:val="24"/>
          <w:szCs w:val="24"/>
        </w:rPr>
        <w:lastRenderedPageBreak/>
        <w:t>Circuit Voltage of 1.3 V and Low Non-Radiative Voltage Loss of 0.16 VE.</w:t>
      </w:r>
      <w:r w:rsidR="00702EDA">
        <w:rPr>
          <w:rFonts w:ascii="Times New Roman" w:hAnsi="Times New Roman" w:cs="Times New Roman" w:hint="eastAsia"/>
          <w:i/>
          <w:iCs/>
          <w:sz w:val="24"/>
          <w:szCs w:val="24"/>
        </w:rPr>
        <w:t xml:space="preserve"> Adv. Mater. </w:t>
      </w:r>
      <w:r w:rsidR="00702EDA">
        <w:rPr>
          <w:rFonts w:ascii="Times New Roman" w:hAnsi="Times New Roman" w:cs="Times New Roman" w:hint="eastAsia"/>
          <w:b/>
          <w:bCs/>
          <w:sz w:val="24"/>
          <w:szCs w:val="24"/>
        </w:rPr>
        <w:t>32</w:t>
      </w:r>
      <w:r w:rsidR="00702EDA">
        <w:rPr>
          <w:rFonts w:ascii="Times New Roman" w:hAnsi="Times New Roman" w:cs="Times New Roman" w:hint="eastAsia"/>
          <w:sz w:val="24"/>
          <w:szCs w:val="24"/>
        </w:rPr>
        <w:t>, 2002122 (2020)</w:t>
      </w:r>
    </w:p>
    <w:p w14:paraId="3DAD86C3" w14:textId="2CB1AAB6" w:rsidR="00702EDA" w:rsidRDefault="007E66B1" w:rsidP="007E66B1">
      <w:pPr>
        <w:widowControl/>
        <w:tabs>
          <w:tab w:val="left" w:pos="312"/>
        </w:tabs>
        <w:adjustRightInd w:val="0"/>
        <w:snapToGrid w:val="0"/>
        <w:spacing w:line="360" w:lineRule="auto"/>
        <w:rPr>
          <w:rFonts w:ascii="Times New Roman" w:eastAsia="Helvetica" w:hAnsi="Times New Roman" w:cs="Times New Roman"/>
          <w:color w:val="666666"/>
          <w:sz w:val="24"/>
        </w:rPr>
      </w:pPr>
      <w:r>
        <w:rPr>
          <w:rFonts w:ascii="Times New Roman" w:hAnsi="Times New Roman" w:cs="Times New Roman"/>
          <w:sz w:val="24"/>
          <w:szCs w:val="24"/>
        </w:rPr>
        <w:t xml:space="preserve">[5] </w:t>
      </w:r>
      <w:r w:rsidR="00702EDA">
        <w:rPr>
          <w:rFonts w:ascii="Times New Roman" w:hAnsi="Times New Roman" w:cs="Times New Roman" w:hint="eastAsia"/>
          <w:sz w:val="24"/>
          <w:szCs w:val="24"/>
        </w:rPr>
        <w:t xml:space="preserve">Lee, M., Kim, D., Lee, Y. K., Koo, H., Lee, K. T.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sz w:val="24"/>
          <w:szCs w:val="24"/>
        </w:rPr>
        <w:t xml:space="preserve"> Chung, In. Indene-C Bisadduct Electron Transporting Material with the High LUMO Level Enhances Open</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 xml:space="preserve">Circuit Voltage and Efficiency of Tin-Based Perovskite Solar Cells. </w:t>
      </w:r>
      <w:r w:rsidR="00702EDA">
        <w:rPr>
          <w:rFonts w:ascii="Times New Roman" w:hAnsi="Times New Roman" w:cs="Times New Roman" w:hint="eastAsia"/>
          <w:i/>
          <w:iCs/>
          <w:sz w:val="24"/>
          <w:szCs w:val="24"/>
        </w:rPr>
        <w:t xml:space="preserve">ACS Appl. Energy Mater. </w:t>
      </w:r>
      <w:r w:rsidR="00702EDA">
        <w:rPr>
          <w:rFonts w:ascii="Times New Roman" w:hAnsi="Times New Roman" w:cs="Times New Roman" w:hint="eastAsia"/>
          <w:b/>
          <w:bCs/>
          <w:sz w:val="24"/>
          <w:szCs w:val="24"/>
        </w:rPr>
        <w:t>3</w:t>
      </w:r>
      <w:r w:rsidR="00702EDA">
        <w:rPr>
          <w:rFonts w:ascii="Times New Roman" w:hAnsi="Times New Roman" w:cs="Times New Roman" w:hint="eastAsia"/>
          <w:sz w:val="24"/>
          <w:szCs w:val="24"/>
        </w:rPr>
        <w:t>, 6, 5581</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5588 (2020)</w:t>
      </w:r>
    </w:p>
    <w:p w14:paraId="4517C746" w14:textId="1B545ABA" w:rsidR="00702EDA" w:rsidRDefault="007E66B1" w:rsidP="007E66B1">
      <w:pPr>
        <w:widowControl/>
        <w:tabs>
          <w:tab w:val="left" w:pos="312"/>
        </w:tabs>
        <w:adjustRightInd w:val="0"/>
        <w:snapToGrid w:val="0"/>
        <w:spacing w:line="360" w:lineRule="auto"/>
        <w:rPr>
          <w:rFonts w:ascii="Times New Roman" w:hAnsi="Times New Roman" w:cs="Times New Roman"/>
          <w:sz w:val="24"/>
        </w:rPr>
      </w:pPr>
      <w:r>
        <w:rPr>
          <w:rFonts w:ascii="Times New Roman" w:hAnsi="Times New Roman" w:cs="Times New Roman"/>
          <w:sz w:val="24"/>
          <w:szCs w:val="24"/>
        </w:rPr>
        <w:t>[6]</w:t>
      </w:r>
      <w:r w:rsidR="00702EDA">
        <w:rPr>
          <w:rFonts w:ascii="Times New Roman" w:hAnsi="Times New Roman" w:cs="Times New Roman" w:hint="eastAsia"/>
          <w:sz w:val="24"/>
          <w:szCs w:val="24"/>
        </w:rPr>
        <w:t xml:space="preserve"> Zhao, Y., Liu, X., Li, L., Wang, S., Li, Y., Xie, H.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color w:val="222222"/>
          <w:sz w:val="24"/>
          <w:szCs w:val="24"/>
          <w:shd w:val="clear" w:color="auto" w:fill="FFFFFF"/>
        </w:rPr>
        <w:t xml:space="preserve"> </w:t>
      </w:r>
      <w:r w:rsidR="00702EDA">
        <w:rPr>
          <w:rFonts w:ascii="Times New Roman" w:hAnsi="Times New Roman" w:cs="Times New Roman" w:hint="eastAsia"/>
          <w:sz w:val="24"/>
          <w:szCs w:val="24"/>
        </w:rPr>
        <w:t>Niu, D. Modification of ultrathin C60 interlayer on electronic structure and molecular packing of C8</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 xml:space="preserve">BTBT on HOPG. </w:t>
      </w:r>
      <w:r w:rsidR="00702EDA">
        <w:rPr>
          <w:rFonts w:ascii="Times New Roman" w:hAnsi="Times New Roman" w:cs="Times New Roman" w:hint="eastAsia"/>
          <w:i/>
          <w:iCs/>
          <w:sz w:val="24"/>
          <w:szCs w:val="24"/>
        </w:rPr>
        <w:t>Phys. Chem. Chem. Phys.</w:t>
      </w:r>
      <w:r w:rsidR="00702EDA">
        <w:rPr>
          <w:rFonts w:ascii="Times New Roman" w:hAnsi="Times New Roman" w:cs="Times New Roman" w:hint="eastAsia"/>
          <w:sz w:val="24"/>
          <w:szCs w:val="24"/>
        </w:rPr>
        <w:t xml:space="preserve"> </w:t>
      </w:r>
      <w:r w:rsidR="00702EDA">
        <w:rPr>
          <w:rFonts w:ascii="Times New Roman" w:hAnsi="Times New Roman" w:cs="Times New Roman" w:hint="eastAsia"/>
          <w:b/>
          <w:bCs/>
          <w:sz w:val="24"/>
          <w:szCs w:val="24"/>
        </w:rPr>
        <w:t>22</w:t>
      </w:r>
      <w:r w:rsidR="00702EDA">
        <w:rPr>
          <w:rFonts w:ascii="Times New Roman" w:hAnsi="Times New Roman" w:cs="Times New Roman" w:hint="eastAsia"/>
          <w:sz w:val="24"/>
          <w:szCs w:val="24"/>
        </w:rPr>
        <w:t>, 25264-25271 (2020)</w:t>
      </w:r>
    </w:p>
    <w:p w14:paraId="3C449981" w14:textId="712913AB" w:rsidR="00702EDA" w:rsidRDefault="007E66B1" w:rsidP="007E66B1">
      <w:pPr>
        <w:widowControl/>
        <w:tabs>
          <w:tab w:val="left" w:pos="312"/>
        </w:tabs>
        <w:adjustRightInd w:val="0"/>
        <w:snapToGrid w:val="0"/>
        <w:spacing w:line="360" w:lineRule="auto"/>
        <w:rPr>
          <w:rFonts w:ascii="Times New Roman" w:hAnsi="Times New Roman" w:cs="Times New Roman"/>
          <w:sz w:val="24"/>
        </w:rPr>
      </w:pPr>
      <w:r>
        <w:rPr>
          <w:rFonts w:ascii="Times New Roman" w:hAnsi="Times New Roman" w:cs="Times New Roman"/>
          <w:sz w:val="24"/>
          <w:szCs w:val="24"/>
        </w:rPr>
        <w:t>[7]</w:t>
      </w:r>
      <w:r w:rsidR="00702EDA">
        <w:rPr>
          <w:rFonts w:ascii="Times New Roman" w:hAnsi="Times New Roman" w:cs="Times New Roman" w:hint="eastAsia"/>
          <w:sz w:val="24"/>
          <w:szCs w:val="24"/>
        </w:rPr>
        <w:t xml:space="preserve"> Atxabal, A., Arnold, T., Parui, S., Zuccatti, E., Cinchetti, M., Casanova, F., Ortmann, Frank.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sz w:val="24"/>
          <w:szCs w:val="24"/>
        </w:rPr>
        <w:t xml:space="preserve"> Hueso, L. E. Molecular spectroscopy in a solid</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 xml:space="preserve">state device. </w:t>
      </w:r>
      <w:r w:rsidR="00702EDA">
        <w:rPr>
          <w:rFonts w:ascii="Times New Roman" w:hAnsi="Times New Roman" w:cs="Times New Roman" w:hint="eastAsia"/>
          <w:i/>
          <w:iCs/>
          <w:sz w:val="24"/>
          <w:szCs w:val="24"/>
        </w:rPr>
        <w:t xml:space="preserve">Mater. Horiz. </w:t>
      </w:r>
      <w:r w:rsidR="00702EDA">
        <w:rPr>
          <w:rFonts w:ascii="Times New Roman" w:hAnsi="Times New Roman" w:cs="Times New Roman" w:hint="eastAsia"/>
          <w:b/>
          <w:bCs/>
          <w:sz w:val="24"/>
          <w:szCs w:val="24"/>
        </w:rPr>
        <w:t>6</w:t>
      </w:r>
      <w:r w:rsidR="00702EDA">
        <w:rPr>
          <w:rFonts w:ascii="Times New Roman" w:hAnsi="Times New Roman" w:cs="Times New Roman" w:hint="eastAsia"/>
          <w:sz w:val="24"/>
          <w:szCs w:val="24"/>
        </w:rPr>
        <w:t>, 1663-1668 (2019)</w:t>
      </w:r>
    </w:p>
    <w:p w14:paraId="2EC1B1DF" w14:textId="72733CDB" w:rsidR="00702EDA" w:rsidRDefault="007E66B1" w:rsidP="007E66B1">
      <w:pPr>
        <w:widowControl/>
        <w:tabs>
          <w:tab w:val="left" w:pos="312"/>
        </w:tabs>
        <w:adjustRightInd w:val="0"/>
        <w:snapToGrid w:val="0"/>
        <w:spacing w:line="360" w:lineRule="auto"/>
        <w:rPr>
          <w:rFonts w:ascii="Times New Roman" w:hAnsi="Times New Roman" w:cs="Times New Roman"/>
          <w:sz w:val="24"/>
        </w:rPr>
      </w:pPr>
      <w:r>
        <w:rPr>
          <w:rFonts w:ascii="Times New Roman" w:hAnsi="Times New Roman" w:cs="Times New Roman"/>
          <w:sz w:val="24"/>
          <w:szCs w:val="24"/>
        </w:rPr>
        <w:t>[8]</w:t>
      </w:r>
      <w:r w:rsidR="00702EDA">
        <w:rPr>
          <w:rFonts w:ascii="Times New Roman" w:hAnsi="Times New Roman" w:cs="Times New Roman" w:hint="eastAsia"/>
          <w:sz w:val="24"/>
          <w:szCs w:val="24"/>
        </w:rPr>
        <w:t xml:space="preserve"> Mart</w:t>
      </w:r>
      <w:r w:rsidR="00702EDA">
        <w:rPr>
          <w:rFonts w:ascii="Times New Roman" w:hAnsi="Times New Roman" w:cs="Times New Roman" w:hint="eastAsia"/>
          <w:sz w:val="24"/>
          <w:szCs w:val="24"/>
        </w:rPr>
        <w:t>í</w:t>
      </w:r>
      <w:r w:rsidR="00702EDA">
        <w:rPr>
          <w:rFonts w:ascii="Times New Roman" w:hAnsi="Times New Roman" w:cs="Times New Roman" w:hint="eastAsia"/>
          <w:sz w:val="24"/>
          <w:szCs w:val="24"/>
        </w:rPr>
        <w:t xml:space="preserve">nez, J. I., Abad, E., Flores, F., Ortega, J.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sz w:val="24"/>
          <w:szCs w:val="24"/>
        </w:rPr>
        <w:t xml:space="preserve"> Brocks, G. Barrier height formation for the PTCDA/Au(111) interface.</w:t>
      </w:r>
      <w:r w:rsidR="00702EDA">
        <w:rPr>
          <w:rFonts w:ascii="Times New Roman" w:hAnsi="Times New Roman" w:cs="Times New Roman" w:hint="eastAsia"/>
          <w:i/>
          <w:iCs/>
          <w:sz w:val="24"/>
          <w:szCs w:val="24"/>
        </w:rPr>
        <w:t xml:space="preserve"> J. Chem. Phys.</w:t>
      </w:r>
      <w:r w:rsidR="00702EDA">
        <w:rPr>
          <w:rFonts w:ascii="Times New Roman" w:hAnsi="Times New Roman" w:cs="Times New Roman" w:hint="eastAsia"/>
          <w:sz w:val="24"/>
          <w:szCs w:val="24"/>
        </w:rPr>
        <w:t xml:space="preserve"> </w:t>
      </w:r>
      <w:r w:rsidR="00702EDA">
        <w:rPr>
          <w:rFonts w:ascii="Times New Roman" w:hAnsi="Times New Roman" w:cs="Times New Roman" w:hint="eastAsia"/>
          <w:b/>
          <w:bCs/>
          <w:sz w:val="24"/>
          <w:szCs w:val="24"/>
        </w:rPr>
        <w:t>390</w:t>
      </w:r>
      <w:r w:rsidR="00702EDA">
        <w:rPr>
          <w:rFonts w:ascii="Times New Roman" w:hAnsi="Times New Roman" w:cs="Times New Roman" w:hint="eastAsia"/>
          <w:sz w:val="24"/>
          <w:szCs w:val="24"/>
        </w:rPr>
        <w:t>, 14</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19 (2011)</w:t>
      </w:r>
    </w:p>
    <w:p w14:paraId="57D180D7" w14:textId="4EEC48EE" w:rsidR="00702EDA" w:rsidRDefault="007E66B1" w:rsidP="007E66B1">
      <w:pPr>
        <w:widowControl/>
        <w:tabs>
          <w:tab w:val="left" w:pos="312"/>
        </w:tabs>
        <w:adjustRightInd w:val="0"/>
        <w:snapToGrid w:val="0"/>
        <w:spacing w:line="360" w:lineRule="auto"/>
        <w:rPr>
          <w:rFonts w:ascii="Times New Roman" w:hAnsi="Times New Roman" w:cs="Times New Roman"/>
          <w:sz w:val="24"/>
        </w:rPr>
      </w:pPr>
      <w:r>
        <w:rPr>
          <w:rFonts w:ascii="Times New Roman" w:hAnsi="Times New Roman" w:cs="Times New Roman"/>
          <w:sz w:val="24"/>
          <w:szCs w:val="24"/>
        </w:rPr>
        <w:t>[9]</w:t>
      </w:r>
      <w:r w:rsidR="00702EDA">
        <w:rPr>
          <w:rFonts w:ascii="Times New Roman" w:hAnsi="Times New Roman" w:cs="Times New Roman" w:hint="eastAsia"/>
          <w:sz w:val="24"/>
          <w:szCs w:val="24"/>
        </w:rPr>
        <w:t xml:space="preserve"> Wu, C. I., Hirose, Y., Sirringhaus, H.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sz w:val="24"/>
          <w:szCs w:val="24"/>
        </w:rPr>
        <w:t xml:space="preserve"> Kahn, A. Electron-hole interaction energy in the organic molecular semiconductor PTCDA.</w:t>
      </w:r>
      <w:r w:rsidR="00702EDA">
        <w:rPr>
          <w:rFonts w:ascii="Times New Roman" w:hAnsi="Times New Roman" w:cs="Times New Roman" w:hint="eastAsia"/>
          <w:i/>
          <w:iCs/>
          <w:sz w:val="24"/>
          <w:szCs w:val="24"/>
        </w:rPr>
        <w:t>Chem. Phys. Lett.</w:t>
      </w:r>
      <w:r w:rsidR="00702EDA">
        <w:rPr>
          <w:rFonts w:ascii="Times New Roman" w:hAnsi="Times New Roman" w:cs="Times New Roman" w:hint="eastAsia"/>
          <w:sz w:val="24"/>
          <w:szCs w:val="24"/>
        </w:rPr>
        <w:t xml:space="preserve"> </w:t>
      </w:r>
      <w:r w:rsidR="00702EDA">
        <w:rPr>
          <w:rFonts w:ascii="Times New Roman" w:hAnsi="Times New Roman" w:cs="Times New Roman" w:hint="eastAsia"/>
          <w:b/>
          <w:bCs/>
          <w:sz w:val="24"/>
          <w:szCs w:val="24"/>
        </w:rPr>
        <w:t>272</w:t>
      </w:r>
      <w:r w:rsidR="00702EDA">
        <w:rPr>
          <w:rFonts w:ascii="Times New Roman" w:hAnsi="Times New Roman" w:cs="Times New Roman" w:hint="eastAsia"/>
          <w:sz w:val="24"/>
          <w:szCs w:val="24"/>
        </w:rPr>
        <w:t>, 43-47 (1997)</w:t>
      </w:r>
    </w:p>
    <w:p w14:paraId="1B48A73A" w14:textId="3C8FB707" w:rsidR="00702EDA" w:rsidRDefault="007E66B1" w:rsidP="007E66B1">
      <w:pPr>
        <w:widowControl/>
        <w:tabs>
          <w:tab w:val="left" w:pos="312"/>
        </w:tabs>
        <w:adjustRightInd w:val="0"/>
        <w:snapToGrid w:val="0"/>
        <w:spacing w:line="360" w:lineRule="auto"/>
        <w:rPr>
          <w:rFonts w:ascii="Times New Roman" w:hAnsi="Times New Roman" w:cs="Times New Roman"/>
          <w:sz w:val="24"/>
        </w:rPr>
      </w:pPr>
      <w:r>
        <w:rPr>
          <w:rFonts w:ascii="Times New Roman" w:hAnsi="Times New Roman" w:cs="Times New Roman"/>
          <w:sz w:val="24"/>
          <w:szCs w:val="24"/>
        </w:rPr>
        <w:t>[10]</w:t>
      </w:r>
      <w:r w:rsidR="00702EDA">
        <w:rPr>
          <w:rFonts w:ascii="Times New Roman" w:hAnsi="Times New Roman" w:cs="Times New Roman" w:hint="eastAsia"/>
          <w:sz w:val="24"/>
          <w:szCs w:val="24"/>
        </w:rPr>
        <w:t xml:space="preserve"> Schlaf, R., Parkinson, B. A., Lee, P. A., Nebesny, K. W.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color w:val="222222"/>
          <w:sz w:val="24"/>
          <w:szCs w:val="24"/>
          <w:shd w:val="clear" w:color="auto" w:fill="FFFFFF"/>
        </w:rPr>
        <w:t xml:space="preserve"> </w:t>
      </w:r>
      <w:r w:rsidR="00702EDA">
        <w:rPr>
          <w:rFonts w:ascii="Times New Roman" w:hAnsi="Times New Roman" w:cs="Times New Roman" w:hint="eastAsia"/>
          <w:sz w:val="24"/>
          <w:szCs w:val="24"/>
        </w:rPr>
        <w:t xml:space="preserve">Armstrong, N. R. HOMO/LUMO Alignment at PTCDA/ZnPc and PTCDA/ClInPc Heterointerfaces Determined by Combined UPS and XPS Measurements. </w:t>
      </w:r>
      <w:r w:rsidR="00702EDA">
        <w:rPr>
          <w:rFonts w:ascii="Times New Roman" w:hAnsi="Times New Roman" w:cs="Times New Roman" w:hint="eastAsia"/>
          <w:i/>
          <w:iCs/>
          <w:sz w:val="24"/>
          <w:szCs w:val="24"/>
        </w:rPr>
        <w:t xml:space="preserve">J. Phys. Chem. B. </w:t>
      </w:r>
      <w:r w:rsidR="00702EDA">
        <w:rPr>
          <w:rFonts w:ascii="Times New Roman" w:hAnsi="Times New Roman" w:cs="Times New Roman" w:hint="eastAsia"/>
          <w:b/>
          <w:bCs/>
          <w:sz w:val="24"/>
          <w:szCs w:val="24"/>
        </w:rPr>
        <w:t>103</w:t>
      </w:r>
      <w:r w:rsidR="00702EDA">
        <w:rPr>
          <w:rFonts w:ascii="Times New Roman" w:hAnsi="Times New Roman" w:cs="Times New Roman" w:hint="eastAsia"/>
          <w:sz w:val="24"/>
          <w:szCs w:val="24"/>
        </w:rPr>
        <w:t>, 2984-2992 (1999)</w:t>
      </w:r>
    </w:p>
    <w:p w14:paraId="4D441DDB" w14:textId="5C82E8DF" w:rsidR="00702EDA" w:rsidRDefault="007E66B1" w:rsidP="007E66B1">
      <w:pPr>
        <w:widowControl/>
        <w:tabs>
          <w:tab w:val="left" w:pos="312"/>
        </w:tabs>
        <w:adjustRightInd w:val="0"/>
        <w:snapToGrid w:val="0"/>
        <w:spacing w:line="360" w:lineRule="auto"/>
        <w:rPr>
          <w:rFonts w:ascii="Times New Roman" w:hAnsi="Times New Roman" w:cs="Times New Roman"/>
          <w:sz w:val="24"/>
        </w:rPr>
      </w:pPr>
      <w:r>
        <w:rPr>
          <w:rFonts w:ascii="Times New Roman" w:hAnsi="Times New Roman" w:cs="Times New Roman"/>
          <w:sz w:val="24"/>
          <w:szCs w:val="24"/>
        </w:rPr>
        <w:t>[11]</w:t>
      </w:r>
      <w:r w:rsidR="00702EDA">
        <w:rPr>
          <w:rFonts w:ascii="Times New Roman" w:hAnsi="Times New Roman" w:cs="Times New Roman" w:hint="eastAsia"/>
          <w:sz w:val="24"/>
          <w:szCs w:val="24"/>
        </w:rPr>
        <w:t xml:space="preserve"> Wang N., Yu J., Zang Y.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sz w:val="24"/>
          <w:szCs w:val="24"/>
        </w:rPr>
        <w:t xml:space="preserve"> Jiang Y. Photocurrent analysis of organic photovoltaic cells based on CuPc/C60 with Alq3 as a buffer layer. </w:t>
      </w:r>
      <w:r w:rsidR="00702EDA">
        <w:rPr>
          <w:rFonts w:ascii="Times New Roman" w:hAnsi="Times New Roman" w:cs="Times New Roman" w:hint="eastAsia"/>
          <w:i/>
          <w:iCs/>
          <w:sz w:val="24"/>
          <w:szCs w:val="24"/>
        </w:rPr>
        <w:t xml:space="preserve">Chin. Phys. B. </w:t>
      </w:r>
      <w:r w:rsidR="00702EDA">
        <w:rPr>
          <w:rFonts w:ascii="Times New Roman" w:hAnsi="Times New Roman" w:cs="Times New Roman" w:hint="eastAsia"/>
          <w:b/>
          <w:bCs/>
          <w:sz w:val="24"/>
          <w:szCs w:val="24"/>
        </w:rPr>
        <w:t>19</w:t>
      </w:r>
      <w:r w:rsidR="00702EDA">
        <w:rPr>
          <w:rFonts w:ascii="Times New Roman" w:hAnsi="Times New Roman" w:cs="Times New Roman" w:hint="eastAsia"/>
          <w:sz w:val="24"/>
          <w:szCs w:val="24"/>
        </w:rPr>
        <w:t xml:space="preserve">, 038602 (2010) </w:t>
      </w:r>
    </w:p>
    <w:p w14:paraId="493A46D4" w14:textId="3431B39A" w:rsidR="00702EDA" w:rsidRDefault="007E66B1" w:rsidP="007E66B1">
      <w:pPr>
        <w:widowControl/>
        <w:tabs>
          <w:tab w:val="left" w:pos="312"/>
        </w:tabs>
        <w:adjustRightInd w:val="0"/>
        <w:snapToGrid w:val="0"/>
        <w:spacing w:line="360" w:lineRule="auto"/>
        <w:rPr>
          <w:rFonts w:ascii="Times New Roman" w:hAnsi="Times New Roman" w:cs="Times New Roman"/>
          <w:sz w:val="24"/>
        </w:rPr>
      </w:pPr>
      <w:r>
        <w:rPr>
          <w:rFonts w:ascii="Times New Roman" w:hAnsi="Times New Roman" w:cs="Times New Roman"/>
          <w:sz w:val="24"/>
          <w:szCs w:val="24"/>
        </w:rPr>
        <w:t>[12]</w:t>
      </w:r>
      <w:r w:rsidR="00702EDA">
        <w:rPr>
          <w:rFonts w:ascii="Times New Roman" w:hAnsi="Times New Roman" w:cs="Times New Roman" w:hint="eastAsia"/>
          <w:sz w:val="24"/>
          <w:szCs w:val="24"/>
        </w:rPr>
        <w:t xml:space="preserve"> Liu, Z., Tian, M., Wang, N. Influences of Alq3 as electron extraction layer instead of Ca on the photo-stability of organic solar cells. </w:t>
      </w:r>
      <w:r w:rsidR="00702EDA">
        <w:rPr>
          <w:rFonts w:ascii="Times New Roman" w:hAnsi="Times New Roman" w:cs="Times New Roman" w:hint="eastAsia"/>
          <w:i/>
          <w:iCs/>
          <w:sz w:val="24"/>
          <w:szCs w:val="24"/>
        </w:rPr>
        <w:t xml:space="preserve">J. Power. Sources. </w:t>
      </w:r>
      <w:r w:rsidR="00702EDA">
        <w:rPr>
          <w:rFonts w:ascii="Times New Roman" w:hAnsi="Times New Roman" w:cs="Times New Roman" w:hint="eastAsia"/>
          <w:b/>
          <w:bCs/>
          <w:sz w:val="24"/>
          <w:szCs w:val="24"/>
        </w:rPr>
        <w:t>250</w:t>
      </w:r>
      <w:r w:rsidR="00702EDA">
        <w:rPr>
          <w:rFonts w:ascii="Times New Roman" w:hAnsi="Times New Roman" w:cs="Times New Roman" w:hint="eastAsia"/>
          <w:sz w:val="24"/>
          <w:szCs w:val="24"/>
        </w:rPr>
        <w:t>,105</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109</w:t>
      </w:r>
      <w:r w:rsidR="00702EDA">
        <w:rPr>
          <w:rFonts w:ascii="Times New Roman" w:hAnsi="Times New Roman" w:cs="Times New Roman" w:hint="eastAsia"/>
          <w:i/>
          <w:iCs/>
          <w:sz w:val="24"/>
          <w:szCs w:val="24"/>
        </w:rPr>
        <w:t xml:space="preserve"> </w:t>
      </w:r>
      <w:r w:rsidR="00702EDA">
        <w:rPr>
          <w:rFonts w:ascii="Times New Roman" w:hAnsi="Times New Roman" w:cs="Times New Roman" w:hint="eastAsia"/>
          <w:sz w:val="24"/>
          <w:szCs w:val="24"/>
        </w:rPr>
        <w:t>(2014)</w:t>
      </w:r>
      <w:r w:rsidR="00702EDA">
        <w:rPr>
          <w:rFonts w:ascii="Times New Roman" w:hAnsi="Times New Roman" w:cs="Times New Roman" w:hint="eastAsia"/>
          <w:i/>
          <w:iCs/>
          <w:sz w:val="24"/>
          <w:szCs w:val="24"/>
        </w:rPr>
        <w:t xml:space="preserve"> </w:t>
      </w:r>
    </w:p>
    <w:p w14:paraId="5BBC1EE9" w14:textId="48DBEEBF" w:rsidR="00702EDA" w:rsidRDefault="007E66B1" w:rsidP="007E66B1">
      <w:pPr>
        <w:widowControl/>
        <w:tabs>
          <w:tab w:val="left" w:pos="312"/>
        </w:tabs>
        <w:adjustRightInd w:val="0"/>
        <w:snapToGrid w:val="0"/>
        <w:spacing w:line="360" w:lineRule="auto"/>
        <w:rPr>
          <w:rFonts w:ascii="Times New Roman" w:hAnsi="Times New Roman" w:cs="Times New Roman"/>
          <w:sz w:val="24"/>
        </w:rPr>
      </w:pPr>
      <w:r w:rsidRPr="007E66B1">
        <w:rPr>
          <w:rFonts w:ascii="Times New Roman" w:hAnsi="Times New Roman" w:cs="Times New Roman"/>
          <w:sz w:val="24"/>
          <w:szCs w:val="24"/>
        </w:rPr>
        <w:t>[13]</w:t>
      </w:r>
      <w:r w:rsidR="00702EDA" w:rsidRPr="007E66B1">
        <w:rPr>
          <w:rFonts w:ascii="Times New Roman" w:hAnsi="Times New Roman" w:cs="Times New Roman" w:hint="eastAsia"/>
          <w:sz w:val="24"/>
          <w:szCs w:val="24"/>
        </w:rPr>
        <w:t xml:space="preserve"> </w:t>
      </w:r>
      <w:r w:rsidR="00702EDA">
        <w:rPr>
          <w:rFonts w:ascii="Times New Roman" w:hAnsi="Times New Roman" w:cs="Times New Roman" w:hint="eastAsia"/>
          <w:sz w:val="24"/>
          <w:szCs w:val="24"/>
        </w:rPr>
        <w:t xml:space="preserve">Kao, P., Chu, S., Huang, H., Tseng, Z., </w:t>
      </w:r>
      <w:r w:rsidR="00702EDA">
        <w:rPr>
          <w:rFonts w:ascii="Times New Roman" w:hAnsi="Times New Roman" w:cs="Times New Roman"/>
          <w:color w:val="222222"/>
          <w:sz w:val="24"/>
          <w:szCs w:val="24"/>
          <w:shd w:val="clear" w:color="auto" w:fill="FFFFFF"/>
        </w:rPr>
        <w:t>&amp;</w:t>
      </w:r>
      <w:r w:rsidR="00702EDA">
        <w:rPr>
          <w:rFonts w:ascii="Times New Roman" w:hAnsi="Times New Roman" w:cs="Times New Roman" w:hint="eastAsia"/>
          <w:color w:val="222222"/>
          <w:sz w:val="24"/>
          <w:szCs w:val="24"/>
          <w:shd w:val="clear" w:color="auto" w:fill="FFFFFF"/>
        </w:rPr>
        <w:t xml:space="preserve"> </w:t>
      </w:r>
      <w:r w:rsidR="00702EDA">
        <w:rPr>
          <w:rFonts w:ascii="Times New Roman" w:hAnsi="Times New Roman" w:cs="Times New Roman" w:hint="eastAsia"/>
          <w:sz w:val="24"/>
          <w:szCs w:val="24"/>
        </w:rPr>
        <w:t xml:space="preserve">Chen, Y. Improved efficiency of organic photovoltaic cells using tris (8-hydroxy-quinoline) aluminum as a doping material. </w:t>
      </w:r>
      <w:r w:rsidR="00702EDA">
        <w:rPr>
          <w:rFonts w:ascii="Times New Roman" w:hAnsi="Times New Roman" w:cs="Times New Roman" w:hint="eastAsia"/>
          <w:i/>
          <w:iCs/>
          <w:sz w:val="24"/>
          <w:szCs w:val="24"/>
        </w:rPr>
        <w:t xml:space="preserve">Thin. Solid. Films. </w:t>
      </w:r>
      <w:r w:rsidR="00702EDA">
        <w:rPr>
          <w:rFonts w:ascii="Times New Roman" w:hAnsi="Times New Roman" w:cs="Times New Roman" w:hint="eastAsia"/>
          <w:b/>
          <w:bCs/>
          <w:sz w:val="24"/>
          <w:szCs w:val="24"/>
        </w:rPr>
        <w:t>517</w:t>
      </w:r>
      <w:r w:rsidR="00702EDA">
        <w:rPr>
          <w:rFonts w:ascii="Times New Roman" w:hAnsi="Times New Roman" w:cs="Times New Roman" w:hint="eastAsia"/>
          <w:sz w:val="24"/>
          <w:szCs w:val="24"/>
        </w:rPr>
        <w:t>, 5301</w:t>
      </w:r>
      <w:r w:rsidR="00702EDA">
        <w:rPr>
          <w:rFonts w:ascii="Times New Roman" w:eastAsia="Segoe UI" w:hAnsi="Times New Roman" w:cs="Times New Roman"/>
          <w:color w:val="222222"/>
          <w:sz w:val="24"/>
          <w:szCs w:val="24"/>
          <w:shd w:val="clear" w:color="auto" w:fill="FFFFFF"/>
        </w:rPr>
        <w:t>–</w:t>
      </w:r>
      <w:r w:rsidR="00702EDA">
        <w:rPr>
          <w:rFonts w:ascii="Times New Roman" w:hAnsi="Times New Roman" w:cs="Times New Roman" w:hint="eastAsia"/>
          <w:sz w:val="24"/>
          <w:szCs w:val="24"/>
        </w:rPr>
        <w:t xml:space="preserve">5304 (2009) </w:t>
      </w:r>
    </w:p>
    <w:p w14:paraId="311C41C3" w14:textId="77777777" w:rsidR="00BF3DF2" w:rsidRPr="00790D52" w:rsidRDefault="00BF3DF2" w:rsidP="00AD5F25">
      <w:pPr>
        <w:rPr>
          <w:rFonts w:ascii="Times New Roman" w:eastAsia="宋体" w:hAnsi="Times New Roman" w:cs="Times New Roman"/>
          <w:color w:val="000000" w:themeColor="text1"/>
          <w:kern w:val="0"/>
          <w:sz w:val="24"/>
          <w:szCs w:val="24"/>
          <w:lang w:val="de-DE"/>
        </w:rPr>
      </w:pPr>
    </w:p>
    <w:sectPr w:rsidR="00BF3DF2" w:rsidRPr="00790D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86355" w14:textId="77777777" w:rsidR="00D02568" w:rsidRDefault="00D02568" w:rsidP="00AD5F25">
      <w:r>
        <w:separator/>
      </w:r>
    </w:p>
  </w:endnote>
  <w:endnote w:type="continuationSeparator" w:id="0">
    <w:p w14:paraId="1E57477A" w14:textId="77777777" w:rsidR="00D02568" w:rsidRDefault="00D02568" w:rsidP="00AD5F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6BE822" w14:textId="77777777" w:rsidR="00D02568" w:rsidRDefault="00D02568" w:rsidP="00AD5F25">
      <w:r>
        <w:separator/>
      </w:r>
    </w:p>
  </w:footnote>
  <w:footnote w:type="continuationSeparator" w:id="0">
    <w:p w14:paraId="073B5354" w14:textId="77777777" w:rsidR="00D02568" w:rsidRDefault="00D02568" w:rsidP="00AD5F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2209F7"/>
    <w:multiLevelType w:val="singleLevel"/>
    <w:tmpl w:val="422209F7"/>
    <w:lvl w:ilvl="0">
      <w:start w:val="1"/>
      <w:numFmt w:val="decimal"/>
      <w:lvlText w:val="%1."/>
      <w:lvlJc w:val="left"/>
      <w:pPr>
        <w:tabs>
          <w:tab w:val="left" w:pos="312"/>
        </w:tabs>
      </w:pPr>
      <w:rPr>
        <w:rFonts w:ascii="Times New Roman" w:hAnsi="Times New Roman" w:cs="Times New Roman" w:hint="default"/>
        <w:color w:val="auto"/>
      </w:rPr>
    </w:lvl>
  </w:abstractNum>
  <w:num w:numId="1" w16cid:durableId="287012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45C"/>
    <w:rsid w:val="000103BE"/>
    <w:rsid w:val="00072A67"/>
    <w:rsid w:val="000C6788"/>
    <w:rsid w:val="000C7CE5"/>
    <w:rsid w:val="000D15D6"/>
    <w:rsid w:val="00107374"/>
    <w:rsid w:val="001153A4"/>
    <w:rsid w:val="0017226E"/>
    <w:rsid w:val="002202C3"/>
    <w:rsid w:val="00304D34"/>
    <w:rsid w:val="00367E3E"/>
    <w:rsid w:val="003E4561"/>
    <w:rsid w:val="003F2A72"/>
    <w:rsid w:val="0044680E"/>
    <w:rsid w:val="00513C07"/>
    <w:rsid w:val="0056666D"/>
    <w:rsid w:val="005955D3"/>
    <w:rsid w:val="005C15E6"/>
    <w:rsid w:val="005D6B43"/>
    <w:rsid w:val="00612FC3"/>
    <w:rsid w:val="00645504"/>
    <w:rsid w:val="00702EDA"/>
    <w:rsid w:val="00714069"/>
    <w:rsid w:val="00756D57"/>
    <w:rsid w:val="00790D52"/>
    <w:rsid w:val="007C03FC"/>
    <w:rsid w:val="007E66B1"/>
    <w:rsid w:val="00854FF9"/>
    <w:rsid w:val="00864119"/>
    <w:rsid w:val="008A6982"/>
    <w:rsid w:val="0094513C"/>
    <w:rsid w:val="009B70A0"/>
    <w:rsid w:val="00AD5F25"/>
    <w:rsid w:val="00B20A81"/>
    <w:rsid w:val="00B22EFC"/>
    <w:rsid w:val="00B51FCF"/>
    <w:rsid w:val="00BC0ECD"/>
    <w:rsid w:val="00BF3DF2"/>
    <w:rsid w:val="00C80B18"/>
    <w:rsid w:val="00CA2040"/>
    <w:rsid w:val="00D02568"/>
    <w:rsid w:val="00D16AA4"/>
    <w:rsid w:val="00DC2786"/>
    <w:rsid w:val="00E57CFD"/>
    <w:rsid w:val="00E75CE5"/>
    <w:rsid w:val="00EE7526"/>
    <w:rsid w:val="00EF745C"/>
    <w:rsid w:val="00F63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549F8B"/>
  <w15:chartTrackingRefBased/>
  <w15:docId w15:val="{E89FD272-6DBB-4E79-BB1A-437E11E29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1F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5F25"/>
    <w:pPr>
      <w:tabs>
        <w:tab w:val="center" w:pos="4153"/>
        <w:tab w:val="right" w:pos="8306"/>
      </w:tabs>
      <w:snapToGrid w:val="0"/>
      <w:jc w:val="center"/>
    </w:pPr>
    <w:rPr>
      <w:sz w:val="18"/>
      <w:szCs w:val="18"/>
    </w:rPr>
  </w:style>
  <w:style w:type="character" w:customStyle="1" w:styleId="a4">
    <w:name w:val="页眉 字符"/>
    <w:basedOn w:val="a0"/>
    <w:link w:val="a3"/>
    <w:uiPriority w:val="99"/>
    <w:rsid w:val="00AD5F25"/>
    <w:rPr>
      <w:sz w:val="18"/>
      <w:szCs w:val="18"/>
    </w:rPr>
  </w:style>
  <w:style w:type="paragraph" w:styleId="a5">
    <w:name w:val="footer"/>
    <w:basedOn w:val="a"/>
    <w:link w:val="a6"/>
    <w:uiPriority w:val="99"/>
    <w:unhideWhenUsed/>
    <w:rsid w:val="00AD5F25"/>
    <w:pPr>
      <w:tabs>
        <w:tab w:val="center" w:pos="4153"/>
        <w:tab w:val="right" w:pos="8306"/>
      </w:tabs>
      <w:snapToGrid w:val="0"/>
      <w:jc w:val="left"/>
    </w:pPr>
    <w:rPr>
      <w:sz w:val="18"/>
      <w:szCs w:val="18"/>
    </w:rPr>
  </w:style>
  <w:style w:type="character" w:customStyle="1" w:styleId="a6">
    <w:name w:val="页脚 字符"/>
    <w:basedOn w:val="a0"/>
    <w:link w:val="a5"/>
    <w:uiPriority w:val="99"/>
    <w:rsid w:val="00AD5F25"/>
    <w:rPr>
      <w:sz w:val="18"/>
      <w:szCs w:val="18"/>
    </w:rPr>
  </w:style>
  <w:style w:type="character" w:styleId="a7">
    <w:name w:val="Hyperlink"/>
    <w:uiPriority w:val="99"/>
    <w:qFormat/>
    <w:rsid w:val="00AD5F25"/>
    <w:rPr>
      <w:color w:val="0000FF"/>
      <w:u w:val="single"/>
    </w:rPr>
  </w:style>
  <w:style w:type="paragraph" w:customStyle="1" w:styleId="BCAuthorAddress">
    <w:name w:val="BC_Author_Address"/>
    <w:basedOn w:val="a"/>
    <w:next w:val="a"/>
    <w:qFormat/>
    <w:rsid w:val="00AD5F25"/>
    <w:pPr>
      <w:widowControl/>
      <w:spacing w:after="240" w:line="480" w:lineRule="auto"/>
      <w:jc w:val="center"/>
    </w:pPr>
    <w:rPr>
      <w:rFonts w:ascii="Times New Roman" w:eastAsia="宋体" w:hAnsi="Times New Roman" w:cs="Times New Roman"/>
      <w:kern w:val="0"/>
      <w:sz w:val="24"/>
      <w:szCs w:val="24"/>
      <w:lang w:val="de-DE" w:eastAsia="ja-JP"/>
    </w:rPr>
  </w:style>
  <w:style w:type="paragraph" w:customStyle="1" w:styleId="TAMainText">
    <w:name w:val="TA_Main_Text"/>
    <w:basedOn w:val="a"/>
    <w:qFormat/>
    <w:rsid w:val="00AD5F25"/>
    <w:pPr>
      <w:widowControl/>
      <w:spacing w:line="480" w:lineRule="auto"/>
      <w:ind w:firstLine="202"/>
      <w:jc w:val="left"/>
    </w:pPr>
    <w:rPr>
      <w:rFonts w:ascii="Times New Roman" w:eastAsia="宋体" w:hAnsi="Times New Roman" w:cs="Times New Roman"/>
      <w:kern w:val="0"/>
      <w:sz w:val="24"/>
      <w:szCs w:val="24"/>
      <w:lang w:val="de-DE" w:eastAsia="ja-JP"/>
    </w:rPr>
  </w:style>
  <w:style w:type="table" w:styleId="a8">
    <w:name w:val="Table Grid"/>
    <w:basedOn w:val="a1"/>
    <w:uiPriority w:val="39"/>
    <w:rsid w:val="00790D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semiHidden/>
    <w:unhideWhenUsed/>
    <w:rsid w:val="00790D52"/>
    <w:pPr>
      <w:widowControl/>
      <w:spacing w:before="100" w:beforeAutospacing="1" w:after="100" w:afterAutospacing="1"/>
      <w:jc w:val="left"/>
    </w:pPr>
    <w:rPr>
      <w:rFonts w:ascii="宋体" w:eastAsia="宋体" w:hAnsi="宋体" w:cs="宋体"/>
      <w:kern w:val="0"/>
      <w:sz w:val="24"/>
      <w:szCs w:val="24"/>
    </w:rPr>
  </w:style>
  <w:style w:type="paragraph" w:customStyle="1" w:styleId="BIEmailAddress">
    <w:name w:val="BI_Email_Address"/>
    <w:basedOn w:val="a"/>
    <w:next w:val="a"/>
    <w:qFormat/>
    <w:rsid w:val="00714069"/>
    <w:pPr>
      <w:widowControl/>
      <w:spacing w:line="480" w:lineRule="auto"/>
      <w:jc w:val="left"/>
    </w:pPr>
    <w:rPr>
      <w:rFonts w:ascii="Times New Roman" w:eastAsia="宋体" w:hAnsi="Times New Roman" w:cs="Times New Roman"/>
      <w:kern w:val="0"/>
      <w:sz w:val="24"/>
      <w:szCs w:val="24"/>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6141642">
      <w:bodyDiv w:val="1"/>
      <w:marLeft w:val="0"/>
      <w:marRight w:val="0"/>
      <w:marTop w:val="0"/>
      <w:marBottom w:val="0"/>
      <w:divBdr>
        <w:top w:val="none" w:sz="0" w:space="0" w:color="auto"/>
        <w:left w:val="none" w:sz="0" w:space="0" w:color="auto"/>
        <w:bottom w:val="none" w:sz="0" w:space="0" w:color="auto"/>
        <w:right w:val="none" w:sz="0" w:space="0" w:color="auto"/>
      </w:divBdr>
    </w:div>
    <w:div w:id="1717118315">
      <w:bodyDiv w:val="1"/>
      <w:marLeft w:val="0"/>
      <w:marRight w:val="0"/>
      <w:marTop w:val="0"/>
      <w:marBottom w:val="0"/>
      <w:divBdr>
        <w:top w:val="none" w:sz="0" w:space="0" w:color="auto"/>
        <w:left w:val="none" w:sz="0" w:space="0" w:color="auto"/>
        <w:bottom w:val="none" w:sz="0" w:space="0" w:color="auto"/>
        <w:right w:val="none" w:sz="0" w:space="0" w:color="auto"/>
      </w:divBdr>
    </w:div>
    <w:div w:id="1910309827">
      <w:bodyDiv w:val="1"/>
      <w:marLeft w:val="0"/>
      <w:marRight w:val="0"/>
      <w:marTop w:val="0"/>
      <w:marBottom w:val="0"/>
      <w:divBdr>
        <w:top w:val="none" w:sz="0" w:space="0" w:color="auto"/>
        <w:left w:val="none" w:sz="0" w:space="0" w:color="auto"/>
        <w:bottom w:val="none" w:sz="0" w:space="0" w:color="auto"/>
        <w:right w:val="none" w:sz="0" w:space="0" w:color="auto"/>
      </w:divBdr>
    </w:div>
    <w:div w:id="2105610346">
      <w:bodyDiv w:val="1"/>
      <w:marLeft w:val="0"/>
      <w:marRight w:val="0"/>
      <w:marTop w:val="0"/>
      <w:marBottom w:val="0"/>
      <w:divBdr>
        <w:top w:val="none" w:sz="0" w:space="0" w:color="auto"/>
        <w:left w:val="none" w:sz="0" w:space="0" w:color="auto"/>
        <w:bottom w:val="none" w:sz="0" w:space="0" w:color="auto"/>
        <w:right w:val="none" w:sz="0" w:space="0" w:color="auto"/>
      </w:divBdr>
    </w:div>
    <w:div w:id="213073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367</TotalTime>
  <Pages>3</Pages>
  <Words>617</Words>
  <Characters>3518</Characters>
  <Application>Microsoft Office Word</Application>
  <DocSecurity>0</DocSecurity>
  <Lines>29</Lines>
  <Paragraphs>8</Paragraphs>
  <ScaleCrop>false</ScaleCrop>
  <Company/>
  <LinksUpToDate>false</LinksUpToDate>
  <CharactersWithSpaces>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1451876716@qq.com</dc:creator>
  <cp:keywords/>
  <dc:description/>
  <cp:lastModifiedBy>1451876716@qq.com</cp:lastModifiedBy>
  <cp:revision>90</cp:revision>
  <dcterms:created xsi:type="dcterms:W3CDTF">2023-09-22T06:11:00Z</dcterms:created>
  <dcterms:modified xsi:type="dcterms:W3CDTF">2023-12-29T02:34:00Z</dcterms:modified>
</cp:coreProperties>
</file>