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A4A41" w14:textId="77777777" w:rsidR="00B477E2" w:rsidRPr="007B6A6C" w:rsidRDefault="00B477E2" w:rsidP="00B477E2">
      <w:pPr>
        <w:spacing w:line="480" w:lineRule="auto"/>
        <w:jc w:val="both"/>
        <w:rPr>
          <w:rStyle w:val="normaltextrun"/>
          <w:rFonts w:ascii="Times New Roman" w:hAnsi="Times New Roman" w:cs="Times New Roman"/>
          <w:color w:val="000000"/>
          <w:sz w:val="24"/>
          <w:szCs w:val="24"/>
          <w:shd w:val="clear" w:color="auto" w:fill="FFFFFF"/>
        </w:rPr>
      </w:pPr>
      <w:r w:rsidRPr="007B6A6C">
        <w:rPr>
          <w:rFonts w:ascii="Times New Roman" w:hAnsi="Times New Roman" w:cs="Times New Roman"/>
          <w:b/>
          <w:bCs/>
          <w:sz w:val="24"/>
          <w:szCs w:val="24"/>
        </w:rPr>
        <w:t>Figure S1.</w:t>
      </w:r>
      <w:r w:rsidRPr="007B6A6C">
        <w:rPr>
          <w:rFonts w:ascii="Times New Roman" w:hAnsi="Times New Roman" w:cs="Times New Roman"/>
          <w:b/>
          <w:color w:val="000000"/>
          <w:sz w:val="24"/>
          <w:szCs w:val="24"/>
          <w:shd w:val="clear" w:color="auto" w:fill="FFFFFF"/>
        </w:rPr>
        <w:t xml:space="preserve"> </w:t>
      </w:r>
      <w:r w:rsidRPr="007B6A6C">
        <w:rPr>
          <w:rFonts w:ascii="Times New Roman" w:hAnsi="Times New Roman" w:cs="Times New Roman"/>
          <w:b/>
          <w:bCs/>
          <w:color w:val="000000"/>
          <w:sz w:val="24"/>
          <w:szCs w:val="24"/>
          <w:shd w:val="clear" w:color="auto" w:fill="FFFFFF"/>
        </w:rPr>
        <w:t>S</w:t>
      </w:r>
      <w:r w:rsidRPr="007B6A6C">
        <w:rPr>
          <w:rStyle w:val="normaltextrun"/>
          <w:rFonts w:ascii="Times New Roman" w:hAnsi="Times New Roman" w:cs="Times New Roman"/>
          <w:b/>
          <w:bCs/>
          <w:color w:val="000000"/>
          <w:sz w:val="24"/>
          <w:szCs w:val="24"/>
          <w:shd w:val="clear" w:color="auto" w:fill="FFFFFF"/>
        </w:rPr>
        <w:t>tudy design.</w:t>
      </w:r>
      <w:r w:rsidRPr="007B6A6C">
        <w:rPr>
          <w:rStyle w:val="normaltextrun"/>
          <w:rFonts w:ascii="Times New Roman" w:hAnsi="Times New Roman" w:cs="Times New Roman"/>
          <w:color w:val="000000"/>
          <w:sz w:val="24"/>
          <w:szCs w:val="24"/>
          <w:shd w:val="clear" w:color="auto" w:fill="FFFFFF"/>
        </w:rPr>
        <w:t xml:space="preserve"> (Upper) For the discovery set (IARC series), we used DNA methylation (N=120), transcriptome (N=151), and somatic mutation profile derived from whole-genome sequencing data of the overlapping </w:t>
      </w:r>
      <w:r w:rsidRPr="00EA08C4">
        <w:rPr>
          <w:rStyle w:val="normaltextrun"/>
          <w:rFonts w:ascii="Times New Roman" w:hAnsi="Times New Roman" w:cs="Times New Roman"/>
          <w:color w:val="000000"/>
          <w:sz w:val="24"/>
          <w:szCs w:val="24"/>
          <w:shd w:val="clear" w:color="auto" w:fill="FFFFFF"/>
        </w:rPr>
        <w:t xml:space="preserve">clear cell </w:t>
      </w:r>
      <w:r>
        <w:rPr>
          <w:rStyle w:val="normaltextrun"/>
          <w:rFonts w:ascii="Times New Roman" w:hAnsi="Times New Roman" w:cs="Times New Roman"/>
          <w:color w:val="000000"/>
          <w:sz w:val="24"/>
          <w:szCs w:val="24"/>
          <w:shd w:val="clear" w:color="auto" w:fill="FFFFFF"/>
        </w:rPr>
        <w:t>renal</w:t>
      </w:r>
      <w:r w:rsidRPr="007B6A6C">
        <w:rPr>
          <w:rStyle w:val="normaltextrun"/>
          <w:rFonts w:ascii="Times New Roman" w:hAnsi="Times New Roman" w:cs="Times New Roman"/>
          <w:color w:val="000000"/>
          <w:sz w:val="24"/>
          <w:szCs w:val="24"/>
          <w:shd w:val="clear" w:color="auto" w:fill="FFFFFF"/>
        </w:rPr>
        <w:t xml:space="preserve"> cell carcinoma (ccRCC) tumour samples (N=151) to perform a Multi-Omics Factor Analysis (MOFA) to uncover the sources of </w:t>
      </w:r>
      <w:r>
        <w:rPr>
          <w:rStyle w:val="normaltextrun"/>
          <w:rFonts w:ascii="Times New Roman" w:hAnsi="Times New Roman" w:cs="Times New Roman"/>
          <w:color w:val="000000"/>
          <w:sz w:val="24"/>
          <w:szCs w:val="24"/>
          <w:shd w:val="clear" w:color="auto" w:fill="FFFFFF"/>
        </w:rPr>
        <w:t xml:space="preserve">inter-patient </w:t>
      </w:r>
      <w:r w:rsidRPr="007B6A6C">
        <w:rPr>
          <w:rStyle w:val="normaltextrun"/>
          <w:rFonts w:ascii="Times New Roman" w:hAnsi="Times New Roman" w:cs="Times New Roman"/>
          <w:color w:val="000000"/>
          <w:sz w:val="24"/>
          <w:szCs w:val="24"/>
          <w:shd w:val="clear" w:color="auto" w:fill="FFFFFF"/>
        </w:rPr>
        <w:t>variation in the data. For these analyses, the top 5,000 most variable features within DNA methylation (continuous variables</w:t>
      </w:r>
      <w:r>
        <w:rPr>
          <w:rStyle w:val="normaltextrun"/>
          <w:rFonts w:ascii="Times New Roman" w:hAnsi="Times New Roman" w:cs="Times New Roman"/>
          <w:color w:val="000000"/>
          <w:sz w:val="24"/>
          <w:szCs w:val="24"/>
          <w:shd w:val="clear" w:color="auto" w:fill="FFFFFF"/>
        </w:rPr>
        <w:t>;</w:t>
      </w:r>
      <w:r w:rsidRPr="007B6A6C">
        <w:rPr>
          <w:rStyle w:val="normaltextrun"/>
          <w:rFonts w:ascii="Times New Roman" w:hAnsi="Times New Roman" w:cs="Times New Roman"/>
          <w:color w:val="000000"/>
          <w:sz w:val="24"/>
          <w:szCs w:val="24"/>
          <w:shd w:val="clear" w:color="auto" w:fill="FFFFFF"/>
        </w:rPr>
        <w:t xml:space="preserve"> M-values) and transcriptome data (continuous variables</w:t>
      </w:r>
      <w:r>
        <w:rPr>
          <w:rStyle w:val="normaltextrun"/>
          <w:rFonts w:ascii="Times New Roman" w:hAnsi="Times New Roman" w:cs="Times New Roman"/>
          <w:color w:val="000000"/>
          <w:sz w:val="24"/>
          <w:szCs w:val="24"/>
          <w:shd w:val="clear" w:color="auto" w:fill="FFFFFF"/>
        </w:rPr>
        <w:t>;</w:t>
      </w:r>
      <w:r w:rsidRPr="007B6A6C">
        <w:rPr>
          <w:rStyle w:val="normaltextrun"/>
          <w:rFonts w:ascii="Times New Roman" w:hAnsi="Times New Roman" w:cs="Times New Roman"/>
          <w:color w:val="000000"/>
          <w:sz w:val="24"/>
          <w:szCs w:val="24"/>
          <w:shd w:val="clear" w:color="auto" w:fill="FFFFFF"/>
        </w:rPr>
        <w:t xml:space="preserve"> log2-transcripts per million) along with DNA mutational signatures and cancer driver mutations (binary variables</w:t>
      </w:r>
      <w:r>
        <w:rPr>
          <w:rStyle w:val="normaltextrun"/>
          <w:rFonts w:ascii="Times New Roman" w:hAnsi="Times New Roman" w:cs="Times New Roman"/>
          <w:color w:val="000000"/>
          <w:sz w:val="24"/>
          <w:szCs w:val="24"/>
          <w:shd w:val="clear" w:color="auto" w:fill="FFFFFF"/>
        </w:rPr>
        <w:t>;</w:t>
      </w:r>
      <w:r w:rsidRPr="007B6A6C">
        <w:rPr>
          <w:rStyle w:val="normaltextrun"/>
          <w:rFonts w:ascii="Times New Roman" w:hAnsi="Times New Roman" w:cs="Times New Roman"/>
          <w:color w:val="000000"/>
          <w:sz w:val="24"/>
          <w:szCs w:val="24"/>
          <w:shd w:val="clear" w:color="auto" w:fill="FFFFFF"/>
        </w:rPr>
        <w:t xml:space="preserve"> presence or absence) derived from whole-genome sequencing were given as inputs to MOFA. The output of MOFA was 10 orthogonal latent factors. The first six latent factors were selected using the elbow method. In parallel, no additional associations between latent factors 7 to 10 with epidemiological data were observed</w:t>
      </w:r>
      <w:r>
        <w:rPr>
          <w:rStyle w:val="normaltextrun"/>
          <w:rFonts w:ascii="Times New Roman" w:hAnsi="Times New Roman" w:cs="Times New Roman"/>
          <w:color w:val="000000"/>
          <w:sz w:val="24"/>
          <w:szCs w:val="24"/>
          <w:shd w:val="clear" w:color="auto" w:fill="FFFFFF"/>
        </w:rPr>
        <w:t xml:space="preserve"> (more details in Table S13)</w:t>
      </w:r>
      <w:r w:rsidRPr="007B6A6C">
        <w:rPr>
          <w:rStyle w:val="normaltextrun"/>
          <w:rFonts w:ascii="Times New Roman" w:hAnsi="Times New Roman" w:cs="Times New Roman"/>
          <w:color w:val="000000"/>
          <w:sz w:val="24"/>
          <w:szCs w:val="24"/>
          <w:shd w:val="clear" w:color="auto" w:fill="FFFFFF"/>
        </w:rPr>
        <w:t>. (Bottom) For validation purposes, we used Least Absolute Shrinkage and Selection Operator (LASSO) regression models to select the most informative independent features correlated with each latent factor, CpG sites or gene expression levels</w:t>
      </w:r>
      <w:r>
        <w:rPr>
          <w:rStyle w:val="normaltextrun"/>
          <w:rFonts w:ascii="Times New Roman" w:hAnsi="Times New Roman" w:cs="Times New Roman"/>
          <w:color w:val="000000"/>
          <w:sz w:val="24"/>
          <w:szCs w:val="24"/>
          <w:shd w:val="clear" w:color="auto" w:fill="FFFFFF"/>
        </w:rPr>
        <w:t xml:space="preserve"> since these two omic layers accounted for &gt;90% of inter-patient’s variability</w:t>
      </w:r>
      <w:r w:rsidRPr="007B6A6C">
        <w:rPr>
          <w:rStyle w:val="normaltextrun"/>
          <w:rFonts w:ascii="Times New Roman" w:hAnsi="Times New Roman" w:cs="Times New Roman"/>
          <w:color w:val="000000"/>
          <w:sz w:val="24"/>
          <w:szCs w:val="24"/>
          <w:shd w:val="clear" w:color="auto" w:fill="FFFFFF"/>
        </w:rPr>
        <w:t xml:space="preserve"> in the discovery set</w:t>
      </w:r>
      <w:r>
        <w:rPr>
          <w:rStyle w:val="normaltextrun"/>
          <w:rFonts w:ascii="Times New Roman" w:hAnsi="Times New Roman" w:cs="Times New Roman"/>
          <w:color w:val="000000"/>
          <w:sz w:val="24"/>
          <w:szCs w:val="24"/>
          <w:shd w:val="clear" w:color="auto" w:fill="FFFFFF"/>
        </w:rPr>
        <w:t>,</w:t>
      </w:r>
      <w:r w:rsidRPr="007B6A6C">
        <w:rPr>
          <w:rStyle w:val="normaltextrun"/>
          <w:rFonts w:ascii="Times New Roman" w:hAnsi="Times New Roman" w:cs="Times New Roman"/>
          <w:color w:val="000000"/>
          <w:sz w:val="24"/>
          <w:szCs w:val="24"/>
          <w:shd w:val="clear" w:color="auto" w:fill="FFFFFF"/>
        </w:rPr>
        <w:t xml:space="preserve"> and based on them, we calculated signatures to infer the latent factors in tumour and paired normal adjacent/tumour samples in two independent datasets (TCGA-KIRC:N=324 and 160 normal/tumour pairs; IARC ccRCC series: N=462). </w:t>
      </w:r>
      <w:r w:rsidRPr="007B6A6C">
        <w:rPr>
          <w:rStyle w:val="eop"/>
          <w:rFonts w:ascii="Times New Roman" w:hAnsi="Times New Roman" w:cs="Times New Roman"/>
          <w:color w:val="000000"/>
          <w:sz w:val="24"/>
          <w:szCs w:val="24"/>
          <w:shd w:val="clear" w:color="auto" w:fill="FFFFFF"/>
        </w:rPr>
        <w:t> </w:t>
      </w:r>
    </w:p>
    <w:p w14:paraId="386F946D" w14:textId="77777777" w:rsidR="00B477E2" w:rsidRDefault="00B477E2" w:rsidP="00B477E2">
      <w:pPr>
        <w:spacing w:line="480" w:lineRule="auto"/>
        <w:jc w:val="both"/>
        <w:rPr>
          <w:rFonts w:ascii="Times New Roman" w:hAnsi="Times New Roman" w:cs="Times New Roman"/>
          <w:sz w:val="24"/>
          <w:szCs w:val="24"/>
        </w:rPr>
      </w:pPr>
      <w:r w:rsidRPr="007B6A6C">
        <w:rPr>
          <w:rFonts w:ascii="Times New Roman" w:hAnsi="Times New Roman" w:cs="Times New Roman"/>
          <w:b/>
          <w:bCs/>
          <w:sz w:val="24"/>
          <w:szCs w:val="24"/>
        </w:rPr>
        <w:t>Figure S2.</w:t>
      </w:r>
      <w:r w:rsidRPr="007B6A6C">
        <w:rPr>
          <w:b/>
          <w:bCs/>
        </w:rPr>
        <w:t xml:space="preserve"> </w:t>
      </w:r>
      <w:r w:rsidRPr="007B6A6C">
        <w:rPr>
          <w:rFonts w:ascii="Times New Roman" w:hAnsi="Times New Roman" w:cs="Times New Roman"/>
          <w:b/>
          <w:bCs/>
          <w:sz w:val="24"/>
          <w:szCs w:val="24"/>
        </w:rPr>
        <w:t>Description of MOFA.</w:t>
      </w:r>
      <w:r w:rsidRPr="007B6A6C">
        <w:rPr>
          <w:rFonts w:ascii="Times New Roman" w:hAnsi="Times New Roman" w:cs="Times New Roman"/>
          <w:sz w:val="24"/>
          <w:szCs w:val="24"/>
        </w:rPr>
        <w:t xml:space="preserve"> (A-B) The features by omic layer were ranked according to variance across samples (left to right) and cumulative variance was calculated. Dashed line represents the respective cumulative variance threshold by the features included (</w:t>
      </w:r>
      <w:r>
        <w:rPr>
          <w:rFonts w:ascii="Times New Roman" w:hAnsi="Times New Roman" w:cs="Times New Roman"/>
          <w:sz w:val="24"/>
          <w:szCs w:val="24"/>
        </w:rPr>
        <w:t>red</w:t>
      </w:r>
      <w:r w:rsidRPr="007B6A6C">
        <w:rPr>
          <w:rFonts w:ascii="Times New Roman" w:hAnsi="Times New Roman" w:cs="Times New Roman"/>
          <w:sz w:val="24"/>
          <w:szCs w:val="24"/>
        </w:rPr>
        <w:t>) or not (</w:t>
      </w:r>
      <w:r>
        <w:rPr>
          <w:rFonts w:ascii="Times New Roman" w:hAnsi="Times New Roman" w:cs="Times New Roman"/>
          <w:sz w:val="24"/>
          <w:szCs w:val="24"/>
        </w:rPr>
        <w:t>grey</w:t>
      </w:r>
      <w:r w:rsidRPr="007B6A6C">
        <w:rPr>
          <w:rFonts w:ascii="Times New Roman" w:hAnsi="Times New Roman" w:cs="Times New Roman"/>
          <w:sz w:val="24"/>
          <w:szCs w:val="24"/>
        </w:rPr>
        <w:t xml:space="preserve">) as MOFA inputs. Of the features included in MOFA, 5% and 78% of cumulative variance was observed across samples in DNA methylation and RNA levels (transcriptome), respectively. The distributions of the 5,000 most variable features were plotted. (C) Correlation matrix </w:t>
      </w:r>
      <w:r>
        <w:rPr>
          <w:rFonts w:ascii="Times New Roman" w:hAnsi="Times New Roman" w:cs="Times New Roman"/>
          <w:sz w:val="24"/>
          <w:szCs w:val="24"/>
        </w:rPr>
        <w:t>between</w:t>
      </w:r>
      <w:r w:rsidRPr="007B6A6C">
        <w:rPr>
          <w:rFonts w:ascii="Times New Roman" w:hAnsi="Times New Roman" w:cs="Times New Roman"/>
          <w:sz w:val="24"/>
          <w:szCs w:val="24"/>
        </w:rPr>
        <w:t xml:space="preserve"> the </w:t>
      </w:r>
      <w:r w:rsidRPr="007B6A6C">
        <w:rPr>
          <w:rFonts w:ascii="Times New Roman" w:hAnsi="Times New Roman" w:cs="Times New Roman"/>
          <w:sz w:val="24"/>
          <w:szCs w:val="24"/>
        </w:rPr>
        <w:lastRenderedPageBreak/>
        <w:t xml:space="preserve">10 latent factors generated by MOFA. Empty boxes when non-adjusted p-values &gt; 0.05. Positive correlations in blue, negative in red. (D) Percentage of variance in each omic layer (methylome in red, transcriptome in blue, and somatic mutation profile in yellow) explained by latent factors. </w:t>
      </w:r>
      <w:r w:rsidRPr="51019F1D">
        <w:rPr>
          <w:rFonts w:ascii="Times New Roman" w:hAnsi="Times New Roman" w:cs="Times New Roman"/>
          <w:sz w:val="24"/>
          <w:szCs w:val="24"/>
        </w:rPr>
        <w:t>The elbow</w:t>
      </w:r>
      <w:r w:rsidRPr="007B6A6C">
        <w:rPr>
          <w:rFonts w:ascii="Times New Roman" w:hAnsi="Times New Roman" w:cs="Times New Roman"/>
          <w:sz w:val="24"/>
          <w:szCs w:val="24"/>
        </w:rPr>
        <w:t xml:space="preserve"> shape on the curve represented as solid black line. </w:t>
      </w:r>
    </w:p>
    <w:p w14:paraId="2B9DFA55" w14:textId="77777777" w:rsidR="00B477E2" w:rsidRPr="007B6A6C" w:rsidRDefault="00B477E2" w:rsidP="00B477E2">
      <w:pPr>
        <w:spacing w:line="480" w:lineRule="auto"/>
        <w:jc w:val="both"/>
        <w:rPr>
          <w:rFonts w:ascii="Times New Roman" w:hAnsi="Times New Roman" w:cs="Times New Roman"/>
          <w:sz w:val="24"/>
          <w:szCs w:val="24"/>
        </w:rPr>
      </w:pPr>
      <w:r w:rsidRPr="007B6A6C">
        <w:rPr>
          <w:rFonts w:ascii="Times New Roman" w:hAnsi="Times New Roman" w:cs="Times New Roman"/>
          <w:b/>
          <w:bCs/>
          <w:sz w:val="24"/>
          <w:szCs w:val="24"/>
        </w:rPr>
        <w:t>Figure S</w:t>
      </w:r>
      <w:r>
        <w:rPr>
          <w:rFonts w:ascii="Times New Roman" w:hAnsi="Times New Roman" w:cs="Times New Roman"/>
          <w:b/>
          <w:bCs/>
          <w:sz w:val="24"/>
          <w:szCs w:val="24"/>
        </w:rPr>
        <w:t>3</w:t>
      </w:r>
      <w:r w:rsidRPr="007B6A6C">
        <w:rPr>
          <w:rFonts w:ascii="Times New Roman" w:hAnsi="Times New Roman" w:cs="Times New Roman"/>
          <w:b/>
          <w:bCs/>
          <w:sz w:val="24"/>
          <w:szCs w:val="24"/>
        </w:rPr>
        <w:t>. Correlation between latent factor 1 and epigenetic clocks.</w:t>
      </w:r>
      <w:r w:rsidRPr="007B6A6C">
        <w:rPr>
          <w:rFonts w:ascii="Times New Roman" w:hAnsi="Times New Roman" w:cs="Times New Roman"/>
          <w:sz w:val="24"/>
          <w:szCs w:val="24"/>
        </w:rPr>
        <w:t xml:space="preserve"> Heatmap represents the </w:t>
      </w:r>
      <w:r w:rsidRPr="00B72F21">
        <w:rPr>
          <w:rStyle w:val="Emphasis"/>
          <w:rFonts w:ascii="Times New Roman" w:hAnsi="Times New Roman" w:cs="Times New Roman"/>
          <w:sz w:val="24"/>
          <w:szCs w:val="24"/>
          <w:shd w:val="clear" w:color="auto" w:fill="FFFFFF"/>
        </w:rPr>
        <w:t>Pearson</w:t>
      </w:r>
      <w:r>
        <w:rPr>
          <w:rStyle w:val="Emphasis"/>
          <w:rFonts w:ascii="Times New Roman" w:hAnsi="Times New Roman" w:cs="Times New Roman"/>
          <w:sz w:val="24"/>
          <w:szCs w:val="24"/>
          <w:shd w:val="clear" w:color="auto" w:fill="FFFFFF"/>
        </w:rPr>
        <w:t>’s</w:t>
      </w:r>
      <w:r w:rsidRPr="007B6A6C">
        <w:rPr>
          <w:rStyle w:val="Emphasis"/>
          <w:rFonts w:ascii="Times New Roman" w:hAnsi="Times New Roman" w:cs="Times New Roman"/>
          <w:sz w:val="24"/>
          <w:szCs w:val="24"/>
          <w:shd w:val="clear" w:color="auto" w:fill="FFFFFF"/>
        </w:rPr>
        <w:t xml:space="preserve"> correlation</w:t>
      </w:r>
      <w:r w:rsidRPr="007B6A6C">
        <w:rPr>
          <w:rFonts w:ascii="Times New Roman" w:hAnsi="Times New Roman" w:cs="Times New Roman"/>
          <w:sz w:val="24"/>
          <w:szCs w:val="24"/>
          <w:shd w:val="clear" w:color="auto" w:fill="FFFFFF"/>
        </w:rPr>
        <w:t> coefficients between the residuals of epigenetic clocks and latent factor 1 after adjusting by chronological age in ccRCC tumours from IARC discovery set with DNA methylation data (N=120). Horvath’s (HorvathS2013, HorvathS2018), Hannum’s (HannumG2013) and Zhang’s (ZhangQ2019) clocks trained on chronological age. EpiTOC2 is designed to predict mitotic cell rate, Zhang’s (</w:t>
      </w:r>
      <w:r w:rsidRPr="007B6A6C">
        <w:rPr>
          <w:rFonts w:ascii="Times New Roman" w:hAnsi="Times New Roman" w:cs="Times New Roman"/>
          <w:color w:val="1F2328"/>
          <w:sz w:val="24"/>
          <w:szCs w:val="24"/>
          <w:shd w:val="clear" w:color="auto" w:fill="F6F8FA"/>
        </w:rPr>
        <w:t>ZhangY2017</w:t>
      </w:r>
      <w:r w:rsidRPr="007B6A6C">
        <w:rPr>
          <w:rFonts w:ascii="Times New Roman" w:hAnsi="Times New Roman" w:cs="Times New Roman"/>
          <w:sz w:val="24"/>
          <w:szCs w:val="24"/>
          <w:shd w:val="clear" w:color="auto" w:fill="FFFFFF"/>
        </w:rPr>
        <w:t>) and Levine’s (LevineM2018) clock to predict mortality risk, and Lu’s (LuA2019) to predict telomere length.</w:t>
      </w:r>
    </w:p>
    <w:p w14:paraId="66995576" w14:textId="77777777" w:rsidR="00B477E2" w:rsidRDefault="00B477E2" w:rsidP="00B477E2">
      <w:pPr>
        <w:spacing w:line="480" w:lineRule="auto"/>
        <w:jc w:val="both"/>
        <w:rPr>
          <w:rFonts w:ascii="Times New Roman" w:hAnsi="Times New Roman" w:cs="Times New Roman"/>
          <w:sz w:val="24"/>
          <w:szCs w:val="24"/>
        </w:rPr>
      </w:pPr>
      <w:r w:rsidRPr="007B6A6C">
        <w:rPr>
          <w:rFonts w:ascii="Times New Roman" w:hAnsi="Times New Roman" w:cs="Times New Roman"/>
          <w:b/>
          <w:bCs/>
          <w:sz w:val="24"/>
          <w:szCs w:val="24"/>
        </w:rPr>
        <w:t>Figure S</w:t>
      </w:r>
      <w:r>
        <w:rPr>
          <w:rFonts w:ascii="Times New Roman" w:hAnsi="Times New Roman" w:cs="Times New Roman"/>
          <w:b/>
          <w:bCs/>
          <w:sz w:val="24"/>
          <w:szCs w:val="24"/>
        </w:rPr>
        <w:t>4</w:t>
      </w:r>
      <w:r w:rsidRPr="007B6A6C">
        <w:rPr>
          <w:rFonts w:ascii="Times New Roman" w:hAnsi="Times New Roman" w:cs="Times New Roman"/>
          <w:b/>
          <w:bCs/>
          <w:sz w:val="24"/>
          <w:szCs w:val="24"/>
        </w:rPr>
        <w:t>. Correlation of tumour microenvironment signatures in ccRCC tumours.</w:t>
      </w:r>
      <w:r w:rsidRPr="007B6A6C">
        <w:rPr>
          <w:rFonts w:ascii="Times New Roman" w:hAnsi="Times New Roman" w:cs="Times New Roman"/>
          <w:sz w:val="24"/>
          <w:szCs w:val="24"/>
        </w:rPr>
        <w:t xml:space="preserve"> Pearson's correlation matrix of </w:t>
      </w:r>
      <w:r>
        <w:rPr>
          <w:rFonts w:ascii="Times New Roman" w:hAnsi="Times New Roman" w:cs="Times New Roman"/>
          <w:sz w:val="24"/>
          <w:szCs w:val="24"/>
        </w:rPr>
        <w:t>the</w:t>
      </w:r>
      <w:r w:rsidRPr="007B6A6C">
        <w:rPr>
          <w:rFonts w:ascii="Times New Roman" w:hAnsi="Times New Roman" w:cs="Times New Roman"/>
          <w:sz w:val="24"/>
          <w:szCs w:val="24"/>
        </w:rPr>
        <w:t xml:space="preserve"> 6</w:t>
      </w:r>
      <w:r>
        <w:rPr>
          <w:rFonts w:ascii="Times New Roman" w:hAnsi="Times New Roman" w:cs="Times New Roman"/>
          <w:sz w:val="24"/>
          <w:szCs w:val="24"/>
        </w:rPr>
        <w:t>5</w:t>
      </w:r>
      <w:r w:rsidRPr="007B6A6C">
        <w:rPr>
          <w:rFonts w:ascii="Times New Roman" w:hAnsi="Times New Roman" w:cs="Times New Roman"/>
          <w:sz w:val="24"/>
          <w:szCs w:val="24"/>
        </w:rPr>
        <w:t xml:space="preserve"> gene expression signatures derived from single-cell RNA sequencing (Li et al., 2022b) in ccRCC tumours from IARC ccRCC validation series (N=462</w:t>
      </w:r>
      <w:r w:rsidRPr="3A035F2E">
        <w:rPr>
          <w:rFonts w:ascii="Times New Roman" w:hAnsi="Times New Roman" w:cs="Times New Roman"/>
          <w:sz w:val="24"/>
          <w:szCs w:val="24"/>
        </w:rPr>
        <w:t>)</w:t>
      </w:r>
      <w:r>
        <w:rPr>
          <w:rFonts w:ascii="Times New Roman" w:hAnsi="Times New Roman" w:cs="Times New Roman"/>
          <w:sz w:val="24"/>
          <w:szCs w:val="24"/>
        </w:rPr>
        <w:t>,</w:t>
      </w:r>
      <w:r w:rsidRPr="007B6A6C">
        <w:rPr>
          <w:rFonts w:ascii="Times New Roman" w:hAnsi="Times New Roman" w:cs="Times New Roman"/>
          <w:sz w:val="24"/>
          <w:szCs w:val="24"/>
        </w:rPr>
        <w:t xml:space="preserve"> generated using pheatmap R package. Hierarchical clustering of signatures was performed, </w:t>
      </w:r>
      <w:r w:rsidRPr="007B6A6C">
        <w:rPr>
          <w:rFonts w:ascii="Times New Roman" w:eastAsia="Times New Roman" w:hAnsi="Times New Roman" w:cs="Times New Roman"/>
          <w:sz w:val="24"/>
          <w:szCs w:val="24"/>
        </w:rPr>
        <w:t>and individual cell types are coloured in the legend by family membership</w:t>
      </w:r>
      <w:r w:rsidRPr="007B6A6C">
        <w:rPr>
          <w:rFonts w:ascii="Times New Roman" w:hAnsi="Times New Roman" w:cs="Times New Roman"/>
          <w:sz w:val="24"/>
          <w:szCs w:val="24"/>
        </w:rPr>
        <w:t xml:space="preserve"> (NK, natural killer cells; CD8, CD8+ T cells; CD4, CD4+ T cells; Myeloid cells; Endothelial cells; Fibroblasts; Epithelial cells; MetaProgram, ccRCC meta-program). Positive correlations in shades of red, negative </w:t>
      </w:r>
      <w:r>
        <w:rPr>
          <w:rFonts w:ascii="Times New Roman" w:hAnsi="Times New Roman" w:cs="Times New Roman"/>
          <w:sz w:val="24"/>
          <w:szCs w:val="24"/>
        </w:rPr>
        <w:t xml:space="preserve">ones </w:t>
      </w:r>
      <w:r w:rsidRPr="007B6A6C">
        <w:rPr>
          <w:rFonts w:ascii="Times New Roman" w:hAnsi="Times New Roman" w:cs="Times New Roman"/>
          <w:sz w:val="24"/>
          <w:szCs w:val="24"/>
        </w:rPr>
        <w:t>in shades of blue.</w:t>
      </w:r>
    </w:p>
    <w:p w14:paraId="23706DC1" w14:textId="77777777" w:rsidR="00B477E2" w:rsidRPr="00B72F21" w:rsidRDefault="00B477E2" w:rsidP="00B477E2">
      <w:pPr>
        <w:spacing w:line="480" w:lineRule="auto"/>
        <w:jc w:val="both"/>
        <w:rPr>
          <w:rFonts w:ascii="Times New Roman" w:hAnsi="Times New Roman" w:cs="Times New Roman"/>
          <w:sz w:val="24"/>
          <w:szCs w:val="24"/>
        </w:rPr>
      </w:pPr>
      <w:r w:rsidRPr="00E02F67">
        <w:rPr>
          <w:rFonts w:ascii="Times New Roman" w:hAnsi="Times New Roman" w:cs="Times New Roman"/>
          <w:b/>
          <w:bCs/>
          <w:sz w:val="24"/>
          <w:szCs w:val="24"/>
        </w:rPr>
        <w:t>Figure S5.</w:t>
      </w:r>
      <w:r>
        <w:rPr>
          <w:rFonts w:ascii="Times New Roman" w:hAnsi="Times New Roman" w:cs="Times New Roman"/>
          <w:sz w:val="24"/>
          <w:szCs w:val="24"/>
        </w:rPr>
        <w:t xml:space="preserve"> </w:t>
      </w:r>
      <w:r>
        <w:rPr>
          <w:rFonts w:ascii="Times New Roman" w:hAnsi="Times New Roman" w:cs="Times New Roman"/>
          <w:b/>
          <w:bCs/>
          <w:sz w:val="24"/>
          <w:szCs w:val="24"/>
        </w:rPr>
        <w:t>T</w:t>
      </w:r>
      <w:r w:rsidRPr="007B6A6C">
        <w:rPr>
          <w:rFonts w:ascii="Times New Roman" w:hAnsi="Times New Roman" w:cs="Times New Roman"/>
          <w:b/>
          <w:bCs/>
          <w:sz w:val="24"/>
          <w:szCs w:val="24"/>
        </w:rPr>
        <w:t xml:space="preserve">umour microenvironment </w:t>
      </w:r>
      <w:r>
        <w:rPr>
          <w:rFonts w:ascii="Times New Roman" w:hAnsi="Times New Roman" w:cs="Times New Roman"/>
          <w:b/>
          <w:bCs/>
          <w:sz w:val="24"/>
          <w:szCs w:val="24"/>
        </w:rPr>
        <w:t xml:space="preserve">and latent factors in the discovery set. (A) </w:t>
      </w:r>
      <w:r>
        <w:rPr>
          <w:rFonts w:ascii="Times New Roman" w:hAnsi="Times New Roman" w:cs="Times New Roman"/>
          <w:sz w:val="24"/>
          <w:szCs w:val="24"/>
        </w:rPr>
        <w:t xml:space="preserve">Heatmap </w:t>
      </w:r>
      <w:r w:rsidRPr="004D71CB">
        <w:rPr>
          <w:rFonts w:ascii="Times New Roman" w:hAnsi="Times New Roman" w:cs="Times New Roman"/>
          <w:sz w:val="24"/>
          <w:szCs w:val="24"/>
        </w:rPr>
        <w:t xml:space="preserve">plot </w:t>
      </w:r>
      <w:r>
        <w:rPr>
          <w:rFonts w:ascii="Times New Roman" w:hAnsi="Times New Roman" w:cs="Times New Roman"/>
          <w:sz w:val="24"/>
          <w:szCs w:val="24"/>
        </w:rPr>
        <w:t>is showing</w:t>
      </w:r>
      <w:r w:rsidRPr="004D71CB">
        <w:rPr>
          <w:rFonts w:ascii="Times New Roman" w:hAnsi="Times New Roman" w:cs="Times New Roman"/>
          <w:sz w:val="24"/>
          <w:szCs w:val="24"/>
        </w:rPr>
        <w:t xml:space="preserve"> the statistically significant associations between </w:t>
      </w:r>
      <w:r>
        <w:rPr>
          <w:rFonts w:ascii="Times New Roman" w:hAnsi="Times New Roman" w:cs="Times New Roman"/>
          <w:sz w:val="24"/>
          <w:szCs w:val="24"/>
        </w:rPr>
        <w:t xml:space="preserve">latent </w:t>
      </w:r>
      <w:r w:rsidRPr="004D71CB">
        <w:rPr>
          <w:rFonts w:ascii="Times New Roman" w:hAnsi="Times New Roman" w:cs="Times New Roman"/>
          <w:sz w:val="24"/>
          <w:szCs w:val="24"/>
        </w:rPr>
        <w:t xml:space="preserve">factors </w:t>
      </w:r>
      <w:r>
        <w:rPr>
          <w:rFonts w:ascii="Times New Roman" w:hAnsi="Times New Roman" w:cs="Times New Roman"/>
          <w:sz w:val="24"/>
          <w:szCs w:val="24"/>
        </w:rPr>
        <w:t xml:space="preserve">1 to 6 </w:t>
      </w:r>
      <w:r w:rsidRPr="004D71CB">
        <w:rPr>
          <w:rFonts w:ascii="Times New Roman" w:hAnsi="Times New Roman" w:cs="Times New Roman"/>
          <w:sz w:val="24"/>
          <w:szCs w:val="24"/>
        </w:rPr>
        <w:t xml:space="preserve">and </w:t>
      </w:r>
      <w:r>
        <w:rPr>
          <w:rFonts w:ascii="Times New Roman" w:hAnsi="Times New Roman" w:cs="Times New Roman"/>
          <w:sz w:val="24"/>
          <w:szCs w:val="24"/>
        </w:rPr>
        <w:t xml:space="preserve">the 27 representative </w:t>
      </w:r>
      <w:r w:rsidRPr="004D71CB">
        <w:rPr>
          <w:rFonts w:ascii="Times New Roman" w:hAnsi="Times New Roman" w:cs="Times New Roman"/>
          <w:sz w:val="24"/>
          <w:szCs w:val="24"/>
        </w:rPr>
        <w:t xml:space="preserve">tumour microenvironment </w:t>
      </w:r>
      <w:r>
        <w:rPr>
          <w:rFonts w:ascii="Times New Roman" w:hAnsi="Times New Roman" w:cs="Times New Roman"/>
          <w:sz w:val="24"/>
          <w:szCs w:val="24"/>
        </w:rPr>
        <w:t>signatures</w:t>
      </w:r>
      <w:r w:rsidRPr="004D71CB">
        <w:rPr>
          <w:rFonts w:ascii="Times New Roman" w:hAnsi="Times New Roman" w:cs="Times New Roman"/>
          <w:sz w:val="24"/>
          <w:szCs w:val="24"/>
        </w:rPr>
        <w:t xml:space="preserve"> in ccRCC</w:t>
      </w:r>
      <w:r>
        <w:rPr>
          <w:rFonts w:ascii="Times New Roman" w:hAnsi="Times New Roman" w:cs="Times New Roman"/>
          <w:sz w:val="24"/>
          <w:szCs w:val="24"/>
        </w:rPr>
        <w:t xml:space="preserve"> tumours</w:t>
      </w:r>
      <w:r w:rsidRPr="004D71CB">
        <w:rPr>
          <w:rFonts w:ascii="Times New Roman" w:hAnsi="Times New Roman" w:cs="Times New Roman"/>
          <w:sz w:val="24"/>
          <w:szCs w:val="24"/>
        </w:rPr>
        <w:t xml:space="preserve">. </w:t>
      </w:r>
      <w:r>
        <w:rPr>
          <w:rFonts w:ascii="Times New Roman" w:hAnsi="Times New Roman" w:cs="Times New Roman"/>
          <w:sz w:val="24"/>
          <w:szCs w:val="24"/>
        </w:rPr>
        <w:t xml:space="preserve">The association estimates were derived from the analyses in the discovery set (IARC ccRCC series; N=151) after </w:t>
      </w:r>
      <w:r>
        <w:rPr>
          <w:rFonts w:ascii="Times New Roman" w:hAnsi="Times New Roman" w:cs="Times New Roman"/>
          <w:sz w:val="24"/>
          <w:szCs w:val="24"/>
        </w:rPr>
        <w:lastRenderedPageBreak/>
        <w:t xml:space="preserve">adjustments by covariates (sex, age at diagnosis, and country of origin). The associations were </w:t>
      </w:r>
      <w:r w:rsidRPr="004D71CB">
        <w:rPr>
          <w:rFonts w:ascii="Times New Roman" w:hAnsi="Times New Roman" w:cs="Times New Roman"/>
          <w:sz w:val="24"/>
          <w:szCs w:val="24"/>
        </w:rPr>
        <w:t>represented as Z-scores (beta divided by standard error; Z-scores&gt;0 in shades of red; Z-score&lt;0 in shades of blue)</w:t>
      </w:r>
      <w:r>
        <w:rPr>
          <w:rFonts w:ascii="Times New Roman" w:hAnsi="Times New Roman" w:cs="Times New Roman"/>
          <w:sz w:val="24"/>
          <w:szCs w:val="24"/>
        </w:rPr>
        <w:t xml:space="preserve">. </w:t>
      </w:r>
      <w:r w:rsidRPr="004D71CB">
        <w:rPr>
          <w:rFonts w:ascii="Times New Roman" w:hAnsi="Times New Roman" w:cs="Times New Roman"/>
          <w:sz w:val="24"/>
          <w:szCs w:val="24"/>
        </w:rPr>
        <w:t xml:space="preserve">The </w:t>
      </w:r>
      <w:r>
        <w:rPr>
          <w:rFonts w:ascii="Times New Roman" w:hAnsi="Times New Roman" w:cs="Times New Roman"/>
          <w:sz w:val="24"/>
          <w:szCs w:val="24"/>
        </w:rPr>
        <w:t xml:space="preserve">ccRCC </w:t>
      </w:r>
      <w:r w:rsidRPr="004D71CB">
        <w:rPr>
          <w:rFonts w:ascii="Times New Roman" w:hAnsi="Times New Roman" w:cs="Times New Roman"/>
          <w:sz w:val="24"/>
          <w:szCs w:val="24"/>
        </w:rPr>
        <w:t>tumour microenvironment signatures (CD4+ T, B, NK, endothelial, myeloid, CD8+ T, epithelial and fibroblast cells) and kidney cancer meta programs</w:t>
      </w:r>
      <w:r>
        <w:rPr>
          <w:rFonts w:ascii="Times New Roman" w:hAnsi="Times New Roman" w:cs="Times New Roman"/>
          <w:sz w:val="24"/>
          <w:szCs w:val="24"/>
        </w:rPr>
        <w:t>/RCC</w:t>
      </w:r>
      <w:r w:rsidRPr="004D71CB">
        <w:rPr>
          <w:rFonts w:ascii="Times New Roman" w:hAnsi="Times New Roman" w:cs="Times New Roman"/>
          <w:sz w:val="24"/>
          <w:szCs w:val="24"/>
        </w:rPr>
        <w:t xml:space="preserve"> (epithelial-to-mesenchymal transition/EMT and cell cycle) were derived from single-cell RNA sequencing data published by Li et al.</w:t>
      </w:r>
      <w:r>
        <w:rPr>
          <w:rFonts w:ascii="Times New Roman" w:hAnsi="Times New Roman" w:cs="Times New Roman"/>
          <w:sz w:val="24"/>
          <w:szCs w:val="24"/>
        </w:rPr>
        <w:t xml:space="preserve">, </w:t>
      </w:r>
      <w:r w:rsidRPr="004D71CB">
        <w:rPr>
          <w:rFonts w:ascii="Times New Roman" w:hAnsi="Times New Roman" w:cs="Times New Roman"/>
          <w:sz w:val="24"/>
          <w:szCs w:val="24"/>
        </w:rPr>
        <w:t>(2022)</w:t>
      </w:r>
      <w:r>
        <w:rPr>
          <w:rFonts w:ascii="Times New Roman" w:hAnsi="Times New Roman" w:cs="Times New Roman"/>
          <w:sz w:val="24"/>
          <w:szCs w:val="24"/>
        </w:rPr>
        <w:t xml:space="preserve">. (B) Boxplots showing either the DNA methylation (DNAm) levels or expression of </w:t>
      </w:r>
      <w:r w:rsidRPr="00115563">
        <w:rPr>
          <w:rFonts w:ascii="Times New Roman" w:hAnsi="Times New Roman" w:cs="Times New Roman"/>
          <w:i/>
          <w:iCs/>
          <w:sz w:val="24"/>
          <w:szCs w:val="24"/>
        </w:rPr>
        <w:t>IL20RB</w:t>
      </w:r>
      <w:r>
        <w:rPr>
          <w:rFonts w:ascii="Times New Roman" w:hAnsi="Times New Roman" w:cs="Times New Roman"/>
          <w:sz w:val="24"/>
          <w:szCs w:val="24"/>
        </w:rPr>
        <w:t xml:space="preserve"> by </w:t>
      </w:r>
      <w:r w:rsidRPr="00DE33C3">
        <w:rPr>
          <w:rFonts w:ascii="Times New Roman" w:hAnsi="Times New Roman" w:cs="Times New Roman"/>
          <w:i/>
          <w:iCs/>
          <w:sz w:val="24"/>
          <w:szCs w:val="24"/>
        </w:rPr>
        <w:t>BAP1</w:t>
      </w:r>
      <w:r>
        <w:rPr>
          <w:rFonts w:ascii="Times New Roman" w:hAnsi="Times New Roman" w:cs="Times New Roman"/>
          <w:sz w:val="24"/>
          <w:szCs w:val="24"/>
        </w:rPr>
        <w:t xml:space="preserve"> mutation status (WT=wild-type; Mut=mutated) according to tumour stage (early: stages I and II; late: stages III and IV) in the discovery (red; IARC ccRCC series; N=120) and validation (blue; TCGA-KIRC; N=268) ccRCC tumour sets. Pairwise </w:t>
      </w:r>
      <w:r w:rsidRPr="007B6A6C">
        <w:rPr>
          <w:rFonts w:ascii="Times New Roman" w:hAnsi="Times New Roman" w:cs="Times New Roman"/>
          <w:sz w:val="24"/>
          <w:szCs w:val="24"/>
        </w:rPr>
        <w:t xml:space="preserve">Wilcoxon signed-rank test </w:t>
      </w:r>
      <w:r>
        <w:rPr>
          <w:rFonts w:ascii="Times New Roman" w:hAnsi="Times New Roman" w:cs="Times New Roman"/>
          <w:sz w:val="24"/>
          <w:szCs w:val="24"/>
        </w:rPr>
        <w:t>was used to</w:t>
      </w:r>
      <w:r w:rsidRPr="007B6A6C">
        <w:rPr>
          <w:rFonts w:ascii="Times New Roman" w:hAnsi="Times New Roman" w:cs="Times New Roman"/>
          <w:sz w:val="24"/>
          <w:szCs w:val="24"/>
        </w:rPr>
        <w:t xml:space="preserve"> calculate differences of </w:t>
      </w:r>
      <w:r w:rsidRPr="00EF466F">
        <w:rPr>
          <w:rFonts w:ascii="Times New Roman" w:hAnsi="Times New Roman" w:cs="Times New Roman"/>
          <w:i/>
          <w:iCs/>
          <w:sz w:val="24"/>
          <w:szCs w:val="24"/>
        </w:rPr>
        <w:t>IL20RB</w:t>
      </w:r>
      <w:r>
        <w:rPr>
          <w:rFonts w:ascii="Times New Roman" w:hAnsi="Times New Roman" w:cs="Times New Roman"/>
          <w:sz w:val="24"/>
          <w:szCs w:val="24"/>
        </w:rPr>
        <w:t xml:space="preserve"> </w:t>
      </w:r>
      <w:r w:rsidRPr="007B6A6C">
        <w:rPr>
          <w:rFonts w:ascii="Times New Roman" w:hAnsi="Times New Roman" w:cs="Times New Roman"/>
          <w:sz w:val="24"/>
          <w:szCs w:val="24"/>
        </w:rPr>
        <w:t xml:space="preserve">means between </w:t>
      </w:r>
      <w:r w:rsidRPr="00EF466F">
        <w:rPr>
          <w:rFonts w:ascii="Times New Roman" w:hAnsi="Times New Roman" w:cs="Times New Roman"/>
          <w:i/>
          <w:iCs/>
          <w:sz w:val="24"/>
          <w:szCs w:val="24"/>
        </w:rPr>
        <w:t>BAP1</w:t>
      </w:r>
      <w:r>
        <w:rPr>
          <w:rFonts w:ascii="Times New Roman" w:hAnsi="Times New Roman" w:cs="Times New Roman"/>
          <w:sz w:val="24"/>
          <w:szCs w:val="24"/>
        </w:rPr>
        <w:t xml:space="preserve"> WT and Mut by ccRCC tumour dataset.</w:t>
      </w:r>
      <w:r w:rsidRPr="007B6A6C">
        <w:rPr>
          <w:rFonts w:ascii="Times New Roman" w:hAnsi="Times New Roman" w:cs="Times New Roman"/>
          <w:sz w:val="24"/>
          <w:szCs w:val="24"/>
        </w:rPr>
        <w:t xml:space="preserve"> P-values &lt; 0.05 were considered statically significant.</w:t>
      </w:r>
    </w:p>
    <w:p w14:paraId="2B2F4F72" w14:textId="77777777" w:rsidR="00B477E2" w:rsidRPr="00B72F21" w:rsidRDefault="00B477E2" w:rsidP="00B477E2">
      <w:pPr>
        <w:spacing w:line="480" w:lineRule="auto"/>
        <w:jc w:val="both"/>
        <w:rPr>
          <w:rFonts w:ascii="Times New Roman" w:hAnsi="Times New Roman" w:cs="Times New Roman"/>
          <w:sz w:val="24"/>
          <w:szCs w:val="24"/>
        </w:rPr>
      </w:pPr>
      <w:r w:rsidRPr="007B6A6C">
        <w:rPr>
          <w:rFonts w:ascii="Times New Roman" w:hAnsi="Times New Roman" w:cs="Times New Roman"/>
          <w:b/>
          <w:bCs/>
          <w:sz w:val="24"/>
          <w:szCs w:val="24"/>
        </w:rPr>
        <w:t>Figure S</w:t>
      </w:r>
      <w:r>
        <w:rPr>
          <w:rFonts w:ascii="Times New Roman" w:hAnsi="Times New Roman" w:cs="Times New Roman"/>
          <w:b/>
          <w:bCs/>
          <w:sz w:val="24"/>
          <w:szCs w:val="24"/>
        </w:rPr>
        <w:t>6</w:t>
      </w:r>
      <w:r w:rsidRPr="007B6A6C">
        <w:rPr>
          <w:rFonts w:ascii="Times New Roman" w:hAnsi="Times New Roman" w:cs="Times New Roman"/>
          <w:b/>
          <w:bCs/>
          <w:sz w:val="24"/>
          <w:szCs w:val="24"/>
        </w:rPr>
        <w:t xml:space="preserve">. Regulation of </w:t>
      </w:r>
      <w:r w:rsidRPr="007B6A6C">
        <w:rPr>
          <w:rFonts w:ascii="Times New Roman" w:hAnsi="Times New Roman" w:cs="Times New Roman"/>
          <w:b/>
          <w:bCs/>
          <w:i/>
          <w:iCs/>
          <w:sz w:val="24"/>
          <w:szCs w:val="24"/>
        </w:rPr>
        <w:t>GSTP1</w:t>
      </w:r>
      <w:r w:rsidRPr="007B6A6C">
        <w:rPr>
          <w:rFonts w:ascii="Times New Roman" w:hAnsi="Times New Roman" w:cs="Times New Roman"/>
          <w:b/>
          <w:bCs/>
          <w:sz w:val="24"/>
          <w:szCs w:val="24"/>
        </w:rPr>
        <w:t xml:space="preserve"> in matched normal and ccRCC tumours.</w:t>
      </w:r>
      <w:r w:rsidRPr="007B6A6C">
        <w:rPr>
          <w:rFonts w:ascii="Times New Roman" w:hAnsi="Times New Roman" w:cs="Times New Roman"/>
          <w:sz w:val="24"/>
          <w:szCs w:val="24"/>
        </w:rPr>
        <w:t xml:space="preserve"> Comparison of matched normal adjacent kidney tissues (light blue) and ccRCC tumours (dark blue) for (A) DNA methylation levels and (B) RNA levels of </w:t>
      </w:r>
      <w:r w:rsidRPr="007B6A6C">
        <w:rPr>
          <w:rFonts w:ascii="Times New Roman" w:hAnsi="Times New Roman" w:cs="Times New Roman"/>
          <w:i/>
          <w:iCs/>
          <w:sz w:val="24"/>
          <w:szCs w:val="24"/>
        </w:rPr>
        <w:t>GSTP1</w:t>
      </w:r>
      <w:r w:rsidRPr="007B6A6C">
        <w:rPr>
          <w:rFonts w:ascii="Times New Roman" w:hAnsi="Times New Roman" w:cs="Times New Roman"/>
          <w:sz w:val="24"/>
          <w:szCs w:val="24"/>
        </w:rPr>
        <w:t xml:space="preserve"> gene (TCGA-KIRC: N=160 pairs for DNAm and 72 pairs for RNA). Lines connect matched samples. P-values from </w:t>
      </w:r>
      <w:r>
        <w:rPr>
          <w:rFonts w:ascii="Times New Roman" w:hAnsi="Times New Roman" w:cs="Times New Roman"/>
          <w:sz w:val="24"/>
          <w:szCs w:val="24"/>
        </w:rPr>
        <w:t xml:space="preserve">paired </w:t>
      </w:r>
      <w:r w:rsidRPr="007B6A6C">
        <w:rPr>
          <w:rFonts w:ascii="Times New Roman" w:hAnsi="Times New Roman" w:cs="Times New Roman"/>
          <w:sz w:val="24"/>
          <w:szCs w:val="24"/>
        </w:rPr>
        <w:t xml:space="preserve">Wilcoxon signed-rank </w:t>
      </w:r>
      <w:r>
        <w:rPr>
          <w:rFonts w:ascii="Times New Roman" w:hAnsi="Times New Roman" w:cs="Times New Roman"/>
          <w:sz w:val="24"/>
          <w:szCs w:val="24"/>
        </w:rPr>
        <w:t xml:space="preserve">two-sided </w:t>
      </w:r>
      <w:r w:rsidRPr="007B6A6C">
        <w:rPr>
          <w:rFonts w:ascii="Times New Roman" w:hAnsi="Times New Roman" w:cs="Times New Roman"/>
          <w:sz w:val="24"/>
          <w:szCs w:val="24"/>
        </w:rPr>
        <w:t>test that calculate differences of means between matched samples. P-values &lt; 0.05 were considered statically significant.</w:t>
      </w:r>
    </w:p>
    <w:p w14:paraId="654114B4" w14:textId="77777777" w:rsidR="00755780" w:rsidRDefault="00755780"/>
    <w:sectPr w:rsidR="00755780" w:rsidSect="00C53A89">
      <w:footerReference w:type="default" r:id="rId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2398947"/>
      <w:docPartObj>
        <w:docPartGallery w:val="Page Numbers (Bottom of Page)"/>
        <w:docPartUnique/>
      </w:docPartObj>
    </w:sdtPr>
    <w:sdtEndPr>
      <w:rPr>
        <w:noProof/>
      </w:rPr>
    </w:sdtEndPr>
    <w:sdtContent>
      <w:p w14:paraId="51078315"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3C9F16"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E2"/>
    <w:rsid w:val="00755780"/>
    <w:rsid w:val="00857596"/>
    <w:rsid w:val="00B477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26BB7"/>
  <w15:chartTrackingRefBased/>
  <w15:docId w15:val="{D7D54171-92F1-4FFB-A29C-53E276F5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7E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477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77E2"/>
    <w:rPr>
      <w:kern w:val="0"/>
      <w14:ligatures w14:val="none"/>
    </w:rPr>
  </w:style>
  <w:style w:type="character" w:customStyle="1" w:styleId="normaltextrun">
    <w:name w:val="normaltextrun"/>
    <w:basedOn w:val="DefaultParagraphFont"/>
    <w:rsid w:val="00B477E2"/>
  </w:style>
  <w:style w:type="character" w:customStyle="1" w:styleId="eop">
    <w:name w:val="eop"/>
    <w:basedOn w:val="DefaultParagraphFont"/>
    <w:rsid w:val="00B477E2"/>
  </w:style>
  <w:style w:type="character" w:styleId="Emphasis">
    <w:name w:val="Emphasis"/>
    <w:basedOn w:val="DefaultParagraphFont"/>
    <w:uiPriority w:val="20"/>
    <w:qFormat/>
    <w:rsid w:val="00B477E2"/>
    <w:rPr>
      <w:i/>
      <w:iCs/>
    </w:rPr>
  </w:style>
  <w:style w:type="character" w:styleId="LineNumber">
    <w:name w:val="line number"/>
    <w:basedOn w:val="DefaultParagraphFont"/>
    <w:uiPriority w:val="99"/>
    <w:semiHidden/>
    <w:unhideWhenUsed/>
    <w:rsid w:val="00B47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842</Words>
  <Characters>4803</Characters>
  <Application>Microsoft Office Word</Application>
  <DocSecurity>0</DocSecurity>
  <Lines>40</Lines>
  <Paragraphs>11</Paragraphs>
  <ScaleCrop>false</ScaleCrop>
  <Company>Springer Nature</Company>
  <LinksUpToDate>false</LinksUpToDate>
  <CharactersWithSpaces>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2024-02-13T02:40:00Z</dcterms:created>
  <dcterms:modified xsi:type="dcterms:W3CDTF">2024-02-13T02:41:00Z</dcterms:modified>
</cp:coreProperties>
</file>