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B4E50" w14:textId="77777777" w:rsidR="00687EC3" w:rsidRPr="00687EC3" w:rsidRDefault="00687EC3" w:rsidP="00687EC3">
      <w:pPr>
        <w:keepNext/>
        <w:keepLines/>
        <w:spacing w:before="480" w:after="0" w:line="276" w:lineRule="auto"/>
        <w:outlineLvl w:val="0"/>
        <w:rPr>
          <w:rFonts w:ascii="Times New Roman" w:eastAsia="Times New Roman" w:hAnsi="Times New Roman" w:cs="Times New Roman"/>
          <w:b/>
          <w:bCs/>
          <w:kern w:val="0"/>
          <w:sz w:val="24"/>
          <w:szCs w:val="28"/>
          <w:lang w:val="en-US"/>
          <w14:ligatures w14:val="none"/>
        </w:rPr>
      </w:pPr>
      <w:bookmarkStart w:id="0" w:name="_Ref118319829"/>
      <w:r w:rsidRPr="00687EC3">
        <w:rPr>
          <w:rFonts w:ascii="Times New Roman" w:eastAsia="Times New Roman" w:hAnsi="Times New Roman" w:cs="Times New Roman"/>
          <w:b/>
          <w:bCs/>
          <w:kern w:val="0"/>
          <w:sz w:val="24"/>
          <w:szCs w:val="28"/>
          <w:lang w:val="en-US"/>
          <w14:ligatures w14:val="none"/>
        </w:rPr>
        <w:t>Appendix</w:t>
      </w:r>
      <w:bookmarkEnd w:id="0"/>
      <w:r w:rsidRPr="00687EC3">
        <w:rPr>
          <w:rFonts w:ascii="Times New Roman" w:eastAsia="Times New Roman" w:hAnsi="Times New Roman" w:cs="Times New Roman"/>
          <w:b/>
          <w:bCs/>
          <w:kern w:val="0"/>
          <w:sz w:val="24"/>
          <w:szCs w:val="28"/>
          <w:lang w:val="en-US"/>
          <w14:ligatures w14:val="none"/>
        </w:rPr>
        <w:t xml:space="preserve"> A</w:t>
      </w:r>
    </w:p>
    <w:p w14:paraId="5EC8301F" w14:textId="77777777" w:rsidR="00687EC3" w:rsidRPr="00687EC3" w:rsidRDefault="00687EC3" w:rsidP="00687EC3">
      <w:pPr>
        <w:keepNext/>
        <w:keepLines/>
        <w:spacing w:before="200" w:after="0" w:line="276" w:lineRule="auto"/>
        <w:outlineLvl w:val="1"/>
        <w:rPr>
          <w:rFonts w:ascii="Times New Roman" w:eastAsia="Times New Roman" w:hAnsi="Times New Roman" w:cs="Times New Roman"/>
          <w:b/>
          <w:bCs/>
          <w:kern w:val="0"/>
          <w:sz w:val="20"/>
          <w:szCs w:val="20"/>
          <w:lang w:val="en-US"/>
          <w14:ligatures w14:val="none"/>
        </w:rPr>
      </w:pPr>
      <w:bookmarkStart w:id="1" w:name="_Ref152616436"/>
      <w:bookmarkStart w:id="2" w:name="_Hlk143608222"/>
      <w:r w:rsidRPr="00687EC3">
        <w:rPr>
          <w:rFonts w:ascii="Times New Roman" w:eastAsia="Times New Roman" w:hAnsi="Times New Roman" w:cs="Times New Roman"/>
          <w:b/>
          <w:bCs/>
          <w:kern w:val="0"/>
          <w:sz w:val="20"/>
          <w:szCs w:val="20"/>
          <w:lang w:val="en-US"/>
          <w14:ligatures w14:val="none"/>
        </w:rPr>
        <w:t>Table A</w:t>
      </w:r>
      <w:r w:rsidRPr="00687EC3">
        <w:rPr>
          <w:rFonts w:ascii="Times New Roman" w:eastAsia="Times New Roman" w:hAnsi="Times New Roman" w:cs="Times New Roman"/>
          <w:b/>
          <w:bCs/>
          <w:kern w:val="0"/>
          <w:sz w:val="20"/>
          <w:szCs w:val="20"/>
          <w14:ligatures w14:val="none"/>
        </w:rPr>
        <w:fldChar w:fldCharType="begin"/>
      </w:r>
      <w:r w:rsidRPr="00687EC3">
        <w:rPr>
          <w:rFonts w:ascii="Times New Roman" w:eastAsia="Times New Roman" w:hAnsi="Times New Roman" w:cs="Times New Roman"/>
          <w:b/>
          <w:bCs/>
          <w:kern w:val="0"/>
          <w:sz w:val="20"/>
          <w:szCs w:val="20"/>
          <w:lang w:val="en-US"/>
          <w14:ligatures w14:val="none"/>
        </w:rPr>
        <w:instrText xml:space="preserve"> SEQ Tabela \* ARABIC </w:instrText>
      </w:r>
      <w:r w:rsidRPr="00687EC3">
        <w:rPr>
          <w:rFonts w:ascii="Times New Roman" w:eastAsia="Times New Roman" w:hAnsi="Times New Roman" w:cs="Times New Roman"/>
          <w:b/>
          <w:bCs/>
          <w:kern w:val="0"/>
          <w:sz w:val="20"/>
          <w:szCs w:val="20"/>
          <w14:ligatures w14:val="none"/>
        </w:rPr>
        <w:fldChar w:fldCharType="separate"/>
      </w:r>
      <w:r w:rsidRPr="00687EC3">
        <w:rPr>
          <w:rFonts w:ascii="Times New Roman" w:eastAsia="Times New Roman" w:hAnsi="Times New Roman" w:cs="Times New Roman"/>
          <w:b/>
          <w:bCs/>
          <w:noProof/>
          <w:kern w:val="0"/>
          <w:sz w:val="20"/>
          <w:szCs w:val="20"/>
          <w:lang w:val="en-US"/>
          <w14:ligatures w14:val="none"/>
        </w:rPr>
        <w:t>1</w:t>
      </w:r>
      <w:r w:rsidRPr="00687EC3">
        <w:rPr>
          <w:rFonts w:ascii="Times New Roman" w:eastAsia="Times New Roman" w:hAnsi="Times New Roman" w:cs="Times New Roman"/>
          <w:b/>
          <w:bCs/>
          <w:kern w:val="0"/>
          <w:sz w:val="20"/>
          <w:szCs w:val="20"/>
          <w14:ligatures w14:val="none"/>
        </w:rPr>
        <w:fldChar w:fldCharType="end"/>
      </w:r>
      <w:bookmarkEnd w:id="1"/>
      <w:r w:rsidRPr="00687EC3">
        <w:rPr>
          <w:rFonts w:ascii="Times New Roman" w:eastAsia="Times New Roman" w:hAnsi="Times New Roman" w:cs="Times New Roman"/>
          <w:b/>
          <w:bCs/>
          <w:kern w:val="0"/>
          <w:sz w:val="20"/>
          <w:szCs w:val="20"/>
          <w:lang w:val="en-US"/>
          <w14:ligatures w14:val="none"/>
        </w:rPr>
        <w:t xml:space="preserve"> </w:t>
      </w:r>
      <w:r w:rsidRPr="00687EC3">
        <w:rPr>
          <w:rFonts w:ascii="Times New Roman" w:eastAsia="Times New Roman" w:hAnsi="Times New Roman" w:cs="Times New Roman"/>
          <w:kern w:val="0"/>
          <w:sz w:val="20"/>
          <w:szCs w:val="20"/>
          <w:lang w:val="en-US"/>
          <w14:ligatures w14:val="none"/>
        </w:rPr>
        <w:t xml:space="preserve"> Summary of recent ED patient arrival forecasting studies</w:t>
      </w:r>
    </w:p>
    <w:tbl>
      <w:tblPr>
        <w:tblW w:w="14004" w:type="dxa"/>
        <w:jc w:val="right"/>
        <w:tblBorders>
          <w:top w:val="single" w:sz="4" w:space="0" w:color="auto"/>
          <w:bottom w:val="single" w:sz="4" w:space="0" w:color="auto"/>
        </w:tblBorders>
        <w:tblLook w:val="04A0" w:firstRow="1" w:lastRow="0" w:firstColumn="1" w:lastColumn="0" w:noHBand="0" w:noVBand="1"/>
      </w:tblPr>
      <w:tblGrid>
        <w:gridCol w:w="1086"/>
        <w:gridCol w:w="1549"/>
        <w:gridCol w:w="1443"/>
        <w:gridCol w:w="1802"/>
        <w:gridCol w:w="1388"/>
        <w:gridCol w:w="1697"/>
        <w:gridCol w:w="1968"/>
        <w:gridCol w:w="1189"/>
        <w:gridCol w:w="1882"/>
      </w:tblGrid>
      <w:tr w:rsidR="00687EC3" w:rsidRPr="00687EC3" w14:paraId="32558062" w14:textId="77777777" w:rsidTr="00F70D3C">
        <w:trPr>
          <w:cantSplit/>
          <w:trHeight w:val="163"/>
          <w:jc w:val="right"/>
        </w:trPr>
        <w:tc>
          <w:tcPr>
            <w:tcW w:w="0" w:type="auto"/>
            <w:tcBorders>
              <w:top w:val="single" w:sz="12" w:space="0" w:color="auto"/>
              <w:left w:val="nil"/>
              <w:bottom w:val="single" w:sz="8" w:space="0" w:color="auto"/>
              <w:right w:val="nil"/>
            </w:tcBorders>
          </w:tcPr>
          <w:p w14:paraId="40EB0607" w14:textId="77777777" w:rsidR="00687EC3" w:rsidRPr="00687EC3" w:rsidRDefault="00687EC3" w:rsidP="00687EC3">
            <w:pPr>
              <w:spacing w:after="0" w:line="240" w:lineRule="auto"/>
              <w:rPr>
                <w:rFonts w:ascii="Times New Roman" w:eastAsia="Calibri" w:hAnsi="Times New Roman" w:cs="Times New Roman"/>
                <w:b/>
                <w:kern w:val="0"/>
                <w:sz w:val="16"/>
                <w:szCs w:val="16"/>
                <w14:ligatures w14:val="none"/>
              </w:rPr>
            </w:pPr>
            <w:proofErr w:type="spellStart"/>
            <w:r w:rsidRPr="00687EC3">
              <w:rPr>
                <w:rFonts w:ascii="Times New Roman" w:eastAsia="Calibri" w:hAnsi="Times New Roman" w:cs="Times New Roman"/>
                <w:b/>
                <w:kern w:val="0"/>
                <w:sz w:val="16"/>
                <w:szCs w:val="16"/>
                <w14:ligatures w14:val="none"/>
              </w:rPr>
              <w:t>Author</w:t>
            </w:r>
            <w:proofErr w:type="spellEnd"/>
            <w:r w:rsidRPr="00687EC3">
              <w:rPr>
                <w:rFonts w:ascii="Times New Roman" w:eastAsia="Calibri" w:hAnsi="Times New Roman" w:cs="Times New Roman"/>
                <w:b/>
                <w:kern w:val="0"/>
                <w:sz w:val="16"/>
                <w:szCs w:val="16"/>
                <w14:ligatures w14:val="none"/>
              </w:rPr>
              <w:t xml:space="preserve"> (Year) /</w:t>
            </w:r>
          </w:p>
          <w:p w14:paraId="1353228C" w14:textId="77777777" w:rsidR="00687EC3" w:rsidRPr="00687EC3" w:rsidRDefault="00687EC3" w:rsidP="00687EC3">
            <w:pPr>
              <w:spacing w:after="0" w:line="240" w:lineRule="auto"/>
              <w:rPr>
                <w:rFonts w:ascii="Times New Roman" w:eastAsia="Calibri" w:hAnsi="Times New Roman" w:cs="Times New Roman"/>
                <w:b/>
                <w:kern w:val="0"/>
                <w:sz w:val="16"/>
                <w:szCs w:val="16"/>
                <w14:ligatures w14:val="none"/>
              </w:rPr>
            </w:pPr>
            <w:r w:rsidRPr="00687EC3">
              <w:rPr>
                <w:rFonts w:ascii="Times New Roman" w:eastAsia="Calibri" w:hAnsi="Times New Roman" w:cs="Times New Roman"/>
                <w:b/>
                <w:kern w:val="0"/>
                <w:sz w:val="16"/>
                <w:szCs w:val="16"/>
                <w14:ligatures w14:val="none"/>
              </w:rPr>
              <w:t xml:space="preserve">Country </w:t>
            </w:r>
          </w:p>
        </w:tc>
        <w:tc>
          <w:tcPr>
            <w:tcW w:w="0" w:type="auto"/>
            <w:tcBorders>
              <w:top w:val="single" w:sz="12" w:space="0" w:color="auto"/>
              <w:left w:val="nil"/>
              <w:bottom w:val="single" w:sz="8" w:space="0" w:color="auto"/>
              <w:right w:val="nil"/>
            </w:tcBorders>
          </w:tcPr>
          <w:p w14:paraId="77610CD4" w14:textId="77777777" w:rsidR="00687EC3" w:rsidRPr="00687EC3" w:rsidRDefault="00687EC3" w:rsidP="00687EC3">
            <w:pPr>
              <w:spacing w:after="0" w:line="240" w:lineRule="auto"/>
              <w:jc w:val="both"/>
              <w:rPr>
                <w:rFonts w:ascii="Times New Roman" w:eastAsia="Calibri" w:hAnsi="Times New Roman" w:cs="Times New Roman"/>
                <w:b/>
                <w:kern w:val="0"/>
                <w:sz w:val="16"/>
                <w:szCs w:val="16"/>
                <w:lang w:val="en-US"/>
                <w14:ligatures w14:val="none"/>
              </w:rPr>
            </w:pPr>
            <w:r w:rsidRPr="00687EC3">
              <w:rPr>
                <w:rFonts w:ascii="Times New Roman" w:eastAsia="Calibri" w:hAnsi="Times New Roman" w:cs="Times New Roman"/>
                <w:b/>
                <w:kern w:val="0"/>
                <w:sz w:val="16"/>
                <w:szCs w:val="16"/>
                <w:lang w:val="en-US"/>
                <w14:ligatures w14:val="none"/>
              </w:rPr>
              <w:t>EDs analyzed /</w:t>
            </w:r>
          </w:p>
          <w:p w14:paraId="61361527" w14:textId="77777777" w:rsidR="00687EC3" w:rsidRPr="00687EC3" w:rsidRDefault="00687EC3" w:rsidP="00687EC3">
            <w:pPr>
              <w:spacing w:after="0" w:line="240" w:lineRule="auto"/>
              <w:jc w:val="both"/>
              <w:rPr>
                <w:rFonts w:ascii="Times New Roman" w:eastAsia="Calibri" w:hAnsi="Times New Roman" w:cs="Times New Roman"/>
                <w:b/>
                <w:kern w:val="0"/>
                <w:sz w:val="16"/>
                <w:szCs w:val="16"/>
                <w:lang w:val="en-US"/>
                <w14:ligatures w14:val="none"/>
              </w:rPr>
            </w:pPr>
            <w:r w:rsidRPr="00687EC3">
              <w:rPr>
                <w:rFonts w:ascii="Times New Roman" w:eastAsia="Calibri" w:hAnsi="Times New Roman" w:cs="Times New Roman"/>
                <w:b/>
                <w:kern w:val="0"/>
                <w:sz w:val="16"/>
                <w:szCs w:val="16"/>
                <w:lang w:val="en-US"/>
                <w14:ligatures w14:val="none"/>
              </w:rPr>
              <w:t>Time frame</w:t>
            </w:r>
          </w:p>
          <w:p w14:paraId="72D667FC" w14:textId="77777777" w:rsidR="00687EC3" w:rsidRPr="00687EC3" w:rsidRDefault="00687EC3" w:rsidP="00687EC3">
            <w:pPr>
              <w:spacing w:after="0" w:line="240" w:lineRule="auto"/>
              <w:jc w:val="both"/>
              <w:rPr>
                <w:rFonts w:ascii="Times New Roman" w:eastAsia="Calibri" w:hAnsi="Times New Roman" w:cs="Times New Roman"/>
                <w:b/>
                <w:kern w:val="0"/>
                <w:sz w:val="16"/>
                <w:szCs w:val="16"/>
                <w:lang w:val="en-US"/>
                <w14:ligatures w14:val="none"/>
              </w:rPr>
            </w:pPr>
          </w:p>
        </w:tc>
        <w:tc>
          <w:tcPr>
            <w:tcW w:w="0" w:type="auto"/>
            <w:tcBorders>
              <w:top w:val="single" w:sz="12" w:space="0" w:color="auto"/>
              <w:left w:val="nil"/>
              <w:bottom w:val="single" w:sz="8" w:space="0" w:color="auto"/>
              <w:right w:val="nil"/>
            </w:tcBorders>
          </w:tcPr>
          <w:p w14:paraId="26602130" w14:textId="77777777" w:rsidR="00687EC3" w:rsidRPr="00687EC3" w:rsidRDefault="00687EC3" w:rsidP="00687EC3">
            <w:pPr>
              <w:spacing w:after="0" w:line="240" w:lineRule="auto"/>
              <w:jc w:val="both"/>
              <w:rPr>
                <w:rFonts w:ascii="Times New Roman" w:eastAsia="Calibri" w:hAnsi="Times New Roman" w:cs="Times New Roman"/>
                <w:b/>
                <w:kern w:val="0"/>
                <w:sz w:val="16"/>
                <w:szCs w:val="16"/>
                <w:lang w:val="en-US"/>
                <w14:ligatures w14:val="none"/>
              </w:rPr>
            </w:pPr>
            <w:r w:rsidRPr="00687EC3">
              <w:rPr>
                <w:rFonts w:ascii="Times New Roman" w:eastAsia="Calibri" w:hAnsi="Times New Roman" w:cs="Times New Roman"/>
                <w:b/>
                <w:kern w:val="0"/>
                <w:sz w:val="16"/>
                <w:szCs w:val="16"/>
                <w:lang w:val="en-US"/>
                <w14:ligatures w14:val="none"/>
              </w:rPr>
              <w:t xml:space="preserve">Forecast object, </w:t>
            </w:r>
            <w:proofErr w:type="gramStart"/>
            <w:r w:rsidRPr="00687EC3">
              <w:rPr>
                <w:rFonts w:ascii="Times New Roman" w:eastAsia="Calibri" w:hAnsi="Times New Roman" w:cs="Times New Roman"/>
                <w:b/>
                <w:kern w:val="0"/>
                <w:sz w:val="16"/>
                <w:szCs w:val="16"/>
                <w:lang w:val="en-US"/>
                <w14:ligatures w14:val="none"/>
              </w:rPr>
              <w:t>period</w:t>
            </w:r>
            <w:proofErr w:type="gramEnd"/>
            <w:r w:rsidRPr="00687EC3">
              <w:rPr>
                <w:rFonts w:ascii="Times New Roman" w:eastAsia="Calibri" w:hAnsi="Times New Roman" w:cs="Times New Roman"/>
                <w:b/>
                <w:kern w:val="0"/>
                <w:sz w:val="16"/>
                <w:szCs w:val="16"/>
                <w:lang w:val="en-US"/>
                <w14:ligatures w14:val="none"/>
              </w:rPr>
              <w:t xml:space="preserve"> and horizon</w:t>
            </w:r>
            <w:r w:rsidRPr="00687EC3">
              <w:rPr>
                <w:rFonts w:ascii="Times New Roman" w:eastAsia="Calibri" w:hAnsi="Times New Roman" w:cs="Times New Roman"/>
                <w:b/>
                <w:strike/>
                <w:kern w:val="0"/>
                <w:sz w:val="16"/>
                <w:szCs w:val="16"/>
                <w:lang w:val="en-US"/>
                <w14:ligatures w14:val="none"/>
              </w:rPr>
              <w:t xml:space="preserve"> </w:t>
            </w:r>
          </w:p>
        </w:tc>
        <w:tc>
          <w:tcPr>
            <w:tcW w:w="0" w:type="auto"/>
            <w:tcBorders>
              <w:top w:val="single" w:sz="12" w:space="0" w:color="auto"/>
              <w:left w:val="nil"/>
              <w:bottom w:val="single" w:sz="8" w:space="0" w:color="auto"/>
              <w:right w:val="nil"/>
            </w:tcBorders>
          </w:tcPr>
          <w:p w14:paraId="50E604FB" w14:textId="77777777" w:rsidR="00687EC3" w:rsidRPr="00687EC3" w:rsidRDefault="00687EC3" w:rsidP="00687EC3">
            <w:pPr>
              <w:spacing w:after="200" w:line="240" w:lineRule="auto"/>
              <w:jc w:val="both"/>
              <w:rPr>
                <w:rFonts w:ascii="Times New Roman" w:eastAsia="Calibri" w:hAnsi="Times New Roman" w:cs="Times New Roman"/>
                <w:b/>
                <w:kern w:val="0"/>
                <w:sz w:val="16"/>
                <w:szCs w:val="16"/>
                <w:lang w:val="en-US"/>
                <w14:ligatures w14:val="none"/>
              </w:rPr>
            </w:pPr>
            <w:proofErr w:type="spellStart"/>
            <w:r w:rsidRPr="00687EC3">
              <w:rPr>
                <w:rFonts w:ascii="Times New Roman" w:eastAsia="Calibri" w:hAnsi="Times New Roman" w:cs="Times New Roman"/>
                <w:b/>
                <w:kern w:val="0"/>
                <w:sz w:val="16"/>
                <w:szCs w:val="16"/>
                <w14:ligatures w14:val="none"/>
              </w:rPr>
              <w:t>Predictors</w:t>
            </w:r>
            <w:proofErr w:type="spellEnd"/>
            <w:r w:rsidRPr="00687EC3">
              <w:rPr>
                <w:rFonts w:ascii="Times New Roman" w:eastAsia="Calibri" w:hAnsi="Times New Roman" w:cs="Times New Roman"/>
                <w:b/>
                <w:kern w:val="0"/>
                <w:sz w:val="16"/>
                <w:szCs w:val="16"/>
                <w14:ligatures w14:val="none"/>
              </w:rPr>
              <w:t xml:space="preserve"> </w:t>
            </w:r>
            <w:proofErr w:type="spellStart"/>
            <w:r w:rsidRPr="00687EC3">
              <w:rPr>
                <w:rFonts w:ascii="Times New Roman" w:eastAsia="Calibri" w:hAnsi="Times New Roman" w:cs="Times New Roman"/>
                <w:b/>
                <w:kern w:val="0"/>
                <w:sz w:val="16"/>
                <w:szCs w:val="16"/>
                <w14:ligatures w14:val="none"/>
              </w:rPr>
              <w:t>tested</w:t>
            </w:r>
            <w:proofErr w:type="spellEnd"/>
          </w:p>
        </w:tc>
        <w:tc>
          <w:tcPr>
            <w:tcW w:w="0" w:type="auto"/>
            <w:tcBorders>
              <w:top w:val="single" w:sz="12" w:space="0" w:color="auto"/>
              <w:left w:val="nil"/>
              <w:bottom w:val="single" w:sz="8" w:space="0" w:color="auto"/>
              <w:right w:val="nil"/>
            </w:tcBorders>
            <w:vAlign w:val="center"/>
            <w:hideMark/>
          </w:tcPr>
          <w:p w14:paraId="2359E328" w14:textId="77777777" w:rsidR="00687EC3" w:rsidRPr="00687EC3" w:rsidRDefault="00687EC3" w:rsidP="00687EC3">
            <w:pPr>
              <w:spacing w:after="200" w:line="240" w:lineRule="auto"/>
              <w:rPr>
                <w:rFonts w:ascii="Times New Roman" w:eastAsia="Calibri" w:hAnsi="Times New Roman" w:cs="Times New Roman"/>
                <w:b/>
                <w:kern w:val="0"/>
                <w:sz w:val="16"/>
                <w:szCs w:val="16"/>
                <w:lang w:val="en-US"/>
                <w14:ligatures w14:val="none"/>
              </w:rPr>
            </w:pPr>
            <w:r w:rsidRPr="00687EC3">
              <w:rPr>
                <w:rFonts w:ascii="Times New Roman" w:eastAsia="Calibri" w:hAnsi="Times New Roman" w:cs="Times New Roman"/>
                <w:b/>
                <w:kern w:val="0"/>
                <w:sz w:val="16"/>
                <w:szCs w:val="16"/>
                <w:lang w:val="en-US"/>
                <w14:ligatures w14:val="none"/>
              </w:rPr>
              <w:t>Forecasting models</w:t>
            </w:r>
          </w:p>
        </w:tc>
        <w:tc>
          <w:tcPr>
            <w:tcW w:w="0" w:type="auto"/>
            <w:tcBorders>
              <w:top w:val="single" w:sz="12" w:space="0" w:color="auto"/>
              <w:left w:val="nil"/>
              <w:bottom w:val="single" w:sz="8" w:space="0" w:color="auto"/>
              <w:right w:val="nil"/>
            </w:tcBorders>
          </w:tcPr>
          <w:p w14:paraId="4A6C446E" w14:textId="77777777" w:rsidR="00687EC3" w:rsidRPr="00687EC3" w:rsidRDefault="00687EC3" w:rsidP="00687EC3">
            <w:pPr>
              <w:spacing w:after="0" w:line="240" w:lineRule="auto"/>
              <w:rPr>
                <w:rFonts w:ascii="Times New Roman" w:eastAsia="Calibri" w:hAnsi="Times New Roman" w:cs="Times New Roman"/>
                <w:b/>
                <w:kern w:val="0"/>
                <w:sz w:val="16"/>
                <w:szCs w:val="16"/>
                <w:lang w:val="en-US"/>
                <w14:ligatures w14:val="none"/>
              </w:rPr>
            </w:pPr>
            <w:r w:rsidRPr="00687EC3">
              <w:rPr>
                <w:rFonts w:ascii="Times New Roman" w:eastAsia="Calibri" w:hAnsi="Times New Roman" w:cs="Times New Roman"/>
                <w:b/>
                <w:kern w:val="0"/>
                <w:sz w:val="16"/>
                <w:szCs w:val="16"/>
                <w:lang w:val="en-US"/>
                <w14:ligatures w14:val="none"/>
              </w:rPr>
              <w:t>Most frequently retained variables</w:t>
            </w:r>
            <w:r w:rsidRPr="00687EC3" w:rsidDel="00EC5B68">
              <w:rPr>
                <w:rFonts w:ascii="Times New Roman" w:eastAsia="Calibri" w:hAnsi="Times New Roman" w:cs="Times New Roman"/>
                <w:b/>
                <w:kern w:val="0"/>
                <w:sz w:val="16"/>
                <w:szCs w:val="16"/>
                <w:lang w:val="en-US"/>
                <w14:ligatures w14:val="none"/>
              </w:rPr>
              <w:t xml:space="preserve"> </w:t>
            </w:r>
          </w:p>
        </w:tc>
        <w:tc>
          <w:tcPr>
            <w:tcW w:w="0" w:type="auto"/>
            <w:tcBorders>
              <w:top w:val="single" w:sz="12" w:space="0" w:color="auto"/>
              <w:left w:val="nil"/>
              <w:bottom w:val="single" w:sz="8" w:space="0" w:color="auto"/>
              <w:right w:val="nil"/>
            </w:tcBorders>
          </w:tcPr>
          <w:p w14:paraId="368A1411" w14:textId="77777777" w:rsidR="00687EC3" w:rsidRPr="00687EC3" w:rsidRDefault="00687EC3" w:rsidP="00687EC3">
            <w:pPr>
              <w:spacing w:after="0" w:line="240" w:lineRule="auto"/>
              <w:rPr>
                <w:rFonts w:ascii="Times New Roman" w:eastAsia="Calibri" w:hAnsi="Times New Roman" w:cs="Times New Roman"/>
                <w:b/>
                <w:kern w:val="0"/>
                <w:sz w:val="16"/>
                <w:szCs w:val="16"/>
                <w:lang w:val="en-US"/>
                <w14:ligatures w14:val="none"/>
              </w:rPr>
            </w:pPr>
            <w:r w:rsidRPr="00687EC3">
              <w:rPr>
                <w:rFonts w:ascii="Times New Roman" w:eastAsia="Calibri" w:hAnsi="Times New Roman" w:cs="Times New Roman"/>
                <w:b/>
                <w:kern w:val="0"/>
                <w:sz w:val="16"/>
                <w:szCs w:val="16"/>
                <w:lang w:val="en-US"/>
                <w14:ligatures w14:val="none"/>
              </w:rPr>
              <w:t xml:space="preserve">Partitioning of the dataset for training, </w:t>
            </w:r>
            <w:proofErr w:type="gramStart"/>
            <w:r w:rsidRPr="00687EC3">
              <w:rPr>
                <w:rFonts w:ascii="Times New Roman" w:eastAsia="Calibri" w:hAnsi="Times New Roman" w:cs="Times New Roman"/>
                <w:b/>
                <w:kern w:val="0"/>
                <w:sz w:val="16"/>
                <w:szCs w:val="16"/>
                <w:lang w:val="en-US"/>
                <w14:ligatures w14:val="none"/>
              </w:rPr>
              <w:t>test</w:t>
            </w:r>
            <w:proofErr w:type="gramEnd"/>
            <w:r w:rsidRPr="00687EC3">
              <w:rPr>
                <w:rFonts w:ascii="Times New Roman" w:eastAsia="Calibri" w:hAnsi="Times New Roman" w:cs="Times New Roman"/>
                <w:b/>
                <w:kern w:val="0"/>
                <w:sz w:val="16"/>
                <w:szCs w:val="16"/>
                <w:lang w:val="en-US"/>
                <w14:ligatures w14:val="none"/>
              </w:rPr>
              <w:t xml:space="preserve"> and validation</w:t>
            </w:r>
          </w:p>
        </w:tc>
        <w:tc>
          <w:tcPr>
            <w:tcW w:w="0" w:type="auto"/>
            <w:tcBorders>
              <w:top w:val="single" w:sz="12" w:space="0" w:color="auto"/>
              <w:left w:val="nil"/>
              <w:bottom w:val="single" w:sz="8" w:space="0" w:color="auto"/>
              <w:right w:val="nil"/>
            </w:tcBorders>
          </w:tcPr>
          <w:p w14:paraId="6A309D6D" w14:textId="77777777" w:rsidR="00687EC3" w:rsidRPr="00687EC3" w:rsidRDefault="00687EC3" w:rsidP="00687EC3">
            <w:pPr>
              <w:spacing w:after="0" w:line="240" w:lineRule="auto"/>
              <w:rPr>
                <w:rFonts w:ascii="Times New Roman" w:eastAsia="Calibri" w:hAnsi="Times New Roman" w:cs="Times New Roman"/>
                <w:b/>
                <w:kern w:val="0"/>
                <w:sz w:val="16"/>
                <w:szCs w:val="16"/>
                <w14:ligatures w14:val="none"/>
              </w:rPr>
            </w:pPr>
            <w:r w:rsidRPr="00687EC3">
              <w:rPr>
                <w:rFonts w:ascii="Times New Roman" w:eastAsia="Calibri" w:hAnsi="Times New Roman" w:cs="Times New Roman"/>
                <w:b/>
                <w:kern w:val="0"/>
                <w:sz w:val="16"/>
                <w:szCs w:val="16"/>
                <w14:ligatures w14:val="none"/>
              </w:rPr>
              <w:t xml:space="preserve">Performance </w:t>
            </w:r>
            <w:proofErr w:type="spellStart"/>
            <w:r w:rsidRPr="00687EC3">
              <w:rPr>
                <w:rFonts w:ascii="Times New Roman" w:eastAsia="Calibri" w:hAnsi="Times New Roman" w:cs="Times New Roman"/>
                <w:b/>
                <w:kern w:val="0"/>
                <w:sz w:val="16"/>
                <w:szCs w:val="16"/>
                <w14:ligatures w14:val="none"/>
              </w:rPr>
              <w:t>metrics</w:t>
            </w:r>
            <w:proofErr w:type="spellEnd"/>
          </w:p>
        </w:tc>
        <w:tc>
          <w:tcPr>
            <w:tcW w:w="0" w:type="auto"/>
            <w:tcBorders>
              <w:top w:val="single" w:sz="12" w:space="0" w:color="auto"/>
              <w:left w:val="nil"/>
              <w:bottom w:val="single" w:sz="8" w:space="0" w:color="auto"/>
              <w:right w:val="nil"/>
            </w:tcBorders>
          </w:tcPr>
          <w:p w14:paraId="661442DA" w14:textId="77777777" w:rsidR="00687EC3" w:rsidRPr="00687EC3" w:rsidRDefault="00687EC3" w:rsidP="00687EC3">
            <w:pPr>
              <w:spacing w:after="0" w:line="240" w:lineRule="auto"/>
              <w:rPr>
                <w:rFonts w:ascii="Times New Roman" w:eastAsia="Calibri" w:hAnsi="Times New Roman" w:cs="Times New Roman"/>
                <w:b/>
                <w:kern w:val="0"/>
                <w:sz w:val="16"/>
                <w:szCs w:val="16"/>
                <w14:ligatures w14:val="none"/>
              </w:rPr>
            </w:pPr>
            <w:proofErr w:type="spellStart"/>
            <w:r w:rsidRPr="00687EC3">
              <w:rPr>
                <w:rFonts w:ascii="Times New Roman" w:eastAsia="Calibri" w:hAnsi="Times New Roman" w:cs="Times New Roman"/>
                <w:b/>
                <w:kern w:val="0"/>
                <w:sz w:val="16"/>
                <w:szCs w:val="16"/>
                <w14:ligatures w14:val="none"/>
              </w:rPr>
              <w:t>Main</w:t>
            </w:r>
            <w:proofErr w:type="spellEnd"/>
            <w:r w:rsidRPr="00687EC3">
              <w:rPr>
                <w:rFonts w:ascii="Times New Roman" w:eastAsia="Calibri" w:hAnsi="Times New Roman" w:cs="Times New Roman"/>
                <w:b/>
                <w:kern w:val="0"/>
                <w:sz w:val="16"/>
                <w:szCs w:val="16"/>
                <w14:ligatures w14:val="none"/>
              </w:rPr>
              <w:t xml:space="preserve"> </w:t>
            </w:r>
            <w:proofErr w:type="spellStart"/>
            <w:r w:rsidRPr="00687EC3">
              <w:rPr>
                <w:rFonts w:ascii="Times New Roman" w:eastAsia="Calibri" w:hAnsi="Times New Roman" w:cs="Times New Roman"/>
                <w:b/>
                <w:kern w:val="0"/>
                <w:sz w:val="16"/>
                <w:szCs w:val="16"/>
                <w14:ligatures w14:val="none"/>
              </w:rPr>
              <w:t>Results</w:t>
            </w:r>
            <w:proofErr w:type="spellEnd"/>
          </w:p>
        </w:tc>
      </w:tr>
      <w:tr w:rsidR="00687EC3" w:rsidRPr="00687EC3" w14:paraId="0FA4758C" w14:textId="77777777" w:rsidTr="00F70D3C">
        <w:trPr>
          <w:cantSplit/>
          <w:trHeight w:val="106"/>
          <w:jc w:val="right"/>
        </w:trPr>
        <w:tc>
          <w:tcPr>
            <w:tcW w:w="0" w:type="auto"/>
            <w:tcBorders>
              <w:top w:val="single" w:sz="8" w:space="0" w:color="auto"/>
              <w:left w:val="nil"/>
              <w:bottom w:val="nil"/>
              <w:right w:val="nil"/>
            </w:tcBorders>
          </w:tcPr>
          <w:p w14:paraId="152B0B9E" w14:textId="77777777" w:rsidR="00687EC3" w:rsidRPr="00687EC3" w:rsidRDefault="00687EC3" w:rsidP="00687EC3">
            <w:pPr>
              <w:spacing w:after="0" w:line="240" w:lineRule="auto"/>
              <w:rPr>
                <w:rFonts w:ascii="Times New Roman" w:eastAsia="Calibri" w:hAnsi="Times New Roman" w:cs="Times New Roman"/>
                <w:kern w:val="0"/>
                <w:sz w:val="16"/>
                <w:szCs w:val="16"/>
                <w:lang w:eastAsia="zh-TW"/>
                <w14:ligatures w14:val="none"/>
              </w:rPr>
            </w:pPr>
          </w:p>
        </w:tc>
        <w:tc>
          <w:tcPr>
            <w:tcW w:w="0" w:type="auto"/>
            <w:tcBorders>
              <w:top w:val="single" w:sz="8" w:space="0" w:color="auto"/>
              <w:left w:val="nil"/>
              <w:bottom w:val="nil"/>
              <w:right w:val="nil"/>
            </w:tcBorders>
          </w:tcPr>
          <w:p w14:paraId="2F6961F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p>
        </w:tc>
        <w:tc>
          <w:tcPr>
            <w:tcW w:w="0" w:type="auto"/>
            <w:tcBorders>
              <w:top w:val="single" w:sz="8" w:space="0" w:color="auto"/>
              <w:left w:val="nil"/>
              <w:bottom w:val="nil"/>
              <w:right w:val="nil"/>
            </w:tcBorders>
          </w:tcPr>
          <w:p w14:paraId="78E0626C" w14:textId="77777777" w:rsidR="00687EC3" w:rsidRPr="00687EC3" w:rsidRDefault="00687EC3" w:rsidP="00687EC3">
            <w:pPr>
              <w:spacing w:after="0" w:line="240" w:lineRule="auto"/>
              <w:rPr>
                <w:rFonts w:ascii="Times New Roman" w:eastAsia="Calibri" w:hAnsi="Times New Roman" w:cs="Times New Roman"/>
                <w:kern w:val="0"/>
                <w:sz w:val="16"/>
                <w:szCs w:val="16"/>
                <w:lang w:eastAsia="zh-TW"/>
                <w14:ligatures w14:val="none"/>
              </w:rPr>
            </w:pPr>
          </w:p>
        </w:tc>
        <w:tc>
          <w:tcPr>
            <w:tcW w:w="0" w:type="auto"/>
            <w:tcBorders>
              <w:top w:val="single" w:sz="8" w:space="0" w:color="auto"/>
              <w:left w:val="nil"/>
              <w:bottom w:val="nil"/>
              <w:right w:val="nil"/>
            </w:tcBorders>
          </w:tcPr>
          <w:p w14:paraId="532CC8B0"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single" w:sz="8" w:space="0" w:color="auto"/>
              <w:left w:val="nil"/>
              <w:bottom w:val="nil"/>
              <w:right w:val="nil"/>
            </w:tcBorders>
          </w:tcPr>
          <w:p w14:paraId="781BE0B9"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
        </w:tc>
        <w:tc>
          <w:tcPr>
            <w:tcW w:w="0" w:type="auto"/>
            <w:tcBorders>
              <w:top w:val="single" w:sz="8" w:space="0" w:color="auto"/>
              <w:left w:val="nil"/>
              <w:bottom w:val="nil"/>
              <w:right w:val="nil"/>
            </w:tcBorders>
          </w:tcPr>
          <w:p w14:paraId="608922C6"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
        </w:tc>
        <w:tc>
          <w:tcPr>
            <w:tcW w:w="0" w:type="auto"/>
            <w:tcBorders>
              <w:top w:val="single" w:sz="8" w:space="0" w:color="auto"/>
              <w:left w:val="nil"/>
              <w:bottom w:val="nil"/>
              <w:right w:val="nil"/>
            </w:tcBorders>
          </w:tcPr>
          <w:p w14:paraId="0807F2A8"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
        </w:tc>
        <w:tc>
          <w:tcPr>
            <w:tcW w:w="0" w:type="auto"/>
            <w:tcBorders>
              <w:top w:val="single" w:sz="8" w:space="0" w:color="auto"/>
              <w:left w:val="nil"/>
              <w:bottom w:val="nil"/>
              <w:right w:val="nil"/>
            </w:tcBorders>
          </w:tcPr>
          <w:p w14:paraId="33F4B9A6"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
        </w:tc>
        <w:tc>
          <w:tcPr>
            <w:tcW w:w="0" w:type="auto"/>
            <w:tcBorders>
              <w:top w:val="single" w:sz="8" w:space="0" w:color="auto"/>
              <w:left w:val="nil"/>
              <w:bottom w:val="nil"/>
              <w:right w:val="nil"/>
            </w:tcBorders>
          </w:tcPr>
          <w:p w14:paraId="4E82EBFF"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
        </w:tc>
      </w:tr>
      <w:tr w:rsidR="00687EC3" w:rsidRPr="00687EC3" w14:paraId="490C3400" w14:textId="77777777" w:rsidTr="00F70D3C">
        <w:trPr>
          <w:cantSplit/>
          <w:trHeight w:val="106"/>
          <w:jc w:val="right"/>
        </w:trPr>
        <w:tc>
          <w:tcPr>
            <w:tcW w:w="0" w:type="auto"/>
            <w:tcBorders>
              <w:top w:val="nil"/>
              <w:left w:val="nil"/>
              <w:bottom w:val="dotted" w:sz="2" w:space="0" w:color="auto"/>
              <w:right w:val="nil"/>
            </w:tcBorders>
          </w:tcPr>
          <w:p w14:paraId="333E428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 xml:space="preserve">Chen et al. </w:t>
            </w:r>
            <w:r w:rsidRPr="00687EC3">
              <w:rPr>
                <w:rFonts w:ascii="Times New Roman" w:eastAsia="Calibri" w:hAnsi="Times New Roman" w:cs="Times New Roman"/>
                <w:kern w:val="0"/>
                <w:sz w:val="16"/>
                <w:szCs w:val="16"/>
                <w:lang w:val="en-US" w:eastAsia="zh-TW"/>
                <w14:ligatures w14:val="none"/>
              </w:rPr>
              <w:fldChar w:fldCharType="begin" w:fldLock="1"/>
            </w:r>
            <w:r w:rsidRPr="00687EC3">
              <w:rPr>
                <w:rFonts w:ascii="Times New Roman" w:eastAsia="Calibri" w:hAnsi="Times New Roman" w:cs="Times New Roman"/>
                <w:kern w:val="0"/>
                <w:sz w:val="16"/>
                <w:szCs w:val="16"/>
                <w:lang w:val="en-US" w:eastAsia="zh-TW"/>
                <w14:ligatures w14:val="none"/>
              </w:rPr>
              <w:instrText>ADDIN CSL_CITATION {"citationItems":[{"id":"ITEM-1","itemData":{"DOI":"10.1155/2011/395690","ISSN":"1748670X","PMID":"22203886","abstract":"This study analyzed meteorological, clinical and economic factors in terms of their effects on monthly ED revenue and visitor volume. Monthly data from January 1, 2005 to September 30, 2009 were analyzed. Spearman correlation and cross-correlation analyses were performed to identify the correlation between each independent variable, ED revenue, and visitor volume. Autoregressive integrated moving average (ARIMA) model was used to quantify the relationship between each independent variable, ED revenue, and visitor volume. The accuracies were evaluated by comparing model forecasts to actual values with mean absolute percentage of error. Sensitivity of prediction errors to model training time was also evaluated. The ARIMA models indicated that mean maximum temperature, relative humidity, rainfall, non-trauma, and trauma visits may correlate positively with ED revenue, but mean minimum temperature may correlate negatively with ED revenue. Moreover, mean minimum temperature and stock market index fluctuation may correlate positively with trauma visitor volume. Mean maximum temperature, relative humidity and stock market index fluctuation may correlate positively with non-trauma visitor volume. Mean maximum temperature and relative humidity may correlate positively with pediatric visitor volume, but mean minimum temperature may correlate negatively with pediatric visitor volume. The model also performed well in forecasting revenue and visitor volume. Copyright © 2011 Chieh-Fan Chen et al.","author":[{"dropping-particle":"","family":"Chen","given":"Chieh-Fan","non-dropping-particle":"","parse-names":false,"suffix":""},{"dropping-particle":"","family":"Ho","given":"Wen Hsien","non-dropping-particle":"","parse-names":false,"suffix":""},{"dropping-particle":"","family":"Chou","given":"Huei Yin","non-dropping-particle":"","parse-names":false,"suffix":""},{"dropping-particle":"","family":"Yang","given":"Shu Mei","non-dropping-particle":"","parse-names":false,"suffix":""},{"dropping-particle":"Te","family":"Chen","given":"I.","non-dropping-particle":"","parse-names":false,"suffix":""},{"dropping-particle":"","family":"Shi","given":"Hon-Yi","non-dropping-particle":"","parse-names":false,"suffix":""}],"container-title":"Computational and Mathematical Methods in Medicine","id":"ITEM-1","issued":{"date-parts":[["2011"]]},"page":"2-7","title":"Long-term prediction of emergency department revenue and visitor volume using autoregressive integrated moving average model","type":"article-journal","volume":"2011"},"uris":["http://www.mendeley.com/documents/?uuid=5348a00d-ddbb-4800-af04-95a60c46ecd5"]}],"mendeley":{"formattedCitation":"[18]","plainTextFormattedCitation":"[18]","previouslyFormattedCitation":"[18]"},"properties":{"noteIndex":0},"schema":"https://github.com/citation-style-language/schema/raw/master/csl-citation.json"}</w:instrText>
            </w:r>
            <w:r w:rsidRPr="00687EC3">
              <w:rPr>
                <w:rFonts w:ascii="Times New Roman" w:eastAsia="Calibri" w:hAnsi="Times New Roman" w:cs="Times New Roman"/>
                <w:kern w:val="0"/>
                <w:sz w:val="16"/>
                <w:szCs w:val="16"/>
                <w:lang w:val="en-US" w:eastAsia="zh-TW"/>
                <w14:ligatures w14:val="none"/>
              </w:rPr>
              <w:fldChar w:fldCharType="separate"/>
            </w:r>
            <w:r w:rsidRPr="00687EC3">
              <w:rPr>
                <w:rFonts w:ascii="Times New Roman" w:eastAsia="Calibri" w:hAnsi="Times New Roman" w:cs="Times New Roman"/>
                <w:noProof/>
                <w:kern w:val="0"/>
                <w:sz w:val="16"/>
                <w:szCs w:val="16"/>
                <w:lang w:val="en-US" w:eastAsia="zh-TW"/>
                <w14:ligatures w14:val="none"/>
              </w:rPr>
              <w:t>[18]</w:t>
            </w:r>
            <w:r w:rsidRPr="00687EC3">
              <w:rPr>
                <w:rFonts w:ascii="Times New Roman" w:eastAsia="Calibri" w:hAnsi="Times New Roman" w:cs="Times New Roman"/>
                <w:kern w:val="0"/>
                <w:sz w:val="16"/>
                <w:szCs w:val="16"/>
                <w:lang w:val="en-US" w:eastAsia="zh-TW"/>
                <w14:ligatures w14:val="none"/>
              </w:rPr>
              <w:fldChar w:fldCharType="end"/>
            </w:r>
            <w:r w:rsidRPr="00687EC3">
              <w:rPr>
                <w:rFonts w:ascii="Times New Roman" w:eastAsia="Calibri" w:hAnsi="Times New Roman" w:cs="Times New Roman"/>
                <w:kern w:val="0"/>
                <w:sz w:val="16"/>
                <w:szCs w:val="16"/>
                <w:lang w:val="en-US" w:eastAsia="zh-TW"/>
                <w14:ligatures w14:val="none"/>
              </w:rPr>
              <w:t xml:space="preserve"> (2011) / Taiwan</w:t>
            </w:r>
          </w:p>
        </w:tc>
        <w:tc>
          <w:tcPr>
            <w:tcW w:w="0" w:type="auto"/>
            <w:tcBorders>
              <w:top w:val="nil"/>
              <w:left w:val="nil"/>
              <w:bottom w:val="dotted" w:sz="2" w:space="0" w:color="auto"/>
              <w:right w:val="nil"/>
            </w:tcBorders>
            <w:shd w:val="clear" w:color="auto" w:fill="auto"/>
          </w:tcPr>
          <w:p w14:paraId="768AA6C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regional teaching hospital with intensive care beds in Kaohsiung City/ 01/2005 – 09/2009</w:t>
            </w:r>
          </w:p>
        </w:tc>
        <w:tc>
          <w:tcPr>
            <w:tcW w:w="0" w:type="auto"/>
            <w:tcBorders>
              <w:top w:val="nil"/>
              <w:left w:val="nil"/>
              <w:bottom w:val="dotted" w:sz="2" w:space="0" w:color="auto"/>
              <w:right w:val="nil"/>
            </w:tcBorders>
          </w:tcPr>
          <w:p w14:paraId="402E196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Number of monthly general, traumatology, and pediatric arrivals over a 9-month horizon</w:t>
            </w:r>
          </w:p>
        </w:tc>
        <w:tc>
          <w:tcPr>
            <w:tcW w:w="0" w:type="auto"/>
            <w:tcBorders>
              <w:top w:val="nil"/>
              <w:left w:val="nil"/>
              <w:bottom w:val="dotted" w:sz="2" w:space="0" w:color="auto"/>
              <w:right w:val="nil"/>
            </w:tcBorders>
          </w:tcPr>
          <w:p w14:paraId="43918C43"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nil"/>
              <w:left w:val="nil"/>
              <w:bottom w:val="dotted" w:sz="2" w:space="0" w:color="auto"/>
              <w:right w:val="nil"/>
            </w:tcBorders>
          </w:tcPr>
          <w:p w14:paraId="41BECC3E"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ARIMA</w:t>
            </w:r>
          </w:p>
        </w:tc>
        <w:tc>
          <w:tcPr>
            <w:tcW w:w="0" w:type="auto"/>
            <w:tcBorders>
              <w:top w:val="nil"/>
              <w:left w:val="nil"/>
              <w:bottom w:val="dotted" w:sz="2" w:space="0" w:color="auto"/>
              <w:right w:val="nil"/>
            </w:tcBorders>
          </w:tcPr>
          <w:p w14:paraId="4FAE4190"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nil"/>
              <w:left w:val="nil"/>
              <w:bottom w:val="dotted" w:sz="2" w:space="0" w:color="auto"/>
              <w:right w:val="nil"/>
            </w:tcBorders>
          </w:tcPr>
          <w:p w14:paraId="6B15FF63"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Training: 01/2005 -12/2008. Test: 01/2009-09/2009  </w:t>
            </w:r>
          </w:p>
        </w:tc>
        <w:tc>
          <w:tcPr>
            <w:tcW w:w="0" w:type="auto"/>
            <w:tcBorders>
              <w:top w:val="nil"/>
              <w:left w:val="nil"/>
              <w:bottom w:val="dotted" w:sz="2" w:space="0" w:color="auto"/>
              <w:right w:val="nil"/>
            </w:tcBorders>
          </w:tcPr>
          <w:p w14:paraId="45F35D2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MAPE</w:t>
            </w:r>
          </w:p>
        </w:tc>
        <w:tc>
          <w:tcPr>
            <w:tcW w:w="0" w:type="auto"/>
            <w:tcBorders>
              <w:top w:val="nil"/>
              <w:left w:val="nil"/>
              <w:bottom w:val="dotted" w:sz="2" w:space="0" w:color="auto"/>
              <w:right w:val="nil"/>
            </w:tcBorders>
          </w:tcPr>
          <w:p w14:paraId="244928BD" w14:textId="77777777" w:rsidR="00687EC3" w:rsidRPr="00687EC3" w:rsidRDefault="00687EC3" w:rsidP="00687EC3">
            <w:pPr>
              <w:spacing w:after="0" w:line="240" w:lineRule="auto"/>
              <w:jc w:val="both"/>
              <w:rPr>
                <w:rFonts w:ascii="Times New Roman" w:eastAsia="Calibri" w:hAnsi="Times New Roman" w:cs="Times New Roman"/>
                <w:color w:val="000000"/>
                <w:kern w:val="0"/>
                <w:sz w:val="16"/>
                <w:szCs w:val="16"/>
                <w:lang w:val="en-US" w:eastAsia="zh-TW"/>
                <w14:ligatures w14:val="none"/>
              </w:rPr>
            </w:pPr>
            <w:r w:rsidRPr="00687EC3">
              <w:rPr>
                <w:rFonts w:ascii="Times New Roman" w:eastAsia="Calibri" w:hAnsi="Times New Roman" w:cs="Times New Roman"/>
                <w:color w:val="000000"/>
                <w:kern w:val="0"/>
                <w:sz w:val="16"/>
                <w:szCs w:val="16"/>
                <w:lang w:val="en-US" w:eastAsia="zh-TW"/>
                <w14:ligatures w14:val="none"/>
              </w:rPr>
              <w:t xml:space="preserve">General patients: ARIMA model with MAPEs in the interval (13.71% - 41.61%) and average 19.59%. </w:t>
            </w:r>
          </w:p>
          <w:p w14:paraId="25AC9B66" w14:textId="77777777" w:rsidR="00687EC3" w:rsidRPr="00687EC3" w:rsidRDefault="00687EC3" w:rsidP="00687EC3">
            <w:pPr>
              <w:spacing w:after="0" w:line="240" w:lineRule="auto"/>
              <w:jc w:val="both"/>
              <w:rPr>
                <w:rFonts w:ascii="Times New Roman" w:eastAsia="Calibri" w:hAnsi="Times New Roman" w:cs="Times New Roman"/>
                <w:color w:val="000000"/>
                <w:kern w:val="0"/>
                <w:sz w:val="16"/>
                <w:szCs w:val="16"/>
                <w:lang w:val="en-US" w:eastAsia="zh-TW"/>
                <w14:ligatures w14:val="none"/>
              </w:rPr>
            </w:pPr>
            <w:r w:rsidRPr="00687EC3">
              <w:rPr>
                <w:rFonts w:ascii="Times New Roman" w:eastAsia="Calibri" w:hAnsi="Times New Roman" w:cs="Times New Roman"/>
                <w:color w:val="000000"/>
                <w:kern w:val="0"/>
                <w:sz w:val="16"/>
                <w:szCs w:val="16"/>
                <w:lang w:val="en-US" w:eastAsia="zh-TW"/>
                <w14:ligatures w14:val="none"/>
              </w:rPr>
              <w:t>Traumatology patients: ARIMA model with MAPEs in the interval (10.16% - 19.12%) and average 12.39%.</w:t>
            </w:r>
          </w:p>
          <w:p w14:paraId="69D26F7E" w14:textId="77777777" w:rsidR="00687EC3" w:rsidRPr="00687EC3" w:rsidRDefault="00687EC3" w:rsidP="00687EC3">
            <w:pPr>
              <w:spacing w:after="0" w:line="240" w:lineRule="auto"/>
              <w:jc w:val="both"/>
              <w:rPr>
                <w:rFonts w:ascii="Times New Roman" w:eastAsia="Calibri" w:hAnsi="Times New Roman" w:cs="Times New Roman"/>
                <w:color w:val="000000"/>
                <w:kern w:val="0"/>
                <w:sz w:val="16"/>
                <w:szCs w:val="16"/>
                <w:lang w:val="en-US" w:eastAsia="zh-TW"/>
                <w14:ligatures w14:val="none"/>
              </w:rPr>
            </w:pPr>
            <w:r w:rsidRPr="00687EC3">
              <w:rPr>
                <w:rFonts w:ascii="Times New Roman" w:eastAsia="Calibri" w:hAnsi="Times New Roman" w:cs="Times New Roman"/>
                <w:color w:val="000000"/>
                <w:kern w:val="0"/>
                <w:sz w:val="16"/>
                <w:szCs w:val="16"/>
                <w:lang w:val="en-US" w:eastAsia="zh-TW"/>
                <w14:ligatures w14:val="none"/>
              </w:rPr>
              <w:t>Pediatric patients: ARIMA model with MAPEs in the interval (5.73% - 54.24%) and average 29.08%.</w:t>
            </w:r>
          </w:p>
        </w:tc>
      </w:tr>
      <w:tr w:rsidR="00687EC3" w:rsidRPr="00687EC3" w14:paraId="1CDBF173" w14:textId="77777777" w:rsidTr="00F70D3C">
        <w:trPr>
          <w:cantSplit/>
          <w:trHeight w:val="106"/>
          <w:jc w:val="right"/>
        </w:trPr>
        <w:tc>
          <w:tcPr>
            <w:tcW w:w="0" w:type="auto"/>
            <w:tcBorders>
              <w:top w:val="dotted" w:sz="2" w:space="0" w:color="auto"/>
              <w:left w:val="nil"/>
              <w:bottom w:val="dotted" w:sz="2" w:space="0" w:color="auto"/>
              <w:right w:val="nil"/>
            </w:tcBorders>
          </w:tcPr>
          <w:p w14:paraId="7433CE2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14:ligatures w14:val="none"/>
              </w:rPr>
              <w:t xml:space="preserve">Boyle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 xml:space="preserve">ADDIN CSL_CITATION {"citationItems":[{"id":"ITEM-1","itemData":{"DOI":"10.1136/emj.2010.103531","ISSN":"14720205","PMID":"21705374","abstract":"Objective: To develop and validate models to predict emergency department (ED) presentations and hospital admissions for time and day of the year. Methods: Initial model development and validation was based on 5 years of historical data from two dissimilar hospitals, followed by subsequent validation on 27 hospitals representing 95% of the ED presentations across the state. Forecast accuracy was assessed using the mean average percentage error (MAPE) between forecasts and observed data. The study also determined a daily sample size threshold for forecasting subgroups within the data. Results: Presentations to the ED and subsequent admissions to hospital beds are not random and can be predicted. Forecast accuracy worsened as the forecast time intervals became smaller: when forecasting monthly admissions, the best MAPE was approximately 2%, for daily admissions, 11%; for 4-hourly admissions, 38%; and for hourly admissions, 50%. Presentations were more easily forecast than admissions (daily MAPE </w:instrText>
            </w:r>
            <w:r w:rsidRPr="00687EC3">
              <w:rPr>
                <w:rFonts w:ascii="Cambria Math" w:eastAsia="Calibri" w:hAnsi="Cambria Math" w:cs="Cambria Math"/>
                <w:kern w:val="0"/>
                <w:sz w:val="16"/>
                <w:szCs w:val="16"/>
                <w14:ligatures w14:val="none"/>
              </w:rPr>
              <w:instrText>∼</w:instrText>
            </w:r>
            <w:r w:rsidRPr="00687EC3">
              <w:rPr>
                <w:rFonts w:ascii="Times New Roman" w:eastAsia="Calibri" w:hAnsi="Times New Roman" w:cs="Times New Roman"/>
                <w:kern w:val="0"/>
                <w:sz w:val="16"/>
                <w:szCs w:val="16"/>
                <w14:ligatures w14:val="none"/>
              </w:rPr>
              <w:instrText>7%). When validating accuracy at additional hospitals, forecasts for urban facilities were generally more accurate than regional forecasts (accuracy is related to sample size). Subgroups within the data with more than 10 admissions or presentations per day had forecast errors statistically similar to the entire dataset. The study also included a software implementation of the models, resulting in a data dashboard for bed managers. Conclusions: Valid ED prediction tools can be generated from access to de-identified historic data, which may be used to assist elective surgery scheduling and bed management. The paper provides forecasting performance levels to guide similar studies.","au</w:instrText>
            </w:r>
            <w:r w:rsidRPr="00687EC3">
              <w:rPr>
                <w:rFonts w:ascii="Times New Roman" w:eastAsia="Calibri" w:hAnsi="Times New Roman" w:cs="Times New Roman"/>
                <w:kern w:val="0"/>
                <w:sz w:val="16"/>
                <w:szCs w:val="16"/>
                <w:lang w:val="en-US"/>
                <w14:ligatures w14:val="none"/>
              </w:rPr>
              <w:instrText>thor":[{"dropping-particle":"","family":"Boyle","given":"Justin","non-dropping-particle":"","parse-names":false,"suffix":""},{"dropping-particle":"","family":"Jessup","given":"Melanie","non-dropping-particle":"","parse-names":false,"suffix":""},{"dropping-particle":"","family":"Crilly","given":"Julia","non-dropping-particle":"","parse-names":false,"suffix":""},{"dropping-particle":"","family":"Green","given":"David","non-dropping-particle":"","parse-names":false,"suffix":""},{"dropping-particle":"","family":"Lind","given":"James","non-dropping-particle":"","parse-names":false,"suffix":""},{"dropping-particle":"","family":"Wallis","given":"Marianne","non-dropping-particle":"","parse-names":false,"suffix":""},{"dropping-particle":"","family":"Miller","given":"Peter","non-dropping-particle":"","parse-names":false,"suffix":""},{"dropping-particle":"","family":"Fitzgerald","given":"Gerard","non-dropping-particle":"","parse-names":false,"suffix":""}],"container-title":"Emergency Medicine Journal","id":"ITEM-1","issue":"5","issued":{"date-parts":[["2012"]]},"page":"358-365","title":"Predicting emergency department admissions","type":"article-journal","volume":"29"},"uris":["http://www.mendeley.com/documents/?uuid=fb49b450-e793-4a28-b4e1-76d94c89de2c"]}],"mendeley":{"formattedCitation":"[23]","plainTextFormattedCitation":"[23]","previouslyFormattedCitation":"[23]"},"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lang w:val="en-US"/>
                <w14:ligatures w14:val="none"/>
              </w:rPr>
              <w:t>[23]</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lang w:val="en-US"/>
                <w14:ligatures w14:val="none"/>
              </w:rPr>
              <w:t xml:space="preserve"> (2012)/ </w:t>
            </w:r>
            <w:proofErr w:type="spellStart"/>
            <w:r w:rsidRPr="00687EC3">
              <w:rPr>
                <w:rFonts w:ascii="Times New Roman" w:eastAsia="Calibri" w:hAnsi="Times New Roman" w:cs="Times New Roman"/>
                <w:kern w:val="0"/>
                <w:sz w:val="16"/>
                <w:szCs w:val="16"/>
                <w:lang w:val="en-US"/>
                <w14:ligatures w14:val="none"/>
              </w:rPr>
              <w:t>Austrália</w:t>
            </w:r>
            <w:proofErr w:type="spellEnd"/>
          </w:p>
        </w:tc>
        <w:tc>
          <w:tcPr>
            <w:tcW w:w="0" w:type="auto"/>
            <w:tcBorders>
              <w:top w:val="dotted" w:sz="2" w:space="0" w:color="auto"/>
              <w:left w:val="nil"/>
              <w:bottom w:val="dotted" w:sz="2" w:space="0" w:color="auto"/>
              <w:right w:val="nil"/>
            </w:tcBorders>
            <w:shd w:val="clear" w:color="auto" w:fill="auto"/>
          </w:tcPr>
          <w:p w14:paraId="0279569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EDs of 27 public hospitals mixed urban e regional in Queensland</w:t>
            </w:r>
            <w:r w:rsidRPr="00687EC3" w:rsidDel="00B23A48">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kern w:val="0"/>
                <w:sz w:val="16"/>
                <w:szCs w:val="16"/>
                <w:lang w:val="en-US"/>
                <w14:ligatures w14:val="none"/>
              </w:rPr>
              <w:t>/ 2005–2009</w:t>
            </w:r>
          </w:p>
        </w:tc>
        <w:tc>
          <w:tcPr>
            <w:tcW w:w="0" w:type="auto"/>
            <w:tcBorders>
              <w:top w:val="dotted" w:sz="2" w:space="0" w:color="auto"/>
              <w:left w:val="nil"/>
              <w:bottom w:val="dotted" w:sz="2" w:space="0" w:color="auto"/>
              <w:right w:val="nil"/>
            </w:tcBorders>
          </w:tcPr>
          <w:p w14:paraId="03FB81D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Monthly arrivals over a 12-month horizon</w:t>
            </w:r>
          </w:p>
        </w:tc>
        <w:tc>
          <w:tcPr>
            <w:tcW w:w="0" w:type="auto"/>
            <w:tcBorders>
              <w:top w:val="dotted" w:sz="2" w:space="0" w:color="auto"/>
              <w:left w:val="nil"/>
              <w:bottom w:val="dotted" w:sz="2" w:space="0" w:color="auto"/>
              <w:right w:val="nil"/>
            </w:tcBorders>
          </w:tcPr>
          <w:p w14:paraId="62B1350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month of year, holidays, and days before and after holidays.</w:t>
            </w:r>
          </w:p>
        </w:tc>
        <w:tc>
          <w:tcPr>
            <w:tcW w:w="0" w:type="auto"/>
            <w:tcBorders>
              <w:top w:val="dotted" w:sz="2" w:space="0" w:color="auto"/>
              <w:left w:val="nil"/>
              <w:bottom w:val="dotted" w:sz="2" w:space="0" w:color="auto"/>
              <w:right w:val="nil"/>
            </w:tcBorders>
          </w:tcPr>
          <w:p w14:paraId="434B49A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ARIMA, MLR and ES</w:t>
            </w:r>
          </w:p>
        </w:tc>
        <w:tc>
          <w:tcPr>
            <w:tcW w:w="0" w:type="auto"/>
            <w:tcBorders>
              <w:top w:val="dotted" w:sz="2" w:space="0" w:color="auto"/>
              <w:left w:val="nil"/>
              <w:bottom w:val="dotted" w:sz="2" w:space="0" w:color="auto"/>
              <w:right w:val="nil"/>
            </w:tcBorders>
          </w:tcPr>
          <w:p w14:paraId="3A55AEF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All variables in the model MLR</w:t>
            </w:r>
          </w:p>
        </w:tc>
        <w:tc>
          <w:tcPr>
            <w:tcW w:w="0" w:type="auto"/>
            <w:tcBorders>
              <w:top w:val="dotted" w:sz="2" w:space="0" w:color="auto"/>
              <w:left w:val="nil"/>
              <w:bottom w:val="dotted" w:sz="2" w:space="0" w:color="auto"/>
              <w:right w:val="nil"/>
            </w:tcBorders>
          </w:tcPr>
          <w:p w14:paraId="0424FF2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Training: 01/2005- 12/2008. Test: 01/2009-12/2009</w:t>
            </w:r>
          </w:p>
        </w:tc>
        <w:tc>
          <w:tcPr>
            <w:tcW w:w="0" w:type="auto"/>
            <w:tcBorders>
              <w:top w:val="dotted" w:sz="2" w:space="0" w:color="auto"/>
              <w:left w:val="nil"/>
              <w:bottom w:val="dotted" w:sz="2" w:space="0" w:color="auto"/>
              <w:right w:val="nil"/>
            </w:tcBorders>
          </w:tcPr>
          <w:p w14:paraId="1A5D96C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MAPE</w:t>
            </w:r>
          </w:p>
        </w:tc>
        <w:tc>
          <w:tcPr>
            <w:tcW w:w="0" w:type="auto"/>
            <w:tcBorders>
              <w:top w:val="dotted" w:sz="2" w:space="0" w:color="auto"/>
              <w:left w:val="nil"/>
              <w:bottom w:val="dotted" w:sz="2" w:space="0" w:color="auto"/>
              <w:right w:val="nil"/>
            </w:tcBorders>
          </w:tcPr>
          <w:p w14:paraId="136ECDD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For all 27 hospitals: MAPEs in the interval (7% - 25%) and average 12.30%</w:t>
            </w:r>
          </w:p>
        </w:tc>
      </w:tr>
      <w:tr w:rsidR="00687EC3" w:rsidRPr="00687EC3" w14:paraId="2BCB2FFF" w14:textId="77777777" w:rsidTr="00F70D3C">
        <w:trPr>
          <w:cantSplit/>
          <w:trHeight w:val="106"/>
          <w:jc w:val="right"/>
        </w:trPr>
        <w:tc>
          <w:tcPr>
            <w:tcW w:w="0" w:type="auto"/>
            <w:tcBorders>
              <w:top w:val="dotted" w:sz="2" w:space="0" w:color="auto"/>
              <w:left w:val="nil"/>
              <w:bottom w:val="dotted" w:sz="2" w:space="0" w:color="auto"/>
              <w:right w:val="nil"/>
            </w:tcBorders>
          </w:tcPr>
          <w:p w14:paraId="3CCA86A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roofErr w:type="spellStart"/>
            <w:r w:rsidRPr="00687EC3">
              <w:rPr>
                <w:rFonts w:ascii="Times New Roman" w:eastAsia="Calibri" w:hAnsi="Times New Roman" w:cs="Times New Roman"/>
                <w:kern w:val="0"/>
                <w:sz w:val="16"/>
                <w:szCs w:val="16"/>
                <w:lang w:val="en-US"/>
                <w14:ligatures w14:val="none"/>
              </w:rPr>
              <w:t>Marcilio</w:t>
            </w:r>
            <w:proofErr w:type="spellEnd"/>
            <w:r w:rsidRPr="00687EC3">
              <w:rPr>
                <w:rFonts w:ascii="Times New Roman" w:eastAsia="Calibri" w:hAnsi="Times New Roman" w:cs="Times New Roman"/>
                <w:kern w:val="0"/>
                <w:sz w:val="16"/>
                <w:szCs w:val="16"/>
                <w:lang w:val="en-US"/>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lang w:val="en-US"/>
                <w14:ligatures w14:val="none"/>
              </w:rPr>
              <w:instrText>ADDIN CSL_CITATION {"citationItems":[{"id":"ITEM-1","itemData":{"DOI":"10.1111/acem.12182","ISSN":"10696563","PMID":"24033619","abstract":"Objectives This study aimed to develop different models to forecast the daily number of patients seeking emergency department (ED) care in a general hospital according to calendar variables and ambient temperature readings and to compare the models in terms of forecasting accuracy. Methods The authors developed and tested six different models of ED patient visits using total daily counts of patient visits to an ED in Sao Paulo, Brazil, from January 1, 2008, to December 31, 2010. The first 33 months of the data set were used to develop the ED patient visits forecasting models (the training set), leaving the last 3 months to measure each model's forecasting accuracy by the mean absolute percentage error (MAPE). Forecasting models were developed using three different time-series analysis methods: generalized linear models (GLM), generalized estimating equations (GEE), and seasonal autoregressive integrated moving average (SARIMA). For each method, models were explored with and without the effect of mean daily temperature as a predictive variable. Results The daily mean number of ED visits was 389, ranging from 166 to 613. Data showed a weekly seasonal distribution, with highest patient volumes on Mondays and lowest patient volumes on weekends. There was little variation in daily visits by month. GLM and GEE models showed better forecasting accuracy than SARIMA models. For instance, the MAPEs from GLM models and GEE models at the first month of forecasting (October 2012) were 11.5 and 10.8% (models with and without control for the temperature effect, respectively), while the MAPEs from SARIMA models were 12.8 and 11.7%. For all models, controlling for the effect of temperature resulted in worse or similar forecasting ability than models with calendar variables alone, and forecasting accuracy was better for the short-term horizon (7 days in advance) than for the longer term (30 days in advance). Conclusions This study indicates that time-series models can be developed to provide forecasts of daily ED patient visits, and forecasting ability was dependent on the type of model employed and the length of the time horizon being predicted. In this setting, GLM and GEE models showed better accuracy than SARIMA models. Including information about ambient temperature in the models did not improve forecasting accuracy. Forecasting models based on calendar variables alone did in general detect patterns of daily variability in ED volume and thus could be used for develo…","author":[{"dropping-particle":"","family":"Marcilio","given":"Izabel","non-dropping-particle":"","parse-names":false,"suffix":""},{"dropping-particle":"","family":"Hajat","given":"Shakoor","non-dropping-particle":"","parse-names":false,"suffix":""},{"dropping-particle":"","family":"Gouveia","given":"Nelson","non-dropping-particle":"","parse-names":false,"suffix":""}],"container-title":"Academic Emergency Medicine","id":"ITEM-1","issue":"8","issued":{"date-parts":[["2013"]]},"page":"769-777","title":"Forecasting daily emergency department visits using calendar variables and ambient temperature readings","type":"article-journal","volume":"20"},"uris":["http://www.mendeley.com/documents/?uuid=de2f1f87-74b3-43d4-ac63-f9ec577c96a5"]}],"mendeley":{"formattedCitation":"[52]","plainTextFormattedCitation":"[52]","previouslyFormattedCitation":"[53]"},"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lang w:val="en-US"/>
                <w14:ligatures w14:val="none"/>
              </w:rPr>
              <w:t>[52]</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lang w:val="en-US"/>
                <w14:ligatures w14:val="none"/>
              </w:rPr>
              <w:t xml:space="preserve"> (2013) / Brazil</w:t>
            </w:r>
          </w:p>
        </w:tc>
        <w:tc>
          <w:tcPr>
            <w:tcW w:w="0" w:type="auto"/>
            <w:tcBorders>
              <w:top w:val="dotted" w:sz="2" w:space="0" w:color="auto"/>
              <w:left w:val="nil"/>
              <w:bottom w:val="dotted" w:sz="2" w:space="0" w:color="auto"/>
              <w:right w:val="nil"/>
            </w:tcBorders>
            <w:shd w:val="clear" w:color="auto" w:fill="auto"/>
          </w:tcPr>
          <w:p w14:paraId="409D294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High complexity ED in the southern region of the city of São Paulo, operating 24/7 / 01/2008–12/2010</w:t>
            </w:r>
          </w:p>
        </w:tc>
        <w:tc>
          <w:tcPr>
            <w:tcW w:w="0" w:type="auto"/>
            <w:tcBorders>
              <w:top w:val="dotted" w:sz="2" w:space="0" w:color="auto"/>
              <w:left w:val="nil"/>
              <w:bottom w:val="dotted" w:sz="2" w:space="0" w:color="auto"/>
              <w:right w:val="nil"/>
            </w:tcBorders>
          </w:tcPr>
          <w:p w14:paraId="684697B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and monthly arrivals over 7 and 30-day horizons</w:t>
            </w:r>
          </w:p>
        </w:tc>
        <w:tc>
          <w:tcPr>
            <w:tcW w:w="0" w:type="auto"/>
            <w:tcBorders>
              <w:top w:val="dotted" w:sz="2" w:space="0" w:color="auto"/>
              <w:left w:val="nil"/>
              <w:bottom w:val="dotted" w:sz="2" w:space="0" w:color="auto"/>
              <w:right w:val="nil"/>
            </w:tcBorders>
          </w:tcPr>
          <w:p w14:paraId="7736FD0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holidays, and days before and after a holiday</w:t>
            </w:r>
            <w:r w:rsidRPr="00687EC3">
              <w:rPr>
                <w:rFonts w:ascii="Times New Roman" w:eastAsia="Calibri" w:hAnsi="Times New Roman" w:cs="Times New Roman"/>
                <w:strike/>
                <w:kern w:val="0"/>
                <w:sz w:val="16"/>
                <w:szCs w:val="16"/>
                <w:lang w:val="en-US"/>
                <w14:ligatures w14:val="none"/>
              </w:rPr>
              <w:t xml:space="preserve"> </w:t>
            </w:r>
            <w:r w:rsidRPr="00687EC3">
              <w:rPr>
                <w:rFonts w:ascii="Times New Roman" w:eastAsia="Calibri" w:hAnsi="Times New Roman" w:cs="Times New Roman"/>
                <w:kern w:val="0"/>
                <w:sz w:val="16"/>
                <w:szCs w:val="16"/>
                <w:lang w:val="en-US"/>
                <w14:ligatures w14:val="none"/>
              </w:rPr>
              <w:t>Climate: daily average temperature.</w:t>
            </w:r>
          </w:p>
          <w:p w14:paraId="1396D70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tcPr>
          <w:p w14:paraId="1CC50D5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GLM, GEE and SARIMA</w:t>
            </w:r>
          </w:p>
        </w:tc>
        <w:tc>
          <w:tcPr>
            <w:tcW w:w="0" w:type="auto"/>
            <w:tcBorders>
              <w:top w:val="dotted" w:sz="2" w:space="0" w:color="auto"/>
              <w:left w:val="nil"/>
              <w:bottom w:val="dotted" w:sz="2" w:space="0" w:color="auto"/>
              <w:right w:val="nil"/>
            </w:tcBorders>
            <w:shd w:val="clear" w:color="auto" w:fill="auto"/>
          </w:tcPr>
          <w:p w14:paraId="4E9D0FC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All variables in the best performing models (GLM and GEE)</w:t>
            </w:r>
          </w:p>
          <w:p w14:paraId="7A7425D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p w14:paraId="54DC279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p w14:paraId="1CE84D3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p w14:paraId="16E7CE2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p w14:paraId="55DCF32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shd w:val="clear" w:color="auto" w:fill="auto"/>
          </w:tcPr>
          <w:p w14:paraId="18690D7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Training: 01/2008-09/2010 Test: 10/2010-12/2010. After forecasting 7 and 30 days in October, the values observed of October were incorporated into the training set and the models re-estimated to November forecast. This process was repeated in the month of December.</w:t>
            </w:r>
          </w:p>
        </w:tc>
        <w:tc>
          <w:tcPr>
            <w:tcW w:w="0" w:type="auto"/>
            <w:tcBorders>
              <w:top w:val="dotted" w:sz="2" w:space="0" w:color="auto"/>
              <w:left w:val="nil"/>
              <w:bottom w:val="dotted" w:sz="2" w:space="0" w:color="auto"/>
              <w:right w:val="nil"/>
            </w:tcBorders>
          </w:tcPr>
          <w:p w14:paraId="1136501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MAPE</w:t>
            </w:r>
          </w:p>
        </w:tc>
        <w:tc>
          <w:tcPr>
            <w:tcW w:w="0" w:type="auto"/>
            <w:tcBorders>
              <w:top w:val="dotted" w:sz="2" w:space="0" w:color="auto"/>
              <w:left w:val="nil"/>
              <w:bottom w:val="dotted" w:sz="2" w:space="0" w:color="auto"/>
              <w:right w:val="nil"/>
            </w:tcBorders>
          </w:tcPr>
          <w:p w14:paraId="6BAB759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GLM and GEE with MAPEs of 4.5-9.9% over 7-day horizon, with and without temperature as predictor. GLM and GEE with MAPEs ranging of 8.7-12.8% over 30-day horizon, with and without temperature as predictor.</w:t>
            </w:r>
          </w:p>
        </w:tc>
      </w:tr>
      <w:tr w:rsidR="00687EC3" w:rsidRPr="00687EC3" w14:paraId="74035AD8" w14:textId="77777777" w:rsidTr="00F70D3C">
        <w:trPr>
          <w:cantSplit/>
          <w:trHeight w:val="106"/>
          <w:jc w:val="right"/>
        </w:trPr>
        <w:tc>
          <w:tcPr>
            <w:tcW w:w="0" w:type="auto"/>
            <w:tcBorders>
              <w:top w:val="dotted" w:sz="2" w:space="0" w:color="auto"/>
              <w:left w:val="nil"/>
              <w:bottom w:val="dotted" w:sz="2" w:space="0" w:color="auto"/>
              <w:right w:val="nil"/>
            </w:tcBorders>
          </w:tcPr>
          <w:p w14:paraId="2CFD132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lastRenderedPageBreak/>
              <w:t xml:space="preserve">Menke et al. </w:t>
            </w:r>
            <w:r w:rsidRPr="00687EC3">
              <w:rPr>
                <w:rFonts w:ascii="Times New Roman" w:eastAsia="Calibri" w:hAnsi="Times New Roman" w:cs="Times New Roman"/>
                <w:kern w:val="0"/>
                <w:sz w:val="16"/>
                <w:szCs w:val="16"/>
                <w:lang w:val="en-US"/>
                <w14:ligatures w14:val="none"/>
              </w:rPr>
              <w:fldChar w:fldCharType="begin" w:fldLock="1"/>
            </w:r>
            <w:r w:rsidRPr="00687EC3">
              <w:rPr>
                <w:rFonts w:ascii="Times New Roman" w:eastAsia="Calibri" w:hAnsi="Times New Roman" w:cs="Times New Roman"/>
                <w:kern w:val="0"/>
                <w:sz w:val="16"/>
                <w:szCs w:val="16"/>
                <w:lang w:val="en-US"/>
                <w14:ligatures w14:val="none"/>
              </w:rPr>
              <w:instrText>ADDIN CSL_CITATION {"citationItems":[{"id":"ITEM-1","itemData":{"DOI":"10.1016/j.ajem.2014.03.011","ISSN":"15328171","PMID":"24736127","abstract":"Objective The objectives of this study are to design an artificial neural network (ANN) and to test it retrospectively to determine if it may be used to predict emergency department (ED) volume. Methods We conducted a retrospective review of patient registry data from February 4, 2007, to December 31, 2009, from an inner city, tertiary care hospital. We harvested data regarding weather, days of week, air quality, and special events to train the ANN. The ANN belongs to a class of neural networks called multilayer perceptrons. We designed an ANN composed of 37 input neurons, 22 hidden neurons, and 1 output neuron designed to predict the daily number of ED visits. The training method is a supervised backpropagation algorithm that uses mean squared error to minimize the average squared error between the ANN's output and the number of ED visits over all the example pairs. Results A linear regression between the predicted and actual ED visits demonstrated an R2 of 0.957 with a slope of 0.997. Ninety-five percent of the time, the ANN was within 20 visits. Conclusion The results of this study show that a properly designed ANN is an effective tool that may be used to predict ED volume. The scatterplot demonstrates that the ANN is least predictive at the extreme ends of the spectrum suggesting that the ANN may be missing important variables. A properly calibrated ANN may have the potential to allow ED administrators to staff their units more appropriately in an effort to reduce patient wait times, decrease ED physician burnout rates, and increase the ability of caregivers to provide quality patient care. A prospective is needed to validate the utility of the ANN. © 2014 Elsevier Inc.","author":[{"dropping-particle":"","family":"Menke","given":"Nathan Benjamin","non-dropping-particle":"","parse-names":false,"suffix":""},{"dropping-particle":"","family":"Caputo","given":"Nicholas","non-dropping-particle":"","parse-names":false,"suffix":""},{"dropping-particle":"","family":"Fraser","given":"Robert","non-dropping-particle":"","parse-names":false,"suffix":""},{"dropping-particle":"","family":"Haber","given":"Jordana","non-dropping-particle":"","parse-names":false,"suffix":""},{"dropping-particle":"","family":"Shields","given":"Christopher","non-dropping-particle":"","parse-names":false,"suffix":""},{"dropping-particle":"","family":"Menke","given":"Marie Nam","non-dropping-particle":"","parse-names":false,"suffix":""}],"container-title":"American Journal of Emergency Medicine","id":"ITEM-1","issue":"6","issued":{"date-parts":[["2014"]]},"page":"614-617","publisher":"Elsevier Inc.","title":"A retrospective analysis of the utility of an artificial neural network to predict ED volume","type":"article-journal","volume":"32"},"uris":["http://www.mendeley.com/documents/?uuid=69ac8f22-d1d1-41c1-91cb-4321e88fb0f0"]}],"mendeley":{"formattedCitation":"[79]","plainTextFormattedCitation":"[79]","previouslyFormattedCitation":"[80]"},"properties":{"noteIndex":0},"schema":"https://github.com/citation-style-language/schema/raw/master/csl-citation.json"}</w:instrText>
            </w:r>
            <w:r w:rsidRPr="00687EC3">
              <w:rPr>
                <w:rFonts w:ascii="Times New Roman" w:eastAsia="Calibri" w:hAnsi="Times New Roman" w:cs="Times New Roman"/>
                <w:kern w:val="0"/>
                <w:sz w:val="16"/>
                <w:szCs w:val="16"/>
                <w:lang w:val="en-US"/>
                <w14:ligatures w14:val="none"/>
              </w:rPr>
              <w:fldChar w:fldCharType="separate"/>
            </w:r>
            <w:r w:rsidRPr="00687EC3">
              <w:rPr>
                <w:rFonts w:ascii="Times New Roman" w:eastAsia="Calibri" w:hAnsi="Times New Roman" w:cs="Times New Roman"/>
                <w:noProof/>
                <w:kern w:val="0"/>
                <w:sz w:val="16"/>
                <w:szCs w:val="16"/>
                <w:lang w:val="en-US"/>
                <w14:ligatures w14:val="none"/>
              </w:rPr>
              <w:t>[79]</w:t>
            </w:r>
            <w:r w:rsidRPr="00687EC3">
              <w:rPr>
                <w:rFonts w:ascii="Times New Roman" w:eastAsia="Calibri" w:hAnsi="Times New Roman" w:cs="Times New Roman"/>
                <w:kern w:val="0"/>
                <w:sz w:val="16"/>
                <w:szCs w:val="16"/>
                <w:lang w:val="en-US"/>
                <w14:ligatures w14:val="none"/>
              </w:rPr>
              <w:fldChar w:fldCharType="end"/>
            </w:r>
            <w:r w:rsidRPr="00687EC3">
              <w:rPr>
                <w:rFonts w:ascii="Times New Roman" w:eastAsia="Calibri" w:hAnsi="Times New Roman" w:cs="Times New Roman"/>
                <w:kern w:val="0"/>
                <w:sz w:val="16"/>
                <w:szCs w:val="16"/>
                <w:lang w:val="en-US"/>
                <w14:ligatures w14:val="none"/>
              </w:rPr>
              <w:t xml:space="preserve"> (2014) /  Country not reported</w:t>
            </w:r>
          </w:p>
        </w:tc>
        <w:tc>
          <w:tcPr>
            <w:tcW w:w="0" w:type="auto"/>
            <w:tcBorders>
              <w:top w:val="dotted" w:sz="2" w:space="0" w:color="auto"/>
              <w:left w:val="nil"/>
              <w:bottom w:val="dotted" w:sz="2" w:space="0" w:color="auto"/>
              <w:right w:val="nil"/>
            </w:tcBorders>
            <w:shd w:val="clear" w:color="auto" w:fill="auto"/>
          </w:tcPr>
          <w:p w14:paraId="03D42D3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tertiary hospital, location not disclosed / 02/2007–12/2009</w:t>
            </w:r>
          </w:p>
        </w:tc>
        <w:tc>
          <w:tcPr>
            <w:tcW w:w="0" w:type="auto"/>
            <w:tcBorders>
              <w:top w:val="dotted" w:sz="2" w:space="0" w:color="auto"/>
              <w:left w:val="nil"/>
              <w:bottom w:val="dotted" w:sz="2" w:space="0" w:color="auto"/>
              <w:right w:val="nil"/>
            </w:tcBorders>
          </w:tcPr>
          <w:p w14:paraId="7DD64D7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Horizon not reported</w:t>
            </w:r>
          </w:p>
        </w:tc>
        <w:tc>
          <w:tcPr>
            <w:tcW w:w="0" w:type="auto"/>
            <w:tcBorders>
              <w:top w:val="dotted" w:sz="2" w:space="0" w:color="auto"/>
              <w:left w:val="nil"/>
              <w:bottom w:val="dotted" w:sz="2" w:space="0" w:color="auto"/>
              <w:right w:val="nil"/>
            </w:tcBorders>
          </w:tcPr>
          <w:p w14:paraId="2167F0C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and special events.</w:t>
            </w:r>
          </w:p>
          <w:p w14:paraId="2B8CF50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Climate: weather and air quality</w:t>
            </w:r>
          </w:p>
        </w:tc>
        <w:tc>
          <w:tcPr>
            <w:tcW w:w="0" w:type="auto"/>
            <w:tcBorders>
              <w:top w:val="dotted" w:sz="2" w:space="0" w:color="auto"/>
              <w:left w:val="nil"/>
              <w:bottom w:val="dotted" w:sz="2" w:space="0" w:color="auto"/>
              <w:right w:val="nil"/>
            </w:tcBorders>
          </w:tcPr>
          <w:p w14:paraId="59A02B1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MLP with back propagation</w:t>
            </w:r>
          </w:p>
        </w:tc>
        <w:tc>
          <w:tcPr>
            <w:tcW w:w="0" w:type="auto"/>
            <w:tcBorders>
              <w:top w:val="dotted" w:sz="2" w:space="0" w:color="auto"/>
              <w:left w:val="nil"/>
              <w:bottom w:val="dotted" w:sz="2" w:space="0" w:color="auto"/>
              <w:right w:val="nil"/>
            </w:tcBorders>
            <w:shd w:val="clear" w:color="auto" w:fill="auto"/>
          </w:tcPr>
          <w:p w14:paraId="70A1D14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All variables to estimate the MLP algorithm</w:t>
            </w:r>
          </w:p>
        </w:tc>
        <w:tc>
          <w:tcPr>
            <w:tcW w:w="0" w:type="auto"/>
            <w:tcBorders>
              <w:top w:val="dotted" w:sz="2" w:space="0" w:color="auto"/>
              <w:left w:val="nil"/>
              <w:bottom w:val="dotted" w:sz="2" w:space="0" w:color="auto"/>
              <w:right w:val="nil"/>
            </w:tcBorders>
            <w:shd w:val="clear" w:color="auto" w:fill="auto"/>
          </w:tcPr>
          <w:p w14:paraId="0AE61B9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There was no division between training and testing.</w:t>
            </w:r>
          </w:p>
        </w:tc>
        <w:tc>
          <w:tcPr>
            <w:tcW w:w="0" w:type="auto"/>
            <w:tcBorders>
              <w:top w:val="dotted" w:sz="2" w:space="0" w:color="auto"/>
              <w:left w:val="nil"/>
              <w:bottom w:val="dotted" w:sz="2" w:space="0" w:color="auto"/>
              <w:right w:val="nil"/>
            </w:tcBorders>
          </w:tcPr>
          <w:p w14:paraId="38BD02F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shd w:val="clear" w:color="auto" w:fill="FFFFFF"/>
                <w:lang w:val="en-US"/>
                <w14:ligatures w14:val="none"/>
              </w:rPr>
              <w:t>R</w:t>
            </w:r>
            <w:r w:rsidRPr="00687EC3">
              <w:rPr>
                <w:rFonts w:ascii="Times New Roman" w:eastAsia="Calibri" w:hAnsi="Times New Roman" w:cs="Times New Roman"/>
                <w:kern w:val="0"/>
                <w:sz w:val="16"/>
                <w:szCs w:val="16"/>
                <w:shd w:val="clear" w:color="auto" w:fill="FFFFFF"/>
                <w:vertAlign w:val="superscript"/>
                <w:lang w:val="en-US"/>
                <w14:ligatures w14:val="none"/>
              </w:rPr>
              <w:t>2</w:t>
            </w:r>
          </w:p>
        </w:tc>
        <w:tc>
          <w:tcPr>
            <w:tcW w:w="0" w:type="auto"/>
            <w:tcBorders>
              <w:top w:val="dotted" w:sz="2" w:space="0" w:color="auto"/>
              <w:left w:val="nil"/>
              <w:bottom w:val="dotted" w:sz="2" w:space="0" w:color="auto"/>
              <w:right w:val="nil"/>
            </w:tcBorders>
          </w:tcPr>
          <w:p w14:paraId="46277D6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The adjusted </w:t>
            </w:r>
            <w:r w:rsidRPr="00687EC3">
              <w:rPr>
                <w:rFonts w:ascii="Times New Roman" w:eastAsia="Calibri" w:hAnsi="Times New Roman" w:cs="Times New Roman"/>
                <w:kern w:val="0"/>
                <w:sz w:val="16"/>
                <w:szCs w:val="16"/>
                <w:shd w:val="clear" w:color="auto" w:fill="FFFFFF"/>
                <w:lang w:val="en-US"/>
                <w14:ligatures w14:val="none"/>
              </w:rPr>
              <w:t>R</w:t>
            </w:r>
            <w:r w:rsidRPr="00687EC3">
              <w:rPr>
                <w:rFonts w:ascii="Times New Roman" w:eastAsia="Calibri" w:hAnsi="Times New Roman" w:cs="Times New Roman"/>
                <w:kern w:val="0"/>
                <w:sz w:val="16"/>
                <w:szCs w:val="16"/>
                <w:shd w:val="clear" w:color="auto" w:fill="FFFFFF"/>
                <w:vertAlign w:val="superscript"/>
                <w:lang w:val="en-US"/>
                <w14:ligatures w14:val="none"/>
              </w:rPr>
              <w:t>2</w:t>
            </w:r>
            <w:r w:rsidRPr="00687EC3">
              <w:rPr>
                <w:rFonts w:ascii="Times New Roman" w:eastAsia="Calibri" w:hAnsi="Times New Roman" w:cs="Times New Roman"/>
                <w:kern w:val="0"/>
                <w:sz w:val="16"/>
                <w:szCs w:val="16"/>
                <w:lang w:val="en-US"/>
                <w14:ligatures w14:val="none"/>
              </w:rPr>
              <w:t xml:space="preserve"> is 0.957. 95% of the time, the MLP estimated an error within 20 arrivals.</w:t>
            </w:r>
          </w:p>
        </w:tc>
      </w:tr>
      <w:bookmarkEnd w:id="2"/>
      <w:tr w:rsidR="00687EC3" w:rsidRPr="00687EC3" w14:paraId="12BBA5EE" w14:textId="77777777" w:rsidTr="00F70D3C">
        <w:trPr>
          <w:cantSplit/>
          <w:trHeight w:val="106"/>
          <w:jc w:val="right"/>
        </w:trPr>
        <w:tc>
          <w:tcPr>
            <w:tcW w:w="0" w:type="auto"/>
            <w:tcBorders>
              <w:top w:val="dotted" w:sz="2" w:space="0" w:color="auto"/>
              <w:left w:val="nil"/>
              <w:bottom w:val="dotted" w:sz="2" w:space="0" w:color="auto"/>
              <w:right w:val="nil"/>
            </w:tcBorders>
          </w:tcPr>
          <w:p w14:paraId="3FC0FCA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val="en-US"/>
                <w14:ligatures w14:val="none"/>
              </w:rPr>
              <w:t xml:space="preserve">Kadri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lang w:val="en-US"/>
                <w14:ligatures w14:val="none"/>
              </w:rPr>
              <w:instrText>ADDIN CSL_CITATION {"citationItems":[{"id":"ITEM-1","itemData":{"DOI":"10.1007/s10916-014-0107-0","ISSN":"1573689X","PMID":"25053208","abstract":"Efficient management of patient flow (demand) in emergency departments (EDs) has become an urgent issue for many hospital administrations. Today, more and more attention is being paid to hospital management systems to optimally manage patient flow and to improve management strategies, efficiency and safety in such establishments. To this end, EDs require significant human and material resources, but unfortunately these are limited. Within such a framework, the ability to accurately forecast demand in emergency departments has considerable implications for hospitals to improve resource allocation and strategic planning. The aim of this study was to develop models for forecasting daily attendances at the hospital emergency department in Lille, France. The study demonstrates how time-series analysis can be used to forecast, at least in the short term, demand for emergency services in a hospital emergency department. The forecasts were based on daily patient attendances at the paediatric emergency department in Lille regional hospital centre, France, from January 2012 to December 2012. An autoregressive integrated moving average (ARIMA) method was applied separately to each of the two GEMSA categories and total patient attendances. Time-series analysis was shown to provide a useful, readily available tool for forecasting emergency department demand. © Springer Science+Business Media 2014.","author":[{"dropping-particle":"","family":"Kadri","given":"Farid","non-dropping-particle":"","parse-names":false,"suffix":""},{"dropping-particle":"","family":"Harrou","given":"Fouzi","non-dropping-particle":"","parse-names":false,"suffix":""},{"dropping-particle":"","family":"Chaabane","given":"Sondès","non-dropping-particle":"","parse-names":false,"suffix":""},{"dropping-particle":"","family":"Tahon","given":"Christian","non-dropping-particle":"","parse-names":false,"suffix":""}],"container-title":"Journal of Medical Systems","id":"ITEM-1","issue":"107","issued":{"date-parts":[["2014"]]},"page":"2-20","title":"Time series modelling and forecasting of emergency department overcrowding","type":"article-journal","volume":"38"},"uris":["http://www.mendeley.com/documents/?uuid=429b798d-8626-4fcb-b84e-9faa5694ef8e"]}],"mendeley":{"formattedCitation":"[80]","plainTextFormattedCitation":"[80]","previouslyFormattedCitation":"[81]"},"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[80]</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(2014) / France</w:t>
            </w:r>
          </w:p>
        </w:tc>
        <w:tc>
          <w:tcPr>
            <w:tcW w:w="0" w:type="auto"/>
            <w:tcBorders>
              <w:top w:val="dotted" w:sz="2" w:space="0" w:color="auto"/>
              <w:left w:val="nil"/>
              <w:bottom w:val="dotted" w:sz="2" w:space="0" w:color="auto"/>
              <w:right w:val="nil"/>
            </w:tcBorders>
            <w:shd w:val="clear" w:color="auto" w:fill="auto"/>
          </w:tcPr>
          <w:p w14:paraId="69A9EAA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roofErr w:type="spellStart"/>
            <w:r w:rsidRPr="00687EC3">
              <w:rPr>
                <w:rFonts w:ascii="Times New Roman" w:eastAsia="Calibri" w:hAnsi="Times New Roman" w:cs="Times New Roman"/>
                <w:kern w:val="0"/>
                <w:sz w:val="16"/>
                <w:szCs w:val="16"/>
                <w:lang w:val="en-US"/>
                <w14:ligatures w14:val="none"/>
              </w:rPr>
              <w:t>Paediatric</w:t>
            </w:r>
            <w:proofErr w:type="spellEnd"/>
            <w:r w:rsidRPr="00687EC3">
              <w:rPr>
                <w:rFonts w:ascii="Times New Roman" w:eastAsia="Calibri" w:hAnsi="Times New Roman" w:cs="Times New Roman"/>
                <w:kern w:val="0"/>
                <w:sz w:val="16"/>
                <w:szCs w:val="16"/>
                <w:lang w:val="en-US"/>
                <w14:ligatures w14:val="none"/>
              </w:rPr>
              <w:t xml:space="preserve"> Emergency Department of the Lille Regional Hospital Centre, operating 24/7</w:t>
            </w:r>
            <w:r w:rsidRPr="00687EC3" w:rsidDel="00F365B8">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kern w:val="0"/>
                <w:sz w:val="16"/>
                <w:szCs w:val="16"/>
                <w:lang w:val="en-US"/>
                <w14:ligatures w14:val="none"/>
              </w:rPr>
              <w:t>/ 01/2012–12/2012</w:t>
            </w:r>
          </w:p>
        </w:tc>
        <w:tc>
          <w:tcPr>
            <w:tcW w:w="0" w:type="auto"/>
            <w:tcBorders>
              <w:top w:val="dotted" w:sz="2" w:space="0" w:color="auto"/>
              <w:left w:val="nil"/>
              <w:bottom w:val="dotted" w:sz="2" w:space="0" w:color="auto"/>
              <w:right w:val="nil"/>
            </w:tcBorders>
          </w:tcPr>
          <w:p w14:paraId="369D2F1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Total number of daily arrivals, unplanned arrivals (G2) and unexpected arrivals (G4) over 1 to 7-day horizons</w:t>
            </w:r>
          </w:p>
        </w:tc>
        <w:tc>
          <w:tcPr>
            <w:tcW w:w="0" w:type="auto"/>
            <w:tcBorders>
              <w:top w:val="dotted" w:sz="2" w:space="0" w:color="auto"/>
              <w:left w:val="nil"/>
              <w:bottom w:val="dotted" w:sz="2" w:space="0" w:color="auto"/>
              <w:right w:val="nil"/>
            </w:tcBorders>
          </w:tcPr>
          <w:p w14:paraId="472548D2"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7C677F9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ARMA</w:t>
            </w:r>
          </w:p>
        </w:tc>
        <w:tc>
          <w:tcPr>
            <w:tcW w:w="0" w:type="auto"/>
            <w:tcBorders>
              <w:top w:val="dotted" w:sz="2" w:space="0" w:color="auto"/>
              <w:left w:val="nil"/>
              <w:bottom w:val="dotted" w:sz="2" w:space="0" w:color="auto"/>
              <w:right w:val="nil"/>
            </w:tcBorders>
          </w:tcPr>
          <w:p w14:paraId="2996EC39"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1DF0FFE1" w14:textId="77777777" w:rsidR="00687EC3" w:rsidRPr="00687EC3" w:rsidRDefault="00687EC3" w:rsidP="00687EC3">
            <w:pPr>
              <w:spacing w:after="0" w:line="240" w:lineRule="auto"/>
              <w:jc w:val="both"/>
              <w:rPr>
                <w:rFonts w:ascii="Times New Roman" w:eastAsia="Calibri" w:hAnsi="Times New Roman" w:cs="Times New Roman"/>
                <w:kern w:val="0"/>
                <w:sz w:val="16"/>
                <w:szCs w:val="16"/>
                <w:shd w:val="clear" w:color="auto" w:fill="FFFFFF"/>
                <w14:ligatures w14:val="none"/>
              </w:rPr>
            </w:pPr>
            <w:r w:rsidRPr="00687EC3">
              <w:rPr>
                <w:rFonts w:ascii="Times New Roman" w:eastAsia="Calibri" w:hAnsi="Times New Roman" w:cs="Times New Roman"/>
                <w:kern w:val="0"/>
                <w:sz w:val="16"/>
                <w:szCs w:val="16"/>
                <w14:ligatures w14:val="none"/>
              </w:rPr>
              <w:t>Training</w:t>
            </w:r>
            <w:r w:rsidRPr="00687EC3">
              <w:rPr>
                <w:rFonts w:ascii="Times New Roman" w:eastAsia="Calibri" w:hAnsi="Times New Roman" w:cs="Times New Roman"/>
                <w:kern w:val="0"/>
                <w:sz w:val="16"/>
                <w:szCs w:val="16"/>
                <w:shd w:val="clear" w:color="auto" w:fill="FFFFFF"/>
                <w14:ligatures w14:val="none"/>
              </w:rPr>
              <w:t>: 01/2012-12/2012. Test: 12/2012-12/2012</w:t>
            </w:r>
          </w:p>
        </w:tc>
        <w:tc>
          <w:tcPr>
            <w:tcW w:w="0" w:type="auto"/>
            <w:tcBorders>
              <w:top w:val="dotted" w:sz="2" w:space="0" w:color="auto"/>
              <w:left w:val="nil"/>
              <w:bottom w:val="dotted" w:sz="2" w:space="0" w:color="auto"/>
              <w:right w:val="nil"/>
            </w:tcBorders>
          </w:tcPr>
          <w:p w14:paraId="419524EB"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shd w:val="clear" w:color="auto" w:fill="FFFFFF"/>
                <w14:ligatures w14:val="none"/>
              </w:rPr>
              <w:t>ME</w:t>
            </w:r>
          </w:p>
        </w:tc>
        <w:tc>
          <w:tcPr>
            <w:tcW w:w="0" w:type="auto"/>
            <w:tcBorders>
              <w:top w:val="dotted" w:sz="2" w:space="0" w:color="auto"/>
              <w:left w:val="nil"/>
              <w:bottom w:val="dotted" w:sz="2" w:space="0" w:color="auto"/>
              <w:right w:val="nil"/>
            </w:tcBorders>
          </w:tcPr>
          <w:p w14:paraId="11B61E7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val="en-US" w:eastAsia="zh-TW"/>
                <w14:ligatures w14:val="none"/>
              </w:rPr>
              <w:t xml:space="preserve">Total arrivals: ME of 3.79-9.03. Unplanned arrivals (G2): ME ranged of 5.5-9.26. </w:t>
            </w:r>
            <w:proofErr w:type="spellStart"/>
            <w:r w:rsidRPr="00687EC3">
              <w:rPr>
                <w:rFonts w:ascii="Times New Roman" w:eastAsia="Calibri" w:hAnsi="Times New Roman" w:cs="Times New Roman"/>
                <w:kern w:val="0"/>
                <w:sz w:val="16"/>
                <w:szCs w:val="16"/>
                <w:lang w:eastAsia="zh-TW"/>
                <w14:ligatures w14:val="none"/>
              </w:rPr>
              <w:t>Unexpected</w:t>
            </w:r>
            <w:proofErr w:type="spellEnd"/>
            <w:r w:rsidRPr="00687EC3">
              <w:rPr>
                <w:rFonts w:ascii="Times New Roman" w:eastAsia="Calibri" w:hAnsi="Times New Roman" w:cs="Times New Roman"/>
                <w:kern w:val="0"/>
                <w:sz w:val="16"/>
                <w:szCs w:val="16"/>
                <w:lang w:eastAsia="zh-TW"/>
                <w14:ligatures w14:val="none"/>
              </w:rPr>
              <w:t xml:space="preserve"> </w:t>
            </w:r>
            <w:proofErr w:type="spellStart"/>
            <w:r w:rsidRPr="00687EC3">
              <w:rPr>
                <w:rFonts w:ascii="Times New Roman" w:eastAsia="Calibri" w:hAnsi="Times New Roman" w:cs="Times New Roman"/>
                <w:kern w:val="0"/>
                <w:sz w:val="16"/>
                <w:szCs w:val="16"/>
                <w:lang w:eastAsia="zh-TW"/>
                <w14:ligatures w14:val="none"/>
              </w:rPr>
              <w:t>arrivals</w:t>
            </w:r>
            <w:proofErr w:type="spellEnd"/>
            <w:r w:rsidRPr="00687EC3">
              <w:rPr>
                <w:rFonts w:ascii="Times New Roman" w:eastAsia="Calibri" w:hAnsi="Times New Roman" w:cs="Times New Roman"/>
                <w:kern w:val="0"/>
                <w:sz w:val="16"/>
                <w:szCs w:val="16"/>
                <w:lang w:eastAsia="zh-TW"/>
                <w14:ligatures w14:val="none"/>
              </w:rPr>
              <w:t xml:space="preserve"> (G4): ME </w:t>
            </w:r>
            <w:proofErr w:type="spellStart"/>
            <w:r w:rsidRPr="00687EC3">
              <w:rPr>
                <w:rFonts w:ascii="Times New Roman" w:eastAsia="Calibri" w:hAnsi="Times New Roman" w:cs="Times New Roman"/>
                <w:kern w:val="0"/>
                <w:sz w:val="16"/>
                <w:szCs w:val="16"/>
                <w:lang w:eastAsia="zh-TW"/>
                <w14:ligatures w14:val="none"/>
              </w:rPr>
              <w:t>of</w:t>
            </w:r>
            <w:proofErr w:type="spellEnd"/>
            <w:r w:rsidRPr="00687EC3">
              <w:rPr>
                <w:rFonts w:ascii="Times New Roman" w:eastAsia="Calibri" w:hAnsi="Times New Roman" w:cs="Times New Roman"/>
                <w:kern w:val="0"/>
                <w:sz w:val="16"/>
                <w:szCs w:val="16"/>
                <w:lang w:eastAsia="zh-TW"/>
                <w14:ligatures w14:val="none"/>
              </w:rPr>
              <w:t xml:space="preserve"> 31-72, over </w:t>
            </w:r>
            <w:proofErr w:type="spellStart"/>
            <w:r w:rsidRPr="00687EC3">
              <w:rPr>
                <w:rFonts w:ascii="Times New Roman" w:eastAsia="Calibri" w:hAnsi="Times New Roman" w:cs="Times New Roman"/>
                <w:kern w:val="0"/>
                <w:sz w:val="16"/>
                <w:szCs w:val="16"/>
                <w:lang w:eastAsia="zh-TW"/>
                <w14:ligatures w14:val="none"/>
              </w:rPr>
              <w:t>all</w:t>
            </w:r>
            <w:proofErr w:type="spellEnd"/>
            <w:r w:rsidRPr="00687EC3">
              <w:rPr>
                <w:rFonts w:ascii="Times New Roman" w:eastAsia="Calibri" w:hAnsi="Times New Roman" w:cs="Times New Roman"/>
                <w:kern w:val="0"/>
                <w:sz w:val="16"/>
                <w:szCs w:val="16"/>
                <w:lang w:eastAsia="zh-TW"/>
                <w14:ligatures w14:val="none"/>
              </w:rPr>
              <w:t xml:space="preserve"> </w:t>
            </w:r>
            <w:proofErr w:type="spellStart"/>
            <w:r w:rsidRPr="00687EC3">
              <w:rPr>
                <w:rFonts w:ascii="Times New Roman" w:eastAsia="Calibri" w:hAnsi="Times New Roman" w:cs="Times New Roman"/>
                <w:kern w:val="0"/>
                <w:sz w:val="16"/>
                <w:szCs w:val="16"/>
                <w:lang w:eastAsia="zh-TW"/>
                <w14:ligatures w14:val="none"/>
              </w:rPr>
              <w:t>horizons</w:t>
            </w:r>
            <w:proofErr w:type="spellEnd"/>
            <w:r w:rsidRPr="00687EC3">
              <w:rPr>
                <w:rFonts w:ascii="Times New Roman" w:eastAsia="Calibri" w:hAnsi="Times New Roman" w:cs="Times New Roman"/>
                <w:kern w:val="0"/>
                <w:sz w:val="16"/>
                <w:szCs w:val="16"/>
                <w:lang w:eastAsia="zh-TW"/>
                <w14:ligatures w14:val="none"/>
              </w:rPr>
              <w:t>.</w:t>
            </w:r>
          </w:p>
        </w:tc>
      </w:tr>
      <w:tr w:rsidR="00687EC3" w:rsidRPr="00687EC3" w14:paraId="65D8FC13" w14:textId="77777777" w:rsidTr="00F70D3C">
        <w:trPr>
          <w:cantSplit/>
          <w:trHeight w:val="106"/>
          <w:jc w:val="right"/>
        </w:trPr>
        <w:tc>
          <w:tcPr>
            <w:tcW w:w="0" w:type="auto"/>
            <w:tcBorders>
              <w:top w:val="dotted" w:sz="2" w:space="0" w:color="auto"/>
              <w:left w:val="nil"/>
              <w:bottom w:val="dotted" w:sz="2" w:space="0" w:color="auto"/>
              <w:right w:val="nil"/>
            </w:tcBorders>
          </w:tcPr>
          <w:p w14:paraId="43D9681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Bergs</w:t>
            </w:r>
            <w:proofErr w:type="spellEnd"/>
            <w:r w:rsidRPr="00687EC3">
              <w:rPr>
                <w:rFonts w:ascii="Times New Roman" w:eastAsia="Calibri" w:hAnsi="Times New Roman" w:cs="Times New Roman"/>
                <w:kern w:val="0"/>
                <w:sz w:val="16"/>
                <w:szCs w:val="16"/>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{"citationItems":[{"id":"ITEM-1","itemData":{"DOI":"10.1016/j.ienj.2013.08.001","ISSN":"1755599X","PMID":"24055373","abstract":"Objective: To evaluate an automatic forecasting algorithm in order to predict the number of monthly emergency department (ED) visits one year ahead. Methods: We collected retrospective data of the number of monthly visiting patients for a 6-year period (2005-2011) from 4 Belgian Hospitals. We used an automated exponential smoothing approach to predict monthly visits during the year 2011 based on the first 5. years of the dataset. Several in- and post-sample forecasting accuracy measures were calculated. Results: The automatic forecasting algorithm was able to predict monthly visits with a mean absolute percentage error ranging from 2.64% to 4.8%, indicating an accurate prediction. The mean absolute scaled error ranged from 0.53 to 0.68 indicating that, on average, the forecast was better compared with in-sample one-step forecast from the naïve method. Conclusion: The applied automated exponential smoothing approach provided useful predictions of the number of monthly visits a year in advance. © 2013 Elsevier Ltd.","author":[{"dropping-particle":"","family":"Bergs","given":"Jochen","non-dropping-particle":"","parse-names":false,"suffix":""},{"dropping-particle":"","family":"Heerinckx","given":"Philipe","non-dropping-particle":"","parse-names":false,"suffix":""},{"dropping-particle":"","family":"Verelst","given":"Sandra","non-dropping-particle":"","parse-names":false,"suffix":""}],"container-title":"International Emergency Nursing","id":"ITEM-1","issue":"2","issued":{"date-parts":[["2014","4"]]},"page":"112-115","publisher":"Elsevier Ltd","title":"Knowing what to expect, forecasting monthly emergency department visits: A time-series analysis","type":"article-journal","volume":"22"},"uris":["http://www.mendeley.com/documents/?uuid=0c01885e-1441-4b5f-8073-77931ebb72d3"]}],"mendeley":{"formattedCitation":"[44]","plainTextFormattedCitation":"[44]","previouslyFormattedCitation":"[45]"},"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[44]</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(2014)/ </w:t>
            </w:r>
            <w:proofErr w:type="spellStart"/>
            <w:r w:rsidRPr="00687EC3">
              <w:rPr>
                <w:rFonts w:ascii="Times New Roman" w:eastAsia="Calibri" w:hAnsi="Times New Roman" w:cs="Times New Roman"/>
                <w:kern w:val="0"/>
                <w:sz w:val="16"/>
                <w:szCs w:val="16"/>
                <w14:ligatures w14:val="none"/>
              </w:rPr>
              <w:t>Belgium</w:t>
            </w:r>
            <w:proofErr w:type="spellEnd"/>
          </w:p>
        </w:tc>
        <w:tc>
          <w:tcPr>
            <w:tcW w:w="0" w:type="auto"/>
            <w:tcBorders>
              <w:top w:val="dotted" w:sz="2" w:space="0" w:color="auto"/>
              <w:left w:val="nil"/>
              <w:bottom w:val="dotted" w:sz="2" w:space="0" w:color="auto"/>
              <w:right w:val="nil"/>
            </w:tcBorders>
            <w:shd w:val="clear" w:color="auto" w:fill="auto"/>
          </w:tcPr>
          <w:p w14:paraId="067BF36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Four EDs of a university hospital and three regional hospitals in the Flemish region / 01/2005–12/2011</w:t>
            </w:r>
          </w:p>
        </w:tc>
        <w:tc>
          <w:tcPr>
            <w:tcW w:w="0" w:type="auto"/>
            <w:tcBorders>
              <w:top w:val="dotted" w:sz="2" w:space="0" w:color="auto"/>
              <w:left w:val="nil"/>
              <w:bottom w:val="dotted" w:sz="2" w:space="0" w:color="auto"/>
              <w:right w:val="nil"/>
            </w:tcBorders>
          </w:tcPr>
          <w:p w14:paraId="5C35B29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Monthly arrivals over a 12-month horizon</w:t>
            </w:r>
          </w:p>
        </w:tc>
        <w:tc>
          <w:tcPr>
            <w:tcW w:w="0" w:type="auto"/>
            <w:tcBorders>
              <w:top w:val="dotted" w:sz="2" w:space="0" w:color="auto"/>
              <w:left w:val="nil"/>
              <w:bottom w:val="dotted" w:sz="2" w:space="0" w:color="auto"/>
              <w:right w:val="nil"/>
            </w:tcBorders>
          </w:tcPr>
          <w:p w14:paraId="13108A6C"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7C9AFC9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ETS</w:t>
            </w:r>
          </w:p>
        </w:tc>
        <w:tc>
          <w:tcPr>
            <w:tcW w:w="0" w:type="auto"/>
            <w:tcBorders>
              <w:top w:val="dotted" w:sz="2" w:space="0" w:color="auto"/>
              <w:left w:val="nil"/>
              <w:bottom w:val="dotted" w:sz="2" w:space="0" w:color="auto"/>
              <w:right w:val="nil"/>
            </w:tcBorders>
          </w:tcPr>
          <w:p w14:paraId="60DA19C1"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2A1AF1B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Training: 01/2005-12/2010</w:t>
            </w:r>
          </w:p>
          <w:p w14:paraId="66B86CF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Test: 01/2011-12/2011</w:t>
            </w:r>
          </w:p>
        </w:tc>
        <w:tc>
          <w:tcPr>
            <w:tcW w:w="0" w:type="auto"/>
            <w:tcBorders>
              <w:top w:val="dotted" w:sz="2" w:space="0" w:color="auto"/>
              <w:left w:val="nil"/>
              <w:bottom w:val="dotted" w:sz="2" w:space="0" w:color="auto"/>
              <w:right w:val="nil"/>
            </w:tcBorders>
          </w:tcPr>
          <w:p w14:paraId="4C3A5937" w14:textId="77777777" w:rsidR="00687EC3" w:rsidRPr="00687EC3" w:rsidRDefault="00687EC3" w:rsidP="00687EC3">
            <w:pPr>
              <w:spacing w:after="0" w:line="240" w:lineRule="auto"/>
              <w:jc w:val="both"/>
              <w:rPr>
                <w:rFonts w:ascii="Times New Roman" w:eastAsia="Calibri" w:hAnsi="Times New Roman" w:cs="Times New Roman"/>
                <w:kern w:val="0"/>
                <w:sz w:val="16"/>
                <w:szCs w:val="16"/>
                <w:shd w:val="clear" w:color="auto" w:fill="FFFFFF"/>
                <w14:ligatures w14:val="none"/>
              </w:rPr>
            </w:pPr>
            <w:r w:rsidRPr="00687EC3">
              <w:rPr>
                <w:rFonts w:ascii="Times New Roman" w:eastAsia="Calibri" w:hAnsi="Times New Roman" w:cs="Times New Roman"/>
                <w:kern w:val="0"/>
                <w:sz w:val="16"/>
                <w:szCs w:val="16"/>
                <w:shd w:val="clear" w:color="auto" w:fill="FFFFFF"/>
                <w14:ligatures w14:val="none"/>
              </w:rPr>
              <w:t xml:space="preserve">MAPE, MASE </w:t>
            </w:r>
            <w:proofErr w:type="spellStart"/>
            <w:r w:rsidRPr="00687EC3">
              <w:rPr>
                <w:rFonts w:ascii="Times New Roman" w:eastAsia="Calibri" w:hAnsi="Times New Roman" w:cs="Times New Roman"/>
                <w:kern w:val="0"/>
                <w:sz w:val="16"/>
                <w:szCs w:val="16"/>
                <w:shd w:val="clear" w:color="auto" w:fill="FFFFFF"/>
                <w14:ligatures w14:val="none"/>
              </w:rPr>
              <w:t>and</w:t>
            </w:r>
            <w:proofErr w:type="spellEnd"/>
            <w:r w:rsidRPr="00687EC3">
              <w:rPr>
                <w:rFonts w:ascii="Times New Roman" w:eastAsia="Calibri" w:hAnsi="Times New Roman" w:cs="Times New Roman"/>
                <w:kern w:val="0"/>
                <w:sz w:val="16"/>
                <w:szCs w:val="16"/>
                <w:shd w:val="clear" w:color="auto" w:fill="FFFFFF"/>
                <w14:ligatures w14:val="none"/>
              </w:rPr>
              <w:t xml:space="preserve"> MAE</w:t>
            </w:r>
          </w:p>
        </w:tc>
        <w:tc>
          <w:tcPr>
            <w:tcW w:w="0" w:type="auto"/>
            <w:tcBorders>
              <w:top w:val="dotted" w:sz="2" w:space="0" w:color="auto"/>
              <w:left w:val="nil"/>
              <w:bottom w:val="dotted" w:sz="2" w:space="0" w:color="auto"/>
              <w:right w:val="nil"/>
            </w:tcBorders>
          </w:tcPr>
          <w:p w14:paraId="757D600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MAPEs ranged of 2.63-4.76% and MASE of 0.53-0.68 in forecasting the four </w:t>
            </w:r>
            <w:proofErr w:type="spellStart"/>
            <w:r w:rsidRPr="00687EC3">
              <w:rPr>
                <w:rFonts w:ascii="Times New Roman" w:eastAsia="Calibri" w:hAnsi="Times New Roman" w:cs="Times New Roman"/>
                <w:kern w:val="0"/>
                <w:sz w:val="16"/>
                <w:szCs w:val="16"/>
                <w:lang w:val="en-US" w:eastAsia="zh-TW"/>
                <w14:ligatures w14:val="none"/>
              </w:rPr>
              <w:t>EDs.</w:t>
            </w:r>
            <w:proofErr w:type="spellEnd"/>
          </w:p>
        </w:tc>
      </w:tr>
      <w:tr w:rsidR="00687EC3" w:rsidRPr="00687EC3" w14:paraId="162E4B83" w14:textId="77777777" w:rsidTr="00F70D3C">
        <w:trPr>
          <w:cantSplit/>
          <w:trHeight w:val="106"/>
          <w:jc w:val="right"/>
        </w:trPr>
        <w:tc>
          <w:tcPr>
            <w:tcW w:w="0" w:type="auto"/>
            <w:tcBorders>
              <w:top w:val="dotted" w:sz="2" w:space="0" w:color="auto"/>
              <w:left w:val="nil"/>
              <w:bottom w:val="dotted" w:sz="2" w:space="0" w:color="auto"/>
              <w:right w:val="nil"/>
            </w:tcBorders>
          </w:tcPr>
          <w:p w14:paraId="504B4C8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 xml:space="preserve">Calegari et al. </w:t>
            </w:r>
            <w:r w:rsidRPr="00687EC3">
              <w:rPr>
                <w:rFonts w:ascii="Times New Roman" w:eastAsia="Calibri" w:hAnsi="Times New Roman" w:cs="Times New Roman"/>
                <w:kern w:val="0"/>
                <w:sz w:val="16"/>
                <w:szCs w:val="16"/>
                <w:lang w:eastAsia="zh-TW"/>
                <w14:ligatures w14:val="none"/>
              </w:rPr>
              <w:fldChar w:fldCharType="begin" w:fldLock="1"/>
            </w:r>
            <w:r w:rsidRPr="00687EC3">
              <w:rPr>
                <w:rFonts w:ascii="Times New Roman" w:eastAsia="Calibri" w:hAnsi="Times New Roman" w:cs="Times New Roman"/>
                <w:kern w:val="0"/>
                <w:sz w:val="16"/>
                <w:szCs w:val="16"/>
                <w:lang w:eastAsia="zh-TW"/>
                <w14:ligatures w14:val="none"/>
              </w:rPr>
              <w:instrText>ADDIN CSL_CITATION {"citationItems":[{"id":"ITEM-1","itemData":{"DOI":"10.1155/2016/3863268","ISSN":"17486718","PMID":"27725842","abstract":"This study aimed at analyzing the performance of four forecasting models in predicting the demand for medical care in terms of daily visits in an emergency department (ED) that handles high complexity cases, testing the influence of climatic and calendrical factors on demand behavior. We tested different mathematical models to forecast ED daily visits at Hospital de Clínicas de Porto Alegre (HCPA), which is a tertiary care teaching hospital located in Southern Brazil. Model accuracy was evaluated using mean absolute percentage error (MAPE), considering forecasting horizons of 1, 7, 14, 21, and 30 days. The demand time series was stratified according to patient classification using the Manchester Triage System's (MTS) criteria. Models tested were the simple seasonal exponential smoothing (SS), seasonal multiplicative Holt-Winters (SMHW), seasonal autoregressive integrated moving average (SARIMA), and multivariate autoregressive integrated moving average (MSARIMA). Performance of models varied according to patient classification, such that SS was the best choice when all types of patients were jointly considered, and SARIMA was the most accurate for modeling demands of very urgent (VU) and urgent (U) patients. The MSARIMA models taking into account climatic factors did not improve the performance of the SARIMA models, independent of patient classification.","author":[{"dropping-particle":"","family":"Calegari","given":"Rafael","non-dropping-particle":"","parse-names":false,"suffix":""},{"dropping-particle":"","family":"Fogliatto","given":"Flavio S.","non-dropping-particle":"","parse-names":false,"suffix":""},{"dropping-particle":"","family":"Lucini","given":"Filipe R.","non-dropping-particle":"","parse-names":false,"suffix":""},{"dropping-particle":"","family":"Neyeloff","given":"Jeruza","non-dropping-particle":"","parse-names":false,"suffix":""},{"dropping-particle":"","family":"Kuchenbecker","given":"Ricardo S.","non-dropping-particle":"","parse-names":false,"suffix":""},{"dropping-particle":"","family":"Schaan","given":"Beatriz D.","non-dropping-particle":"","parse-names":false,"suffix":""}],"container-title":"Computational and Mathematical Methods in Medicine","id":"ITEM-1","issued":{"date-parts":[["2016"]]},"page":"2-8","title":"Forecasting daily volume and acuity of patients in the emergency department","type":"article-journal","volume":"2016"},"uris":["http://www.mendeley.com/documents/?uuid=d6975500-d43f-4c28-a68c-6f2eab65d8ed"]}],"mendeley":{"formattedCitation":"[42]","plainTextFormattedCitation":"[42]","previouslyFormattedCitation":"[43]"},"properties":{"noteIndex":0},"schema":"https://github.com/citation-style-language/schema/raw/master/csl-citation.json"}</w:instrText>
            </w:r>
            <w:r w:rsidRPr="00687EC3">
              <w:rPr>
                <w:rFonts w:ascii="Times New Roman" w:eastAsia="Calibri" w:hAnsi="Times New Roman" w:cs="Times New Roman"/>
                <w:kern w:val="0"/>
                <w:sz w:val="16"/>
                <w:szCs w:val="16"/>
                <w:lang w:eastAsia="zh-TW"/>
                <w14:ligatures w14:val="none"/>
              </w:rPr>
              <w:fldChar w:fldCharType="separate"/>
            </w:r>
            <w:r w:rsidRPr="00687EC3">
              <w:rPr>
                <w:rFonts w:ascii="Times New Roman" w:eastAsia="Calibri" w:hAnsi="Times New Roman" w:cs="Times New Roman"/>
                <w:noProof/>
                <w:kern w:val="0"/>
                <w:sz w:val="16"/>
                <w:szCs w:val="16"/>
                <w:lang w:eastAsia="zh-TW"/>
                <w14:ligatures w14:val="none"/>
              </w:rPr>
              <w:t>[42]</w:t>
            </w:r>
            <w:r w:rsidRPr="00687EC3">
              <w:rPr>
                <w:rFonts w:ascii="Times New Roman" w:eastAsia="Calibri" w:hAnsi="Times New Roman" w:cs="Times New Roman"/>
                <w:kern w:val="0"/>
                <w:sz w:val="16"/>
                <w:szCs w:val="16"/>
                <w:lang w:eastAsia="zh-TW"/>
                <w14:ligatures w14:val="none"/>
              </w:rPr>
              <w:fldChar w:fldCharType="end"/>
            </w:r>
            <w:r w:rsidRPr="00687EC3">
              <w:rPr>
                <w:rFonts w:ascii="Times New Roman" w:eastAsia="Calibri" w:hAnsi="Times New Roman" w:cs="Times New Roman"/>
                <w:kern w:val="0"/>
                <w:sz w:val="16"/>
                <w:szCs w:val="16"/>
                <w:lang w:eastAsia="zh-TW"/>
                <w14:ligatures w14:val="none"/>
              </w:rPr>
              <w:t xml:space="preserve"> (2016) /</w:t>
            </w:r>
            <w:proofErr w:type="spellStart"/>
            <w:r w:rsidRPr="00687EC3">
              <w:rPr>
                <w:rFonts w:ascii="Times New Roman" w:eastAsia="Calibri" w:hAnsi="Times New Roman" w:cs="Times New Roman"/>
                <w:kern w:val="0"/>
                <w:sz w:val="16"/>
                <w:szCs w:val="16"/>
                <w:lang w:eastAsia="zh-TW"/>
                <w14:ligatures w14:val="none"/>
              </w:rPr>
              <w:t>Brazil</w:t>
            </w:r>
            <w:proofErr w:type="spellEnd"/>
          </w:p>
        </w:tc>
        <w:tc>
          <w:tcPr>
            <w:tcW w:w="0" w:type="auto"/>
            <w:tcBorders>
              <w:top w:val="dotted" w:sz="2" w:space="0" w:color="auto"/>
              <w:left w:val="nil"/>
              <w:bottom w:val="dotted" w:sz="2" w:space="0" w:color="auto"/>
              <w:right w:val="nil"/>
            </w:tcBorders>
            <w:shd w:val="clear" w:color="auto" w:fill="auto"/>
          </w:tcPr>
          <w:p w14:paraId="73C3B8E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ED of a public, tertiary teaching hospital in the city of Porto Alegre, serving high complexity patients, operating 24/7 / 01/2013–05/2015</w:t>
            </w:r>
          </w:p>
        </w:tc>
        <w:tc>
          <w:tcPr>
            <w:tcW w:w="0" w:type="auto"/>
            <w:tcBorders>
              <w:top w:val="dotted" w:sz="2" w:space="0" w:color="auto"/>
              <w:left w:val="nil"/>
              <w:bottom w:val="dotted" w:sz="2" w:space="0" w:color="auto"/>
              <w:right w:val="nil"/>
            </w:tcBorders>
          </w:tcPr>
          <w:p w14:paraId="369931F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Total number of daily arrivals,</w:t>
            </w:r>
          </w:p>
          <w:p w14:paraId="2E1D8AB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urgent arrivals and very urgent arrivals over horizons of 1, 7, 14, 21 and 30 days</w:t>
            </w:r>
          </w:p>
        </w:tc>
        <w:tc>
          <w:tcPr>
            <w:tcW w:w="0" w:type="auto"/>
            <w:tcBorders>
              <w:top w:val="dotted" w:sz="2" w:space="0" w:color="auto"/>
              <w:left w:val="nil"/>
              <w:bottom w:val="dotted" w:sz="2" w:space="0" w:color="auto"/>
              <w:right w:val="nil"/>
            </w:tcBorders>
          </w:tcPr>
          <w:p w14:paraId="3E5EA59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 xml:space="preserve">Calendar: month of year and day of week. Climate: minimum, </w:t>
            </w:r>
            <w:proofErr w:type="gramStart"/>
            <w:r w:rsidRPr="00687EC3">
              <w:rPr>
                <w:rFonts w:ascii="Times New Roman" w:eastAsia="Calibri" w:hAnsi="Times New Roman" w:cs="Times New Roman"/>
                <w:kern w:val="0"/>
                <w:sz w:val="16"/>
                <w:szCs w:val="16"/>
                <w:lang w:val="en-US" w:eastAsia="zh-TW"/>
                <w14:ligatures w14:val="none"/>
              </w:rPr>
              <w:t>maximum</w:t>
            </w:r>
            <w:proofErr w:type="gramEnd"/>
            <w:r w:rsidRPr="00687EC3">
              <w:rPr>
                <w:rFonts w:ascii="Times New Roman" w:eastAsia="Calibri" w:hAnsi="Times New Roman" w:cs="Times New Roman"/>
                <w:kern w:val="0"/>
                <w:sz w:val="16"/>
                <w:szCs w:val="16"/>
                <w:lang w:val="en-US" w:eastAsia="zh-TW"/>
                <w14:ligatures w14:val="none"/>
              </w:rPr>
              <w:t xml:space="preserve"> and average temperature, amount of rain, wind speed, relative humidity and hours of insolation</w:t>
            </w:r>
          </w:p>
        </w:tc>
        <w:tc>
          <w:tcPr>
            <w:tcW w:w="0" w:type="auto"/>
            <w:tcBorders>
              <w:top w:val="dotted" w:sz="2" w:space="0" w:color="auto"/>
              <w:left w:val="nil"/>
              <w:bottom w:val="dotted" w:sz="2" w:space="0" w:color="auto"/>
              <w:right w:val="nil"/>
            </w:tcBorders>
          </w:tcPr>
          <w:p w14:paraId="5003139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SS, HW, SARIMA and MSARIMA</w:t>
            </w:r>
          </w:p>
        </w:tc>
        <w:tc>
          <w:tcPr>
            <w:tcW w:w="0" w:type="auto"/>
            <w:tcBorders>
              <w:top w:val="dotted" w:sz="2" w:space="0" w:color="auto"/>
              <w:left w:val="nil"/>
              <w:bottom w:val="dotted" w:sz="2" w:space="0" w:color="auto"/>
              <w:right w:val="nil"/>
            </w:tcBorders>
          </w:tcPr>
          <w:p w14:paraId="2112F56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All calendar and climate variables in the MSARIMA models</w:t>
            </w:r>
          </w:p>
          <w:p w14:paraId="6F5E163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p w14:paraId="0786F7A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tcPr>
          <w:p w14:paraId="5FD67F1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Training: 01/2013-03/2015.</w:t>
            </w:r>
          </w:p>
          <w:p w14:paraId="42D606D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Test 30-days: (</w:t>
            </w:r>
            <w:proofErr w:type="spellStart"/>
            <w:r w:rsidRPr="00687EC3">
              <w:rPr>
                <w:rFonts w:ascii="Times New Roman" w:eastAsia="Calibri" w:hAnsi="Times New Roman" w:cs="Times New Roman"/>
                <w:kern w:val="0"/>
                <w:sz w:val="16"/>
                <w:szCs w:val="16"/>
                <w:lang w:val="en-US"/>
                <w14:ligatures w14:val="none"/>
              </w:rPr>
              <w:t>i</w:t>
            </w:r>
            <w:proofErr w:type="spellEnd"/>
            <w:r w:rsidRPr="00687EC3">
              <w:rPr>
                <w:rFonts w:ascii="Times New Roman" w:eastAsia="Calibri" w:hAnsi="Times New Roman" w:cs="Times New Roman"/>
                <w:kern w:val="0"/>
                <w:sz w:val="16"/>
                <w:szCs w:val="16"/>
                <w:lang w:val="en-US"/>
                <w14:ligatures w14:val="none"/>
              </w:rPr>
              <w:t>) 03/2015-04/</w:t>
            </w:r>
          </w:p>
          <w:p w14:paraId="27D076F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val="en-US"/>
                <w14:ligatures w14:val="none"/>
              </w:rPr>
              <w:t>2015, (ii) 01/2015-02/2015 and (iii) 05/2015-05/2015. After forecasting of (</w:t>
            </w:r>
            <w:proofErr w:type="spellStart"/>
            <w:r w:rsidRPr="00687EC3">
              <w:rPr>
                <w:rFonts w:ascii="Times New Roman" w:eastAsia="Calibri" w:hAnsi="Times New Roman" w:cs="Times New Roman"/>
                <w:kern w:val="0"/>
                <w:sz w:val="16"/>
                <w:szCs w:val="16"/>
                <w:lang w:val="en-US"/>
                <w14:ligatures w14:val="none"/>
              </w:rPr>
              <w:t>i</w:t>
            </w:r>
            <w:proofErr w:type="spellEnd"/>
            <w:r w:rsidRPr="00687EC3">
              <w:rPr>
                <w:rFonts w:ascii="Times New Roman" w:eastAsia="Calibri" w:hAnsi="Times New Roman" w:cs="Times New Roman"/>
                <w:kern w:val="0"/>
                <w:sz w:val="16"/>
                <w:szCs w:val="16"/>
                <w:lang w:val="en-US"/>
                <w14:ligatures w14:val="none"/>
              </w:rPr>
              <w:t>). The values observed of (</w:t>
            </w:r>
            <w:proofErr w:type="spellStart"/>
            <w:r w:rsidRPr="00687EC3">
              <w:rPr>
                <w:rFonts w:ascii="Times New Roman" w:eastAsia="Calibri" w:hAnsi="Times New Roman" w:cs="Times New Roman"/>
                <w:kern w:val="0"/>
                <w:sz w:val="16"/>
                <w:szCs w:val="16"/>
                <w:lang w:val="en-US"/>
                <w14:ligatures w14:val="none"/>
              </w:rPr>
              <w:t>i</w:t>
            </w:r>
            <w:proofErr w:type="spellEnd"/>
            <w:r w:rsidRPr="00687EC3">
              <w:rPr>
                <w:rFonts w:ascii="Times New Roman" w:eastAsia="Calibri" w:hAnsi="Times New Roman" w:cs="Times New Roman"/>
                <w:kern w:val="0"/>
                <w:sz w:val="16"/>
                <w:szCs w:val="16"/>
                <w:lang w:val="en-US"/>
                <w14:ligatures w14:val="none"/>
              </w:rPr>
              <w:t xml:space="preserve">) were incorporated into the training set and the models re-estimated to forecast of (ii). </w:t>
            </w:r>
            <w:proofErr w:type="spellStart"/>
            <w:r w:rsidRPr="00687EC3">
              <w:rPr>
                <w:rFonts w:ascii="Times New Roman" w:eastAsia="Calibri" w:hAnsi="Times New Roman" w:cs="Times New Roman"/>
                <w:kern w:val="0"/>
                <w:sz w:val="16"/>
                <w:szCs w:val="16"/>
                <w14:ligatures w14:val="none"/>
              </w:rPr>
              <w:t>This</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process</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was</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repeated</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on</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test</w:t>
            </w:r>
            <w:proofErr w:type="spellEnd"/>
            <w:r w:rsidRPr="00687EC3">
              <w:rPr>
                <w:rFonts w:ascii="Times New Roman" w:eastAsia="Calibri" w:hAnsi="Times New Roman" w:cs="Times New Roman"/>
                <w:kern w:val="0"/>
                <w:sz w:val="16"/>
                <w:szCs w:val="16"/>
                <w14:ligatures w14:val="none"/>
              </w:rPr>
              <w:t xml:space="preserve"> set (</w:t>
            </w:r>
            <w:proofErr w:type="spellStart"/>
            <w:r w:rsidRPr="00687EC3">
              <w:rPr>
                <w:rFonts w:ascii="Times New Roman" w:eastAsia="Calibri" w:hAnsi="Times New Roman" w:cs="Times New Roman"/>
                <w:kern w:val="0"/>
                <w:sz w:val="16"/>
                <w:szCs w:val="16"/>
                <w14:ligatures w14:val="none"/>
              </w:rPr>
              <w:t>iii</w:t>
            </w:r>
            <w:proofErr w:type="spellEnd"/>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0371937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14:ligatures w14:val="none"/>
              </w:rPr>
              <w:t xml:space="preserve">MAPE </w:t>
            </w:r>
          </w:p>
        </w:tc>
        <w:tc>
          <w:tcPr>
            <w:tcW w:w="0" w:type="auto"/>
            <w:tcBorders>
              <w:top w:val="dotted" w:sz="2" w:space="0" w:color="auto"/>
              <w:left w:val="nil"/>
              <w:bottom w:val="dotted" w:sz="2" w:space="0" w:color="auto"/>
              <w:right w:val="nil"/>
            </w:tcBorders>
          </w:tcPr>
          <w:p w14:paraId="37320D2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Total arrivals of all horizons: SS with MAPEs of 2.91%-11.35%. Urgent and very urgent arrivals of all horizons: SARIMA obtained MAPEs ranging of 3.98%-15.71% and 7.19%-17.23% respectively.</w:t>
            </w:r>
          </w:p>
        </w:tc>
      </w:tr>
      <w:tr w:rsidR="00687EC3" w:rsidRPr="00687EC3" w14:paraId="110F4249" w14:textId="77777777" w:rsidTr="00F70D3C">
        <w:trPr>
          <w:cantSplit/>
          <w:trHeight w:val="106"/>
          <w:jc w:val="right"/>
        </w:trPr>
        <w:tc>
          <w:tcPr>
            <w:tcW w:w="0" w:type="auto"/>
            <w:tcBorders>
              <w:top w:val="dotted" w:sz="2" w:space="0" w:color="auto"/>
              <w:left w:val="nil"/>
              <w:bottom w:val="dotted" w:sz="2" w:space="0" w:color="auto"/>
              <w:right w:val="nil"/>
            </w:tcBorders>
          </w:tcPr>
          <w:p w14:paraId="09138DA0"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Xu</w:t>
            </w:r>
            <w:proofErr w:type="spellEnd"/>
            <w:r w:rsidRPr="00687EC3">
              <w:rPr>
                <w:rFonts w:ascii="Times New Roman" w:eastAsia="Calibri" w:hAnsi="Times New Roman" w:cs="Times New Roman"/>
                <w:kern w:val="0"/>
                <w:sz w:val="16"/>
                <w:szCs w:val="16"/>
                <w14:ligatures w14:val="none"/>
              </w:rPr>
              <w:t xml:space="preserve"> (2016)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{"citationItems":[{"id":"ITEM-1","itemData":{"DOI":"10.1002/qre.2095","ISSN":"10991638","abstract":"An accurate forecast of patient visits in emergency departments (EDs) is one of the key challenges for health care policy makers to better allocate medical resources and service providers. In this paper, a hybrid autoregressive integrated moving average–linear regression (ARIMA–LR) approach, which combines ARIMA and LR in a sequential manner, is developed because of its ability to capture seasonal trend and effects of predictors. The forecasting performance of the hybrid approach is compared with several widely used models, generalized linear model (GLM), ARIMA, ARIMA with explanatory variables (ARIMAX), and ARIMA–artificial neural network (ANN) hybrid model, using two real-world data sets collected from hospitals in DaLian, LiaoNing Province, China. The hybrid ARIMA–LR model is shown to outperform existing models in terms of forecasting accuracy. Moreover, involving a smoothing process is found helpful in reducing the interference by holiday outliers. The proposed approach can be a competitive alternative to forecast short-term daily ED volume. Copyright © 2016 John Wiley &amp; Sons, Ltd.","author":[{"dropping-particle":"","family":"Xu","given":"Qinneng","non-dropping-particle":"","parse-names":false,"suffix":""},{"dropping-particle":"","family":"Tsui","given":"Kwok Leung","non-dropping-particle":"","parse-names":false,"suffix":""},{"dropping-particle":"","family":"Jiang","given":"Wei","non-dropping-particle":"","parse-names":false,"suffix":""},{"dropping-particle":"","family":"Guo","given":"Hainan","non-dropping-particle":"","parse-names":false,"suffix":""}],"container-title":"Quality and Reliability Engineering International","id":"ITEM-1","issue":"8","issued":{"date-parts":[["2016"]]},"page":"2751-2759","title":"A Hybrid Approach for Forecasting Patient Visits in Emergency Department","type":"article-journal","volume":"32"},"uris":["http://www.mendeley.com/documents/?uuid=f6e291fe-77c0-4338-a8db-e29c09284712"]}],"mendeley":{"formattedCitation":"[19]","plainTextFormattedCitation":"[19]","previouslyFormattedCitation":"[19]"},"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[19]</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/China</w:t>
            </w:r>
          </w:p>
        </w:tc>
        <w:tc>
          <w:tcPr>
            <w:tcW w:w="0" w:type="auto"/>
            <w:tcBorders>
              <w:top w:val="dotted" w:sz="2" w:space="0" w:color="auto"/>
              <w:left w:val="nil"/>
              <w:bottom w:val="dotted" w:sz="2" w:space="0" w:color="auto"/>
              <w:right w:val="nil"/>
            </w:tcBorders>
            <w:shd w:val="clear" w:color="auto" w:fill="auto"/>
          </w:tcPr>
          <w:p w14:paraId="4E2CECF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EDs from two hospitals in </w:t>
            </w:r>
            <w:proofErr w:type="spellStart"/>
            <w:r w:rsidRPr="00687EC3">
              <w:rPr>
                <w:rFonts w:ascii="Times New Roman" w:eastAsia="Calibri" w:hAnsi="Times New Roman" w:cs="Times New Roman"/>
                <w:kern w:val="0"/>
                <w:sz w:val="16"/>
                <w:szCs w:val="16"/>
                <w:lang w:val="en-US"/>
                <w14:ligatures w14:val="none"/>
              </w:rPr>
              <w:t>DaLian</w:t>
            </w:r>
            <w:proofErr w:type="spellEnd"/>
            <w:r w:rsidRPr="00687EC3">
              <w:rPr>
                <w:rFonts w:ascii="Times New Roman" w:eastAsia="Calibri" w:hAnsi="Times New Roman" w:cs="Times New Roman"/>
                <w:kern w:val="0"/>
                <w:sz w:val="16"/>
                <w:szCs w:val="16"/>
                <w:lang w:val="en-US"/>
                <w14:ligatures w14:val="none"/>
              </w:rPr>
              <w:t xml:space="preserve">, </w:t>
            </w:r>
            <w:proofErr w:type="spellStart"/>
            <w:r w:rsidRPr="00687EC3">
              <w:rPr>
                <w:rFonts w:ascii="Times New Roman" w:eastAsia="Calibri" w:hAnsi="Times New Roman" w:cs="Times New Roman"/>
                <w:kern w:val="0"/>
                <w:sz w:val="16"/>
                <w:szCs w:val="16"/>
                <w:lang w:val="en-US"/>
                <w14:ligatures w14:val="none"/>
              </w:rPr>
              <w:t>LiaoNing</w:t>
            </w:r>
            <w:proofErr w:type="spellEnd"/>
            <w:r w:rsidRPr="00687EC3">
              <w:rPr>
                <w:rFonts w:ascii="Times New Roman" w:eastAsia="Calibri" w:hAnsi="Times New Roman" w:cs="Times New Roman"/>
                <w:kern w:val="0"/>
                <w:sz w:val="16"/>
                <w:szCs w:val="16"/>
                <w:lang w:val="en-US"/>
                <w14:ligatures w14:val="none"/>
              </w:rPr>
              <w:t xml:space="preserve"> Province. ED-A is large while ED-B is small / 01/2012–12/2013</w:t>
            </w:r>
            <w:r w:rsidRPr="00687EC3">
              <w:rPr>
                <w:rFonts w:ascii="Times New Roman" w:eastAsia="Calibri" w:hAnsi="Times New Roman" w:cs="Times New Roman"/>
                <w:kern w:val="0"/>
                <w:sz w:val="16"/>
                <w:szCs w:val="16"/>
                <w:lang w:val="en-US" w:eastAsia="zh-TW"/>
                <w14:ligatures w14:val="none"/>
              </w:rPr>
              <w:t xml:space="preserve"> </w:t>
            </w:r>
          </w:p>
        </w:tc>
        <w:tc>
          <w:tcPr>
            <w:tcW w:w="0" w:type="auto"/>
            <w:tcBorders>
              <w:top w:val="dotted" w:sz="2" w:space="0" w:color="auto"/>
              <w:left w:val="nil"/>
              <w:bottom w:val="dotted" w:sz="2" w:space="0" w:color="auto"/>
              <w:right w:val="nil"/>
            </w:tcBorders>
          </w:tcPr>
          <w:p w14:paraId="2C8BC8A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1 and 7-day horizons</w:t>
            </w:r>
          </w:p>
        </w:tc>
        <w:tc>
          <w:tcPr>
            <w:tcW w:w="0" w:type="auto"/>
            <w:tcBorders>
              <w:top w:val="dotted" w:sz="2" w:space="0" w:color="auto"/>
              <w:left w:val="nil"/>
              <w:bottom w:val="dotted" w:sz="2" w:space="0" w:color="auto"/>
              <w:right w:val="nil"/>
            </w:tcBorders>
          </w:tcPr>
          <w:p w14:paraId="099C767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month of year, public holidays and school holidays, day after a holiday.</w:t>
            </w:r>
          </w:p>
          <w:p w14:paraId="527AADD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Climate: maximum and minimum daily temperature.</w:t>
            </w:r>
          </w:p>
        </w:tc>
        <w:tc>
          <w:tcPr>
            <w:tcW w:w="0" w:type="auto"/>
            <w:tcBorders>
              <w:top w:val="dotted" w:sz="2" w:space="0" w:color="auto"/>
              <w:left w:val="nil"/>
              <w:bottom w:val="dotted" w:sz="2" w:space="0" w:color="auto"/>
              <w:right w:val="nil"/>
            </w:tcBorders>
          </w:tcPr>
          <w:p w14:paraId="476C0AC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ARIMA, ARIMAX, ARIMA-LR, ARIMA-LR with </w:t>
            </w:r>
            <w:r w:rsidRPr="00687EC3">
              <w:rPr>
                <w:rFonts w:ascii="Times New Roman" w:eastAsia="Calibri" w:hAnsi="Times New Roman" w:cs="Times New Roman"/>
                <w:kern w:val="0"/>
                <w:sz w:val="16"/>
                <w:szCs w:val="16"/>
                <w:lang w:val="en-US" w:eastAsia="zh-TW"/>
                <w14:ligatures w14:val="none"/>
              </w:rPr>
              <w:t>smoothing</w:t>
            </w:r>
            <w:r w:rsidRPr="00687EC3">
              <w:rPr>
                <w:rFonts w:ascii="Times New Roman" w:eastAsia="Calibri" w:hAnsi="Times New Roman" w:cs="Times New Roman"/>
                <w:kern w:val="0"/>
                <w:sz w:val="16"/>
                <w:szCs w:val="16"/>
                <w:lang w:val="en-US"/>
                <w14:ligatures w14:val="none"/>
              </w:rPr>
              <w:t>, ARIMA- ANN and GLM</w:t>
            </w:r>
          </w:p>
        </w:tc>
        <w:tc>
          <w:tcPr>
            <w:tcW w:w="0" w:type="auto"/>
            <w:tcBorders>
              <w:top w:val="dotted" w:sz="2" w:space="0" w:color="auto"/>
              <w:left w:val="nil"/>
              <w:bottom w:val="dotted" w:sz="2" w:space="0" w:color="auto"/>
              <w:right w:val="nil"/>
            </w:tcBorders>
          </w:tcPr>
          <w:p w14:paraId="16E6C0A0"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val="en-US"/>
                <w14:ligatures w14:val="none"/>
              </w:rPr>
              <w:t xml:space="preserve">Group 1: temperature variables, group 2: holiday variables, and group 3: calendar variables. In ED-A, the three groups of variables were retained by the GLM, ARIMAX, ARIMA-LR and ARIMA-ANN models. </w:t>
            </w:r>
            <w:r w:rsidRPr="00687EC3">
              <w:rPr>
                <w:rFonts w:ascii="Times New Roman" w:eastAsia="Calibri" w:hAnsi="Times New Roman" w:cs="Times New Roman"/>
                <w:kern w:val="0"/>
                <w:sz w:val="16"/>
                <w:szCs w:val="16"/>
                <w14:ligatures w14:val="none"/>
              </w:rPr>
              <w:t xml:space="preserve">In ED-B, </w:t>
            </w:r>
            <w:proofErr w:type="spellStart"/>
            <w:r w:rsidRPr="00687EC3">
              <w:rPr>
                <w:rFonts w:ascii="Times New Roman" w:eastAsia="Calibri" w:hAnsi="Times New Roman" w:cs="Times New Roman"/>
                <w:kern w:val="0"/>
                <w:sz w:val="16"/>
                <w:szCs w:val="16"/>
                <w14:ligatures w14:val="none"/>
              </w:rPr>
              <w:t>group</w:t>
            </w:r>
            <w:proofErr w:type="spellEnd"/>
            <w:r w:rsidRPr="00687EC3">
              <w:rPr>
                <w:rFonts w:ascii="Times New Roman" w:eastAsia="Calibri" w:hAnsi="Times New Roman" w:cs="Times New Roman"/>
                <w:kern w:val="0"/>
                <w:sz w:val="16"/>
                <w:szCs w:val="16"/>
                <w14:ligatures w14:val="none"/>
              </w:rPr>
              <w:t xml:space="preserve"> 2 </w:t>
            </w:r>
            <w:proofErr w:type="spellStart"/>
            <w:r w:rsidRPr="00687EC3">
              <w:rPr>
                <w:rFonts w:ascii="Times New Roman" w:eastAsia="Calibri" w:hAnsi="Times New Roman" w:cs="Times New Roman"/>
                <w:kern w:val="0"/>
                <w:sz w:val="16"/>
                <w:szCs w:val="16"/>
                <w14:ligatures w14:val="none"/>
              </w:rPr>
              <w:t>was</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retained</w:t>
            </w:r>
            <w:proofErr w:type="spellEnd"/>
            <w:r w:rsidRPr="00687EC3">
              <w:rPr>
                <w:rFonts w:ascii="Times New Roman" w:eastAsia="Calibri" w:hAnsi="Times New Roman" w:cs="Times New Roman"/>
                <w:kern w:val="0"/>
                <w:sz w:val="16"/>
                <w:szCs w:val="16"/>
                <w14:ligatures w14:val="none"/>
              </w:rPr>
              <w:t xml:space="preserve"> in </w:t>
            </w:r>
            <w:proofErr w:type="spellStart"/>
            <w:r w:rsidRPr="00687EC3">
              <w:rPr>
                <w:rFonts w:ascii="Times New Roman" w:eastAsia="Calibri" w:hAnsi="Times New Roman" w:cs="Times New Roman"/>
                <w:kern w:val="0"/>
                <w:sz w:val="16"/>
                <w:szCs w:val="16"/>
                <w14:ligatures w14:val="none"/>
              </w:rPr>
              <w:t>all</w:t>
            </w:r>
            <w:proofErr w:type="spellEnd"/>
            <w:r w:rsidRPr="00687EC3">
              <w:rPr>
                <w:rFonts w:ascii="Times New Roman" w:eastAsia="Calibri" w:hAnsi="Times New Roman" w:cs="Times New Roman"/>
                <w:kern w:val="0"/>
                <w:sz w:val="16"/>
                <w:szCs w:val="16"/>
                <w14:ligatures w14:val="none"/>
              </w:rPr>
              <w:t xml:space="preserve"> models.</w:t>
            </w:r>
          </w:p>
        </w:tc>
        <w:tc>
          <w:tcPr>
            <w:tcW w:w="0" w:type="auto"/>
            <w:tcBorders>
              <w:top w:val="dotted" w:sz="2" w:space="0" w:color="auto"/>
              <w:left w:val="nil"/>
              <w:bottom w:val="dotted" w:sz="2" w:space="0" w:color="auto"/>
              <w:right w:val="nil"/>
            </w:tcBorders>
          </w:tcPr>
          <w:p w14:paraId="2D787A6A"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Training: 01/2012-06/2013 (547-days). Test: 07/2013-12/2013 (184-</w:t>
            </w:r>
            <w:r w:rsidRPr="00687EC3">
              <w:rPr>
                <w:rFonts w:ascii="Times New Roman" w:eastAsia="Calibri" w:hAnsi="Times New Roman" w:cs="Times New Roman"/>
                <w:kern w:val="0"/>
                <w:sz w:val="16"/>
                <w:szCs w:val="16"/>
                <w:lang w:val="en-US"/>
                <w14:ligatures w14:val="none"/>
              </w:rPr>
              <w:t>day</w:t>
            </w:r>
            <w:r w:rsidRPr="00687EC3">
              <w:rPr>
                <w:rFonts w:ascii="Times New Roman" w:eastAsia="Calibri" w:hAnsi="Times New Roman" w:cs="Times New Roman"/>
                <w:kern w:val="0"/>
                <w:sz w:val="16"/>
                <w:szCs w:val="16"/>
                <w14:ligatures w14:val="none"/>
              </w:rPr>
              <w:t>s).</w:t>
            </w:r>
          </w:p>
        </w:tc>
        <w:tc>
          <w:tcPr>
            <w:tcW w:w="0" w:type="auto"/>
            <w:tcBorders>
              <w:top w:val="dotted" w:sz="2" w:space="0" w:color="auto"/>
              <w:left w:val="nil"/>
              <w:bottom w:val="dotted" w:sz="2" w:space="0" w:color="auto"/>
              <w:right w:val="nil"/>
            </w:tcBorders>
          </w:tcPr>
          <w:p w14:paraId="01FD088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14:ligatures w14:val="none"/>
              </w:rPr>
              <w:t xml:space="preserve">MAPE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RMSE</w:t>
            </w:r>
          </w:p>
        </w:tc>
        <w:tc>
          <w:tcPr>
            <w:tcW w:w="0" w:type="auto"/>
            <w:tcBorders>
              <w:top w:val="dotted" w:sz="2" w:space="0" w:color="auto"/>
              <w:left w:val="nil"/>
              <w:bottom w:val="dotted" w:sz="2" w:space="0" w:color="auto"/>
              <w:right w:val="nil"/>
            </w:tcBorders>
          </w:tcPr>
          <w:p w14:paraId="633C081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ED-A and ED-B: ARIMA-LR obtained values of MAPEs ranging of 5.8%-13.1% and RMSEs of 5.37-136.4 over 1-day horizon. ED-A and ED-B: ARIMA-LR (smoothing) obtained MAPEs ranging of 6.1%-12.9% and RMSEs of 5.33-147 over 7-day horizon.</w:t>
            </w:r>
          </w:p>
        </w:tc>
      </w:tr>
      <w:tr w:rsidR="00687EC3" w:rsidRPr="00687EC3" w14:paraId="5066BC73"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116EB287"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lastRenderedPageBreak/>
              <w:t>Juang</w:t>
            </w:r>
            <w:proofErr w:type="spellEnd"/>
            <w:r w:rsidRPr="00687EC3">
              <w:rPr>
                <w:rFonts w:ascii="Times New Roman" w:eastAsia="Calibri" w:hAnsi="Times New Roman" w:cs="Times New Roman"/>
                <w:kern w:val="0"/>
                <w:sz w:val="16"/>
                <w:szCs w:val="16"/>
                <w14:ligatures w14:val="none"/>
              </w:rPr>
              <w:t xml:space="preserve"> et al. (2017)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{"citationItems":[{"id":"ITEM-1","itemData":{"DOI":"10.1136/bmjopen-2017-018628","ISSN":"20446055","PMID":"29196487","abstract":"Objective Emergency department (ED) overcrowding is acknowledged as an increasingly important issue worldwide. Hospital managers are increasingly paying attention to ED crowding in order to provide higher quality medical services to patients. One of the crucial elements for a good management strategy is demand forecasting. Our study sought to construct an adequate model and to forecast monthly ED visits. Methods We retrospectively gathered monthly ED visits from January 2009 to December 2016 to carry out a time series autoregressive integrated moving average (ARIMA) analysis. Initial development of the model was based on past ED visits from 2009 to 2016. A best-fit model was further employed to forecast the monthly data of ED visits for the next year (2016). Finally, we evaluated the predicted accuracy of the identified model with the mean absolute percentage error (MAPE). The software packages SAS/ETS V.9.4 and Office Excel 2016 were used for all statistical analyses. Results A series of statistical tests showed that six models, including ARIMA (0, 0, 1), ARIMA (1, 0, 0), ARIMA (1, 0, 1), ARIMA (2, 0, 1), ARIMA (3, 0, 1) and ARIMA (5, 0, 1), were candidate models. The model that gave the minimum Akaike information criterion and Schwartz Bayesian criterion and followed the assumptions of residual independence was selected as the adequate model. Finally, a suitable ARIMA (0, 0, 1) structure, yielding a MAPE of 8.91%, was identified and obtained as Visit t =7111.161+(a t +0.37462 a t â '1). Conclusion The ARIMA (0, 0, 1) model can be considered adequate for predicting future ED visits, and its forecast results can be used to aid decision-making processes.","author":[{"dropping-particle":"","family":"Juang","given":"Wang Chuan","non-dropping-particle":"","parse-names":false,"suffix":""},{"dropping-particle":"","family":"Huang","given":"Sin Jhih","non-dropping-particle":"","parse-names":false,"suffix":""},{"dropping-particle":"","family":"Huang","given":"Fong Dee","non-dropping-particle":"","parse-names":false,"suffix":""},{"dropping-particle":"","family":"Cheng","given":"Pei Wen","non-dropping-particle":"","parse-names":false,"suffix":""},{"dropping-particle":"","family":"Wann","given":"Shue Ren","non-dropping-particle":"","parse-names":false,"suffix":""}],"container-title":"BMJ Open","id":"ITEM-1","issue":"11","issued":{"date-parts":[["2017"]]},"page":"1-7","title":"Application of time series analysis in modelling and forecasting emergency department visits in a medical centre in Southern Taiwan","type":"article-journal","volume":"7"},"uris":["http://www.mendeley.com/documents/?uuid=8f3fabc6-cb09-4601-911c-b38b9e43cbac"]}],"mendeley":{"formattedCitation":"[20]","plainTextFormattedCitation":"[20]","previouslyFormattedCitation":"[20]"},"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[20]</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/Taiwan</w:t>
            </w:r>
          </w:p>
        </w:tc>
        <w:tc>
          <w:tcPr>
            <w:tcW w:w="0" w:type="auto"/>
            <w:tcBorders>
              <w:top w:val="dotted" w:sz="2" w:space="0" w:color="auto"/>
              <w:left w:val="nil"/>
              <w:bottom w:val="dotted" w:sz="2" w:space="0" w:color="auto"/>
              <w:right w:val="nil"/>
            </w:tcBorders>
            <w:shd w:val="clear" w:color="auto" w:fill="auto"/>
          </w:tcPr>
          <w:p w14:paraId="5EC3ADD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 of a medical center in southern Taiwan / 01/2009–12/2016 </w:t>
            </w:r>
          </w:p>
        </w:tc>
        <w:tc>
          <w:tcPr>
            <w:tcW w:w="0" w:type="auto"/>
            <w:tcBorders>
              <w:top w:val="dotted" w:sz="2" w:space="0" w:color="auto"/>
              <w:left w:val="nil"/>
              <w:bottom w:val="dotted" w:sz="2" w:space="0" w:color="auto"/>
              <w:right w:val="nil"/>
            </w:tcBorders>
          </w:tcPr>
          <w:p w14:paraId="13F2332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Monthly arrivals within a 12-month horizon</w:t>
            </w:r>
          </w:p>
        </w:tc>
        <w:tc>
          <w:tcPr>
            <w:tcW w:w="0" w:type="auto"/>
            <w:tcBorders>
              <w:top w:val="dotted" w:sz="2" w:space="0" w:color="auto"/>
              <w:left w:val="nil"/>
              <w:bottom w:val="dotted" w:sz="2" w:space="0" w:color="auto"/>
              <w:right w:val="nil"/>
            </w:tcBorders>
          </w:tcPr>
          <w:p w14:paraId="4DA06123"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1CBB67F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ARIMA</w:t>
            </w:r>
          </w:p>
        </w:tc>
        <w:tc>
          <w:tcPr>
            <w:tcW w:w="0" w:type="auto"/>
            <w:tcBorders>
              <w:top w:val="dotted" w:sz="2" w:space="0" w:color="auto"/>
              <w:left w:val="nil"/>
              <w:bottom w:val="dotted" w:sz="2" w:space="0" w:color="auto"/>
              <w:right w:val="nil"/>
            </w:tcBorders>
          </w:tcPr>
          <w:p w14:paraId="5C911A71"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45B0507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Training: 01/2009-12/2015 Test: 01/2016-12/2016</w:t>
            </w:r>
          </w:p>
        </w:tc>
        <w:tc>
          <w:tcPr>
            <w:tcW w:w="0" w:type="auto"/>
            <w:tcBorders>
              <w:top w:val="dotted" w:sz="2" w:space="0" w:color="auto"/>
              <w:left w:val="nil"/>
              <w:bottom w:val="dotted" w:sz="2" w:space="0" w:color="auto"/>
              <w:right w:val="nil"/>
            </w:tcBorders>
          </w:tcPr>
          <w:p w14:paraId="180BE942"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MAPE</w:t>
            </w:r>
          </w:p>
        </w:tc>
        <w:tc>
          <w:tcPr>
            <w:tcW w:w="0" w:type="auto"/>
            <w:tcBorders>
              <w:top w:val="dotted" w:sz="2" w:space="0" w:color="auto"/>
              <w:left w:val="nil"/>
              <w:bottom w:val="dotted" w:sz="2" w:space="0" w:color="auto"/>
              <w:right w:val="nil"/>
            </w:tcBorders>
          </w:tcPr>
          <w:p w14:paraId="1C003E6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ARIMA (0, 0, 1), obtained a MAPE of 8.91%</w:t>
            </w:r>
          </w:p>
        </w:tc>
      </w:tr>
      <w:tr w:rsidR="00687EC3" w:rsidRPr="00687EC3" w14:paraId="7EDE9698"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1058691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Hertzum</w:t>
            </w:r>
            <w:proofErr w:type="spellEnd"/>
            <w:r w:rsidRPr="00687EC3">
              <w:rPr>
                <w:rFonts w:ascii="Times New Roman" w:eastAsia="Calibri" w:hAnsi="Times New Roman" w:cs="Times New Roman"/>
                <w:kern w:val="0"/>
                <w:sz w:val="16"/>
                <w:szCs w:val="16"/>
                <w14:ligatures w14:val="none"/>
              </w:rPr>
              <w:t xml:space="preserve"> (2017)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{"citationItems":[{"id":"ITEM-1","itemData":{"DOI":"10.2174/1875934301710010001","ISSN":"1875-9343","abstract":"Background: Emergency Department (ED) crowding is a frequent problem that causes prolonged waiting and increased risk of adverse events. While the number of daily and monthly patient arrivals can be forecasted with good accuracy, ED clinicians need hourly forecasts in their ongoing scheduling and rescheduling of their work. Objective: We aim to assess whether the hour-by-hour evolution in patient arrivals and ED occupancy can be accurately forecasted using calendar variables. Method: We obtained data about the patient visits at four Danish EDs from January 2012 to January 2015, a total of 393717 ED visits. The data for 2012-2014 were used to create linear regression models, autoregressive integrated moving average (ARIMA) models, and – for purposes of comparison – naïve models of hourly patient arrivals and ED occupancy. Using the models, patient arrivals and ED occupancy were forecasted for every hour of January 2015. Results: Hourly patient arrivals were forecasted with a mean percentage error of 47-58% (regression), 49-58% (ARIMA), and 60-76% (naïve). Increasing the forecasting interval decreased the mean percentage error. ED occupancy was forecasted with better accuracy by ARIMA than regression models. With ARIMA the mean percentage error of the forecasts of the hourly ED occupancy was 69-73% for three of the EDs and 101% for the last ED. Factors beyond calendar variables might possibly have improved the models of ED occupancy, provided that information about these factors had been consistently available.","author":[{"dropping-particle":"","family":"Hertzum","given":"Morten","non-dropping-particle":"","parse-names":false,"suffix":""}],"container-title":"The Ergonomics Open Journal","id":"ITEM-1","issue":"1","issued":{"date-parts":[["2017"]]},"page":"1-13","title":"Forecasting Hourly Patient Visits in the Emergency Department to Counteract Crowding","type":"article-journal","volume":"10"},"uris":["http://www.mendeley.com/documents/?uuid=8f40861d-cab2-4c9b-a578-7d0dbf439ea2"]}],"mendeley":{"formattedCitation":"[43]","plainTextFormattedCitation":"[43]","previouslyFormattedCitation":"[44]"},"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[43]</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Denmark</w:t>
            </w:r>
            <w:proofErr w:type="spellEnd"/>
          </w:p>
        </w:tc>
        <w:tc>
          <w:tcPr>
            <w:tcW w:w="0" w:type="auto"/>
            <w:tcBorders>
              <w:top w:val="dotted" w:sz="2" w:space="0" w:color="auto"/>
              <w:left w:val="nil"/>
              <w:bottom w:val="dotted" w:sz="2" w:space="0" w:color="auto"/>
              <w:right w:val="nil"/>
            </w:tcBorders>
            <w:shd w:val="clear" w:color="auto" w:fill="auto"/>
          </w:tcPr>
          <w:p w14:paraId="2AC52F2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Four EDs of mid-sized hospitals in the Zealand region / 01/2012–01/2015</w:t>
            </w:r>
          </w:p>
        </w:tc>
        <w:tc>
          <w:tcPr>
            <w:tcW w:w="0" w:type="auto"/>
            <w:tcBorders>
              <w:top w:val="dotted" w:sz="2" w:space="0" w:color="auto"/>
              <w:left w:val="nil"/>
              <w:bottom w:val="dotted" w:sz="2" w:space="0" w:color="auto"/>
              <w:right w:val="nil"/>
            </w:tcBorders>
          </w:tcPr>
          <w:p w14:paraId="69AE34F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Hourly arrivals over 1, 2, 4, 8 and 24-hour horizons</w:t>
            </w:r>
          </w:p>
        </w:tc>
        <w:tc>
          <w:tcPr>
            <w:tcW w:w="0" w:type="auto"/>
            <w:tcBorders>
              <w:top w:val="dotted" w:sz="2" w:space="0" w:color="auto"/>
              <w:left w:val="nil"/>
              <w:bottom w:val="dotted" w:sz="2" w:space="0" w:color="auto"/>
              <w:right w:val="nil"/>
            </w:tcBorders>
          </w:tcPr>
          <w:p w14:paraId="5B33E7F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time of day, day of week and month of year</w:t>
            </w:r>
          </w:p>
        </w:tc>
        <w:tc>
          <w:tcPr>
            <w:tcW w:w="0" w:type="auto"/>
            <w:tcBorders>
              <w:top w:val="dotted" w:sz="2" w:space="0" w:color="auto"/>
              <w:left w:val="nil"/>
              <w:bottom w:val="dotted" w:sz="2" w:space="0" w:color="auto"/>
              <w:right w:val="nil"/>
            </w:tcBorders>
          </w:tcPr>
          <w:p w14:paraId="7156B396"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MLR,</w:t>
            </w:r>
          </w:p>
          <w:p w14:paraId="26347EE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ARIMA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w:t>
            </w:r>
          </w:p>
          <w:p w14:paraId="46F6004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Naive</w:t>
            </w:r>
            <w:proofErr w:type="spellEnd"/>
          </w:p>
        </w:tc>
        <w:tc>
          <w:tcPr>
            <w:tcW w:w="0" w:type="auto"/>
            <w:tcBorders>
              <w:top w:val="dotted" w:sz="2" w:space="0" w:color="auto"/>
              <w:left w:val="nil"/>
              <w:bottom w:val="dotted" w:sz="2" w:space="0" w:color="auto"/>
              <w:right w:val="nil"/>
            </w:tcBorders>
          </w:tcPr>
          <w:p w14:paraId="66753D6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The months of year, days of week, and times of day in MLR.</w:t>
            </w:r>
          </w:p>
          <w:p w14:paraId="3AC2105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p w14:paraId="41FA4EC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tcPr>
          <w:p w14:paraId="3AACC1FE"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Training: 01/2012-12/2014</w:t>
            </w:r>
          </w:p>
          <w:p w14:paraId="109B12BB"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Test: 01/2015-01/2015</w:t>
            </w:r>
          </w:p>
        </w:tc>
        <w:tc>
          <w:tcPr>
            <w:tcW w:w="0" w:type="auto"/>
            <w:tcBorders>
              <w:top w:val="dotted" w:sz="2" w:space="0" w:color="auto"/>
              <w:left w:val="nil"/>
              <w:bottom w:val="dotted" w:sz="2" w:space="0" w:color="auto"/>
              <w:right w:val="nil"/>
            </w:tcBorders>
          </w:tcPr>
          <w:p w14:paraId="282A412A"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MAPE, MASE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MAE </w:t>
            </w:r>
          </w:p>
        </w:tc>
        <w:tc>
          <w:tcPr>
            <w:tcW w:w="0" w:type="auto"/>
            <w:tcBorders>
              <w:top w:val="dotted" w:sz="2" w:space="0" w:color="auto"/>
              <w:left w:val="nil"/>
              <w:bottom w:val="dotted" w:sz="2" w:space="0" w:color="auto"/>
              <w:right w:val="nil"/>
            </w:tcBorders>
          </w:tcPr>
          <w:p w14:paraId="7812A8B1" w14:textId="77777777" w:rsidR="00687EC3" w:rsidRPr="00687EC3" w:rsidRDefault="00687EC3" w:rsidP="00687EC3">
            <w:pPr>
              <w:spacing w:after="0" w:line="240" w:lineRule="auto"/>
              <w:jc w:val="both"/>
              <w:rPr>
                <w:rFonts w:ascii="Times New Roman" w:eastAsia="Calibri" w:hAnsi="Times New Roman" w:cs="Times New Roman"/>
                <w:kern w:val="0"/>
                <w:sz w:val="16"/>
                <w:szCs w:val="16"/>
                <w:highlight w:val="yellow"/>
                <w:lang w:val="en-US"/>
                <w14:ligatures w14:val="none"/>
              </w:rPr>
            </w:pPr>
            <w:r w:rsidRPr="00687EC3">
              <w:rPr>
                <w:rFonts w:ascii="Times New Roman" w:eastAsia="Calibri" w:hAnsi="Times New Roman" w:cs="Times New Roman"/>
                <w:kern w:val="0"/>
                <w:sz w:val="16"/>
                <w:szCs w:val="16"/>
                <w:lang w:val="en-US"/>
                <w14:ligatures w14:val="none"/>
              </w:rPr>
              <w:t xml:space="preserve">1-hour prediction in the 4 EDs:  ARIMA e MLR </w:t>
            </w:r>
            <w:proofErr w:type="spellStart"/>
            <w:r w:rsidRPr="00687EC3">
              <w:rPr>
                <w:rFonts w:ascii="Times New Roman" w:eastAsia="Calibri" w:hAnsi="Times New Roman" w:cs="Times New Roman"/>
                <w:kern w:val="0"/>
                <w:sz w:val="16"/>
                <w:szCs w:val="16"/>
                <w:lang w:val="en-US"/>
                <w14:ligatures w14:val="none"/>
              </w:rPr>
              <w:t>obtiveram</w:t>
            </w:r>
            <w:proofErr w:type="spellEnd"/>
            <w:r w:rsidRPr="00687EC3">
              <w:rPr>
                <w:rFonts w:ascii="Times New Roman" w:eastAsia="Calibri" w:hAnsi="Times New Roman" w:cs="Times New Roman"/>
                <w:kern w:val="0"/>
                <w:sz w:val="16"/>
                <w:szCs w:val="16"/>
                <w:lang w:val="en-US"/>
                <w14:ligatures w14:val="none"/>
              </w:rPr>
              <w:t xml:space="preserve"> MAPEs </w:t>
            </w:r>
            <w:proofErr w:type="spellStart"/>
            <w:r w:rsidRPr="00687EC3">
              <w:rPr>
                <w:rFonts w:ascii="Times New Roman" w:eastAsia="Calibri" w:hAnsi="Times New Roman" w:cs="Times New Roman"/>
                <w:kern w:val="0"/>
                <w:sz w:val="16"/>
                <w:szCs w:val="16"/>
                <w:lang w:val="en-US"/>
                <w14:ligatures w14:val="none"/>
              </w:rPr>
              <w:t>variando</w:t>
            </w:r>
            <w:proofErr w:type="spellEnd"/>
            <w:r w:rsidRPr="00687EC3">
              <w:rPr>
                <w:rFonts w:ascii="Times New Roman" w:eastAsia="Calibri" w:hAnsi="Times New Roman" w:cs="Times New Roman"/>
                <w:kern w:val="0"/>
                <w:sz w:val="16"/>
                <w:szCs w:val="16"/>
                <w:lang w:val="en-US"/>
                <w14:ligatures w14:val="none"/>
              </w:rPr>
              <w:t xml:space="preserve"> entre 47%-58% e MASE de 0.72-0.77. 2, 4, 8, and 24-hour predictions for ED2: ARIMA and MLR with MAPEs of 41% and 37% (2-hour), 34% and 34% (4-hour), 21% and 26% (8-hour), and 11% and 9.9% (24-hour).</w:t>
            </w:r>
          </w:p>
        </w:tc>
      </w:tr>
      <w:tr w:rsidR="00687EC3" w:rsidRPr="00687EC3" w14:paraId="48C15DB3" w14:textId="77777777" w:rsidTr="00F70D3C">
        <w:trPr>
          <w:cantSplit/>
          <w:trHeight w:val="106"/>
          <w:jc w:val="right"/>
        </w:trPr>
        <w:tc>
          <w:tcPr>
            <w:tcW w:w="0" w:type="auto"/>
            <w:tcBorders>
              <w:top w:val="dotted" w:sz="2" w:space="0" w:color="auto"/>
              <w:left w:val="nil"/>
              <w:bottom w:val="dotted" w:sz="2" w:space="0" w:color="auto"/>
              <w:right w:val="nil"/>
            </w:tcBorders>
          </w:tcPr>
          <w:p w14:paraId="3C442EA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Carvalho-Silva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{"citationItems":[{"id":"ITEM-1","itemData":{"DOI":"10.1016/j.orhc.2017.05.001","ISSN":"22116923","abstract":"The unpredictability of arrivals to the Emergency Department (ED) of a hospital is a great concern of the management. The existence of more complex pathologies and the increase in life expectancy originate a higher rate of hospitalization. The hospitalization of patients via ED upsets previously programmed services and some cancellations may occur. The Hospital's ability to predict turnout variations in the arrivals to the ED is fundamental to the management of the human resources and the required number of beds. Braga Hospital, in Portugal, is the subject of this work. Data for ED arrivals in 2 years (2012–2013), the test period, was studied and forecasting models based on time series were built. The models were then tested against the real data from the evaluation period (2014). These models are of ARIMA (AutoRegressive-Integrated-Moving Average) type, used software was the Forecast Pro.","author":[{"dropping-particle":"","family":"Carvalho-Silva","given":"Miguel","non-dropping-particle":"","parse-names":false,"suffix":""},{"dropping-particle":"","family":"Monteiro","given":"M. Teresa T.","non-dropping-particle":"","parse-names":false,"suffix":""},{"dropping-particle":"de","family":"Sá-Soares","given":"Filipe","non-dropping-particle":"","parse-names":false,"suffix":""},{"dropping-particle":"","family":"Dória-Nóbrega","given":"Sónia","non-dropping-particle":"","parse-names":false,"suffix":""}],"container-title":"Operations Research for Health Care","id":"ITEM-1","issued":{"date-parts":[["2018"]]},"page":"112-118","publisher":"Elsevier Ltd","title":"Assessment of forecasting models for patients arrival at Emergency Department","type":"article-journal","volume":"18"},"uris":["http://www.mendeley.com/documents/?uuid=383d4949-994c-4bdb-8c2a-d2b6464a5f19"]}],"mendeley":{"formattedCitation":"[17]","plainTextFormattedCitation":"[17]","previouslyFormattedCitation":"[24]"},"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[17]</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(2018) /Portugal</w:t>
            </w:r>
          </w:p>
        </w:tc>
        <w:tc>
          <w:tcPr>
            <w:tcW w:w="0" w:type="auto"/>
            <w:tcBorders>
              <w:top w:val="dotted" w:sz="2" w:space="0" w:color="auto"/>
              <w:left w:val="nil"/>
              <w:bottom w:val="dotted" w:sz="2" w:space="0" w:color="auto"/>
              <w:right w:val="nil"/>
            </w:tcBorders>
            <w:shd w:val="clear" w:color="auto" w:fill="auto"/>
          </w:tcPr>
          <w:p w14:paraId="1EBE394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public hospital in the Minho region / 01/2012–12/2014</w:t>
            </w:r>
          </w:p>
        </w:tc>
        <w:tc>
          <w:tcPr>
            <w:tcW w:w="0" w:type="auto"/>
            <w:tcBorders>
              <w:top w:val="dotted" w:sz="2" w:space="0" w:color="auto"/>
              <w:left w:val="nil"/>
              <w:bottom w:val="dotted" w:sz="2" w:space="0" w:color="auto"/>
              <w:right w:val="nil"/>
            </w:tcBorders>
          </w:tcPr>
          <w:p w14:paraId="02A8EBC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Weekly and monthly arrivals over one-week, three-week, one-month and twelve-month horizons</w:t>
            </w:r>
          </w:p>
        </w:tc>
        <w:tc>
          <w:tcPr>
            <w:tcW w:w="0" w:type="auto"/>
            <w:tcBorders>
              <w:top w:val="dotted" w:sz="2" w:space="0" w:color="auto"/>
              <w:left w:val="nil"/>
              <w:bottom w:val="dotted" w:sz="2" w:space="0" w:color="auto"/>
              <w:right w:val="nil"/>
            </w:tcBorders>
          </w:tcPr>
          <w:p w14:paraId="256A22F6"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val="en-US" w:eastAsia="zh-TW"/>
                <w14:ligatures w14:val="none"/>
              </w:rPr>
              <w:t>-</w:t>
            </w:r>
          </w:p>
        </w:tc>
        <w:tc>
          <w:tcPr>
            <w:tcW w:w="0" w:type="auto"/>
            <w:tcBorders>
              <w:top w:val="dotted" w:sz="2" w:space="0" w:color="auto"/>
              <w:left w:val="nil"/>
              <w:bottom w:val="dotted" w:sz="2" w:space="0" w:color="auto"/>
              <w:right w:val="nil"/>
            </w:tcBorders>
          </w:tcPr>
          <w:p w14:paraId="73CBFFE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ARIMA, HW, Multiplicative HW, Moving average and ES</w:t>
            </w:r>
          </w:p>
        </w:tc>
        <w:tc>
          <w:tcPr>
            <w:tcW w:w="0" w:type="auto"/>
            <w:tcBorders>
              <w:top w:val="dotted" w:sz="2" w:space="0" w:color="auto"/>
              <w:left w:val="nil"/>
              <w:bottom w:val="dotted" w:sz="2" w:space="0" w:color="auto"/>
              <w:right w:val="nil"/>
            </w:tcBorders>
          </w:tcPr>
          <w:p w14:paraId="742504C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w:t>
            </w:r>
          </w:p>
        </w:tc>
        <w:tc>
          <w:tcPr>
            <w:tcW w:w="0" w:type="auto"/>
            <w:tcBorders>
              <w:top w:val="dotted" w:sz="2" w:space="0" w:color="auto"/>
              <w:left w:val="nil"/>
              <w:bottom w:val="dotted" w:sz="2" w:space="0" w:color="auto"/>
              <w:right w:val="nil"/>
            </w:tcBorders>
          </w:tcPr>
          <w:p w14:paraId="4B361C3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Training</w:t>
            </w:r>
            <w:r w:rsidRPr="00687EC3">
              <w:rPr>
                <w:rFonts w:ascii="Times New Roman" w:eastAsia="Calibri" w:hAnsi="Times New Roman" w:cs="Times New Roman"/>
                <w:kern w:val="0"/>
                <w:sz w:val="16"/>
                <w:szCs w:val="16"/>
                <w:lang w:val="en-US" w:eastAsia="zh-TW"/>
                <w14:ligatures w14:val="none"/>
              </w:rPr>
              <w:t>: 01/2012-12/2013</w:t>
            </w:r>
          </w:p>
          <w:p w14:paraId="75E4570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01/2014-12/2014 and three weeks of 01/2014.</w:t>
            </w:r>
          </w:p>
        </w:tc>
        <w:tc>
          <w:tcPr>
            <w:tcW w:w="0" w:type="auto"/>
            <w:tcBorders>
              <w:top w:val="dotted" w:sz="2" w:space="0" w:color="auto"/>
              <w:left w:val="nil"/>
              <w:bottom w:val="dotted" w:sz="2" w:space="0" w:color="auto"/>
              <w:right w:val="nil"/>
            </w:tcBorders>
          </w:tcPr>
          <w:p w14:paraId="53EC39A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MAPE</w:t>
            </w:r>
          </w:p>
        </w:tc>
        <w:tc>
          <w:tcPr>
            <w:tcW w:w="0" w:type="auto"/>
            <w:tcBorders>
              <w:top w:val="dotted" w:sz="2" w:space="0" w:color="auto"/>
              <w:left w:val="nil"/>
              <w:bottom w:val="dotted" w:sz="2" w:space="0" w:color="auto"/>
              <w:right w:val="nil"/>
            </w:tcBorders>
          </w:tcPr>
          <w:p w14:paraId="286BC06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ARIMA: MAPEs of 5.22% and 6.34%, in weekly and monthly forecasts.</w:t>
            </w:r>
          </w:p>
        </w:tc>
      </w:tr>
      <w:tr w:rsidR="00687EC3" w:rsidRPr="00687EC3" w14:paraId="01A3A507" w14:textId="77777777" w:rsidTr="00F70D3C">
        <w:trPr>
          <w:cantSplit/>
          <w:trHeight w:val="106"/>
          <w:jc w:val="right"/>
        </w:trPr>
        <w:tc>
          <w:tcPr>
            <w:tcW w:w="0" w:type="auto"/>
            <w:tcBorders>
              <w:top w:val="dotted" w:sz="2" w:space="0" w:color="auto"/>
              <w:left w:val="nil"/>
              <w:bottom w:val="dotted" w:sz="2" w:space="0" w:color="auto"/>
              <w:right w:val="nil"/>
            </w:tcBorders>
          </w:tcPr>
          <w:p w14:paraId="3D3488E6"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Yucesan</w:t>
            </w:r>
            <w:proofErr w:type="spellEnd"/>
            <w:r w:rsidRPr="00687EC3">
              <w:rPr>
                <w:rFonts w:ascii="Times New Roman" w:eastAsia="Calibri" w:hAnsi="Times New Roman" w:cs="Times New Roman"/>
                <w:kern w:val="0"/>
                <w:sz w:val="16"/>
                <w:szCs w:val="16"/>
                <w14:ligatures w14:val="none"/>
              </w:rPr>
              <w:t xml:space="preserve"> (2018)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{"citationItems":[{"id":"ITEM-1","itemData":{"DOI":"10.1080/20479700.2018.1531608","ISSN":"20479719","abstract":"Patient arrivals at the emergency department (ED) of hospitals has an unpredictable behavior. So that, adequate forecasting of this process can serve a management baseline to better allocate ED human resources and medical equipment. In this paper, a multi-method patient arrival forecasting outline for EDs is developed. The methods followed within this study include single methods as linear regression (LR), autoregressive integrated moving average (ARIMA), artificial neural network (ANN), exponential smoothing and hybrid methods as ARIMA–ANN and ARIMA-LR. As the subject of the study, a private hospital ED case in Turkey is carried out. Data of ED patient arrivals for the year of 2016 was used to set up models. Forecasting performance of the multi-method outline was measured using mean absolute percentage error. The ARIMA–ANN hybrid model is shown to outperform in terms of forecasting accuracy. In order to contribute to the current knowledge, this paper is a novel attempt of applying these methods to model ED patient arrivals and making an overall assessment among them. The results can be used to aid in strategic decision-making on ED staffing and scheduling policy planning in response to predictable arrival variations.","author":[{"dropping-particle":"","family":"Yucesan","given":"Melih","non-dropping-particle":"","parse-names":false,"suffix":""},{"dropping-particle":"","family":"Gul","given":"Muhammet","non-dropping-particle":"","parse-names":false,"suffix":""},{"dropping-particle":"","family":"Celik","given":"Erkan","non-dropping-particle":"","parse-names":false,"suffix":""}],"container-title":"International Journal of Healthcare Management","id":"ITEM-1","issue":"S1","issued":{"date-parts":[["2018"]]},"page":"283-295","publisher":"Taylor &amp; Francis","title":"A multi-method patient arrival forecasting outline for hospital emergency departments","type":"article-journal","volume":"13"},"uris":["http://www.mendeley.com/documents/?uuid=e4fc820d-6fc3-42c3-aec8-f453d6a618c2"]}],"mendeley":{"formattedCitation":"[4]","plainTextFormattedCitation":"[4]","previouslyFormattedCitation":"[4]"},"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[4]</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 </w:t>
            </w:r>
            <w:proofErr w:type="spellStart"/>
            <w:r w:rsidRPr="00687EC3">
              <w:rPr>
                <w:rFonts w:ascii="Times New Roman" w:eastAsia="Calibri" w:hAnsi="Times New Roman" w:cs="Times New Roman"/>
                <w:kern w:val="0"/>
                <w:sz w:val="16"/>
                <w:szCs w:val="16"/>
                <w14:ligatures w14:val="none"/>
              </w:rPr>
              <w:t>Turkey</w:t>
            </w:r>
            <w:proofErr w:type="spellEnd"/>
          </w:p>
          <w:p w14:paraId="2374B679" w14:textId="77777777" w:rsidR="00687EC3" w:rsidRPr="00687EC3" w:rsidRDefault="00687EC3" w:rsidP="00687EC3">
            <w:pPr>
              <w:spacing w:after="200" w:line="276" w:lineRule="auto"/>
              <w:rPr>
                <w:rFonts w:ascii="Times New Roman" w:eastAsia="Calibri" w:hAnsi="Times New Roman" w:cs="Times New Roman"/>
                <w:kern w:val="0"/>
                <w:sz w:val="16"/>
                <w:szCs w:val="16"/>
                <w14:ligatures w14:val="none"/>
              </w:rPr>
            </w:pPr>
          </w:p>
        </w:tc>
        <w:tc>
          <w:tcPr>
            <w:tcW w:w="0" w:type="auto"/>
            <w:tcBorders>
              <w:top w:val="dotted" w:sz="2" w:space="0" w:color="auto"/>
              <w:left w:val="nil"/>
              <w:bottom w:val="dotted" w:sz="2" w:space="0" w:color="auto"/>
              <w:right w:val="nil"/>
            </w:tcBorders>
            <w:shd w:val="clear" w:color="auto" w:fill="auto"/>
          </w:tcPr>
          <w:p w14:paraId="4F890E6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private hospital in Trabzon / 05/2015–04/2017</w:t>
            </w:r>
          </w:p>
          <w:p w14:paraId="57FA8C7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tcPr>
          <w:p w14:paraId="41EA8AA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Horizon not reported</w:t>
            </w:r>
          </w:p>
        </w:tc>
        <w:tc>
          <w:tcPr>
            <w:tcW w:w="0" w:type="auto"/>
            <w:tcBorders>
              <w:top w:val="dotted" w:sz="2" w:space="0" w:color="auto"/>
              <w:left w:val="nil"/>
              <w:bottom w:val="dotted" w:sz="2" w:space="0" w:color="auto"/>
              <w:right w:val="nil"/>
            </w:tcBorders>
          </w:tcPr>
          <w:p w14:paraId="5DD67DC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Calendar: day of week, day of year and month of year</w:t>
            </w:r>
          </w:p>
        </w:tc>
        <w:tc>
          <w:tcPr>
            <w:tcW w:w="0" w:type="auto"/>
            <w:tcBorders>
              <w:top w:val="dotted" w:sz="2" w:space="0" w:color="auto"/>
              <w:left w:val="nil"/>
              <w:bottom w:val="dotted" w:sz="2" w:space="0" w:color="auto"/>
              <w:right w:val="nil"/>
            </w:tcBorders>
          </w:tcPr>
          <w:p w14:paraId="08A3922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MLR, ARIMA, ANN, ES, ARIMA-ANN and ARIMA-LR</w:t>
            </w:r>
          </w:p>
        </w:tc>
        <w:tc>
          <w:tcPr>
            <w:tcW w:w="0" w:type="auto"/>
            <w:tcBorders>
              <w:top w:val="dotted" w:sz="2" w:space="0" w:color="auto"/>
              <w:left w:val="nil"/>
              <w:bottom w:val="dotted" w:sz="2" w:space="0" w:color="auto"/>
              <w:right w:val="nil"/>
            </w:tcBorders>
          </w:tcPr>
          <w:p w14:paraId="062AED17" w14:textId="77777777" w:rsidR="00687EC3" w:rsidRPr="00687EC3" w:rsidRDefault="00687EC3" w:rsidP="00687EC3">
            <w:pPr>
              <w:spacing w:after="200" w:line="276"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MLR and ANN models retained all calendar variables. Best performing hybrid methods did not retain variables</w:t>
            </w:r>
          </w:p>
        </w:tc>
        <w:tc>
          <w:tcPr>
            <w:tcW w:w="0" w:type="auto"/>
            <w:tcBorders>
              <w:top w:val="dotted" w:sz="2" w:space="0" w:color="auto"/>
              <w:left w:val="nil"/>
              <w:bottom w:val="dotted" w:sz="2" w:space="0" w:color="auto"/>
              <w:right w:val="nil"/>
            </w:tcBorders>
          </w:tcPr>
          <w:p w14:paraId="37D635B1" w14:textId="77777777" w:rsidR="00687EC3" w:rsidRPr="00687EC3" w:rsidRDefault="00687EC3" w:rsidP="00687EC3">
            <w:pPr>
              <w:spacing w:after="200" w:line="276"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Training: 2016 (365-days). Didn't have the test set.</w:t>
            </w:r>
          </w:p>
        </w:tc>
        <w:tc>
          <w:tcPr>
            <w:tcW w:w="0" w:type="auto"/>
            <w:tcBorders>
              <w:top w:val="dotted" w:sz="2" w:space="0" w:color="auto"/>
              <w:left w:val="nil"/>
              <w:bottom w:val="dotted" w:sz="2" w:space="0" w:color="auto"/>
              <w:right w:val="nil"/>
            </w:tcBorders>
          </w:tcPr>
          <w:p w14:paraId="2FD692D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MAPE</w:t>
            </w:r>
          </w:p>
        </w:tc>
        <w:tc>
          <w:tcPr>
            <w:tcW w:w="0" w:type="auto"/>
            <w:tcBorders>
              <w:top w:val="dotted" w:sz="2" w:space="0" w:color="auto"/>
              <w:left w:val="nil"/>
              <w:bottom w:val="dotted" w:sz="2" w:space="0" w:color="auto"/>
              <w:right w:val="nil"/>
            </w:tcBorders>
          </w:tcPr>
          <w:p w14:paraId="55CBAC7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ARIMA-ANN and ARIMA-LR: MAPEs of 0.49% and 0.92% respectively.</w:t>
            </w:r>
          </w:p>
        </w:tc>
      </w:tr>
      <w:tr w:rsidR="00687EC3" w:rsidRPr="00687EC3" w14:paraId="6943C50D" w14:textId="77777777" w:rsidTr="00F70D3C">
        <w:trPr>
          <w:cantSplit/>
          <w:trHeight w:val="106"/>
          <w:jc w:val="right"/>
        </w:trPr>
        <w:tc>
          <w:tcPr>
            <w:tcW w:w="0" w:type="auto"/>
            <w:tcBorders>
              <w:top w:val="dotted" w:sz="2" w:space="0" w:color="auto"/>
              <w:left w:val="nil"/>
              <w:bottom w:val="dotted" w:sz="2" w:space="0" w:color="auto"/>
              <w:right w:val="nil"/>
            </w:tcBorders>
          </w:tcPr>
          <w:p w14:paraId="7DFEAA92"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Asheim</w:t>
            </w:r>
            <w:proofErr w:type="spellEnd"/>
            <w:r w:rsidRPr="00687EC3">
              <w:rPr>
                <w:rFonts w:ascii="Times New Roman" w:eastAsia="Calibri" w:hAnsi="Times New Roman" w:cs="Times New Roman"/>
                <w:kern w:val="0"/>
                <w:sz w:val="16"/>
                <w:szCs w:val="16"/>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{"citationItems":[{"id":"ITEM-1","itemData":{"DOI":"10.1186/s12873-019-0256-z","ISSN":"1471227X","PMID":"31382882","abstract":"Background: Crowding in emergency departments (EDs) is a challenge globally. To counteract crowding in day-to-day operations, better tools to improve monitoring of the patient flow in the ED is needed. The objective of this study was the development of a continuously updated monitoring system to forecast emergency department (ED) arrivals on a short time-horizon incorporating data from prehospital services. Methods: Time of notification and ED arrival was obtained for all 191,939 arrivals at the ED of a Norwegian university hospital from 2010 to 2018. An arrival notification was an automatically captured time stamp which indicated the first time the ED was notified of an arriving patient, typically by a call from an ambulance to the emergency service communication center. A Poisson time-series regression model for forecasting the number of arrivals on a 1-, 2- and 3-h horizon with continuous weekly and yearly cyclic effects was implemented. We incorporated time of arrival notification by modelling time to arrival as a time varying hazard function. We validated the model on the last full year of data. Results: In our data, 20% of the arrivals had been notified more than 1 hour prior to arrival. By incorporating time of notification into the forecasting model, we saw a substantial improvement in forecasting accuracy, especially on a one-hour horizon. In terms of mean absolute prediction error, we observed around a six percentage-point decrease compared to a simplified prediction model. The increase in accuracy was particularly large for periods with large inflow. Conclusions: The proposed model shows increased predictability in ED patient inflow when incorporating data on patient notifications. This approach to forecasting arrivals can be a valuable tool for logistic, decision making and ED resource management.","author":[{"dropping-particle":"","family":"Asheim","given":"Andreas","non-dropping-particle":"","parse-names":false,"suffix":""},{"dropping-particle":"","family":"Bache-Wiig Bjørnsen","given":"Lars P.","non-dropping-particle":"","parse-names":false,"suffix":""},{"dropping-particle":"","family":"Næss-Pleym","given":"Lars E.","non-dropping-particle":"","parse-names":false,"suffix":""},{"dropping-particle":"","family":"Uleberg","given":"Oddvar","non-dropping-particle":"","parse-names":false,"suffix":""},{"dropping-particle":"","family":"Dale","given":"Jostein","non-dropping-particle":"","parse-names":false,"suffix":""},{"dropping-particle":"","family":"Nilsen","given":"Sara M.","non-dropping-particle":"","parse-names":false,"suffix":""}],"container-title":"BMC Emergency Medicine","id":"ITEM-1","issue":"42","issued":{"date-parts":[["2019"]]},"page":"2-6","publisher":"BMC Emergency Medicine","title":"Real-time forecasting of emergency department arrivals using prehospital data","type":"article-journal","volume":"19"},"uris":["http://www.mendeley.com/documents/?uuid=b68f8b27-f4b8-47a8-86f7-12cfa314887b"]}],"mendeley":{"formattedCitation":"[47]","plainTextFormattedCitation":"[47]","previouslyFormattedCitation":"[48]"},"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[47]</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(2019) /Noruega</w:t>
            </w:r>
          </w:p>
        </w:tc>
        <w:tc>
          <w:tcPr>
            <w:tcW w:w="0" w:type="auto"/>
            <w:tcBorders>
              <w:top w:val="dotted" w:sz="2" w:space="0" w:color="auto"/>
              <w:left w:val="nil"/>
              <w:bottom w:val="dotted" w:sz="2" w:space="0" w:color="auto"/>
              <w:right w:val="nil"/>
            </w:tcBorders>
            <w:shd w:val="clear" w:color="auto" w:fill="auto"/>
          </w:tcPr>
          <w:p w14:paraId="2DE2A99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St. Olav’s University Hospital, Trondheim, operating 24/7 / 01/2010–12/2018</w:t>
            </w:r>
          </w:p>
        </w:tc>
        <w:tc>
          <w:tcPr>
            <w:tcW w:w="0" w:type="auto"/>
            <w:tcBorders>
              <w:top w:val="dotted" w:sz="2" w:space="0" w:color="auto"/>
              <w:left w:val="nil"/>
              <w:bottom w:val="dotted" w:sz="2" w:space="0" w:color="auto"/>
              <w:right w:val="nil"/>
            </w:tcBorders>
          </w:tcPr>
          <w:p w14:paraId="6B91B3B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Hourly arrivals over 1, 2 and 3-hour horizons</w:t>
            </w:r>
          </w:p>
        </w:tc>
        <w:tc>
          <w:tcPr>
            <w:tcW w:w="0" w:type="auto"/>
            <w:tcBorders>
              <w:top w:val="dotted" w:sz="2" w:space="0" w:color="auto"/>
              <w:left w:val="nil"/>
              <w:bottom w:val="dotted" w:sz="2" w:space="0" w:color="auto"/>
              <w:right w:val="nil"/>
            </w:tcBorders>
          </w:tcPr>
          <w:p w14:paraId="4FA9535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2DEF3036"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Poisson </w:t>
            </w:r>
            <w:proofErr w:type="spellStart"/>
            <w:r w:rsidRPr="00687EC3">
              <w:rPr>
                <w:rFonts w:ascii="Times New Roman" w:eastAsia="Calibri" w:hAnsi="Times New Roman" w:cs="Times New Roman"/>
                <w:kern w:val="0"/>
                <w:sz w:val="16"/>
                <w:szCs w:val="16"/>
                <w14:ligatures w14:val="none"/>
              </w:rPr>
              <w:t>regression</w:t>
            </w:r>
            <w:proofErr w:type="spellEnd"/>
          </w:p>
        </w:tc>
        <w:tc>
          <w:tcPr>
            <w:tcW w:w="0" w:type="auto"/>
            <w:tcBorders>
              <w:top w:val="dotted" w:sz="2" w:space="0" w:color="auto"/>
              <w:left w:val="nil"/>
              <w:bottom w:val="dotted" w:sz="2" w:space="0" w:color="auto"/>
              <w:right w:val="nil"/>
            </w:tcBorders>
          </w:tcPr>
          <w:p w14:paraId="4C1947E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00E8634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Training: 01/2010-12/2016</w:t>
            </w:r>
          </w:p>
          <w:p w14:paraId="6E35660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Validation: 01/2017-12/2017 </w:t>
            </w:r>
          </w:p>
          <w:p w14:paraId="1197B5B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Test: 1, 2 and 3-hours.</w:t>
            </w:r>
          </w:p>
        </w:tc>
        <w:tc>
          <w:tcPr>
            <w:tcW w:w="0" w:type="auto"/>
            <w:tcBorders>
              <w:top w:val="dotted" w:sz="2" w:space="0" w:color="auto"/>
              <w:left w:val="nil"/>
              <w:bottom w:val="dotted" w:sz="2" w:space="0" w:color="auto"/>
              <w:right w:val="nil"/>
            </w:tcBorders>
          </w:tcPr>
          <w:p w14:paraId="04241D02"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MAPE</w:t>
            </w:r>
          </w:p>
        </w:tc>
        <w:tc>
          <w:tcPr>
            <w:tcW w:w="0" w:type="auto"/>
            <w:tcBorders>
              <w:top w:val="dotted" w:sz="2" w:space="0" w:color="auto"/>
              <w:left w:val="nil"/>
              <w:bottom w:val="dotted" w:sz="2" w:space="0" w:color="auto"/>
              <w:right w:val="nil"/>
            </w:tcBorders>
          </w:tcPr>
          <w:p w14:paraId="7879872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1, 2, and 3-hours forecasts: MAPEs were 57%, 43% and 36%, respectively</w:t>
            </w:r>
          </w:p>
        </w:tc>
      </w:tr>
      <w:tr w:rsidR="00687EC3" w:rsidRPr="00687EC3" w14:paraId="5639E46C"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67EB7FBA" w14:textId="77777777" w:rsidR="00687EC3" w:rsidRPr="00687EC3" w:rsidRDefault="00687EC3" w:rsidP="00687EC3">
            <w:pPr>
              <w:spacing w:after="0" w:line="240" w:lineRule="auto"/>
              <w:jc w:val="both"/>
              <w:rPr>
                <w:rFonts w:ascii="Times New Roman" w:eastAsia="Calibri" w:hAnsi="Times New Roman" w:cs="Times New Roman"/>
                <w:color w:val="000000"/>
                <w:kern w:val="0"/>
                <w:sz w:val="16"/>
                <w:szCs w:val="16"/>
                <w:lang w:val="en-US"/>
                <w14:ligatures w14:val="none"/>
              </w:rPr>
            </w:pPr>
            <w:proofErr w:type="spellStart"/>
            <w:r w:rsidRPr="00687EC3">
              <w:rPr>
                <w:rFonts w:ascii="Times New Roman" w:eastAsia="Calibri" w:hAnsi="Times New Roman" w:cs="Times New Roman"/>
                <w:color w:val="000000"/>
                <w:kern w:val="0"/>
                <w:sz w:val="16"/>
                <w:szCs w:val="16"/>
                <w:lang w:val="fr-FR"/>
                <w14:ligatures w14:val="none"/>
              </w:rPr>
              <w:t>Jilani</w:t>
            </w:r>
            <w:proofErr w:type="spellEnd"/>
            <w:r w:rsidRPr="00687EC3">
              <w:rPr>
                <w:rFonts w:ascii="Times New Roman" w:eastAsia="Calibri" w:hAnsi="Times New Roman" w:cs="Times New Roman"/>
                <w:color w:val="000000"/>
                <w:kern w:val="0"/>
                <w:sz w:val="16"/>
                <w:szCs w:val="16"/>
                <w:lang w:val="fr-FR"/>
                <w14:ligatures w14:val="none"/>
              </w:rPr>
              <w:t xml:space="preserve"> et al. </w:t>
            </w:r>
            <w:r w:rsidRPr="00687EC3">
              <w:rPr>
                <w:rFonts w:ascii="Times New Roman" w:eastAsia="Calibri" w:hAnsi="Times New Roman" w:cs="Times New Roman"/>
                <w:color w:val="000000"/>
                <w:kern w:val="0"/>
                <w:sz w:val="16"/>
                <w:szCs w:val="16"/>
                <w14:ligatures w14:val="none"/>
              </w:rPr>
              <w:fldChar w:fldCharType="begin" w:fldLock="1"/>
            </w:r>
            <w:r w:rsidRPr="00687EC3">
              <w:rPr>
                <w:rFonts w:ascii="Times New Roman" w:eastAsia="Calibri" w:hAnsi="Times New Roman" w:cs="Times New Roman"/>
                <w:color w:val="000000"/>
                <w:kern w:val="0"/>
                <w:sz w:val="16"/>
                <w:szCs w:val="16"/>
                <w:lang w:val="fr-FR"/>
                <w14:ligatures w14:val="none"/>
              </w:rPr>
              <w:instrText xml:space="preserve">ADDIN CSL_CITATION {"citationItems":[{"id":"ITEM-1","itemData":{"DOI":"10.1016/j.ijmedinf.2019.05.011","ISSN":"18728243","PMID":"31445251","abstract":"Objective: Emergency departments in the United Kingdom (UK) experience significant difficulties in achieving the 95% NHS access standard due to unforeseen variations in patient flow. In order to maximize efficiency and minimize clinical risk, better forecasting of patient demand is necessary. The objective is therefore to create a tool that accurately predicts attendance at emergency departments to support optimal planning of human and physical resources. Methods: Historical attendance data between Jan-2011 – December-2015 from four hospitals were used as a training set to develop and validate a forecasting model. To handle weekday variations, the data was first segmented into each weekday time series and a separate model for each weekday was performed. Seasonality testing was performed, followed by Box-Cox transformations. A modified heuristics based on a fuzzy time series model was then developed and compared with autoregressive integrated moving average and neural networks models using Harvey, Leybourne and Newbold (HLN) test. The time series models were tested in four emergency department sites to assess forecasting accuracy using the root mean square error and mean absolute percentage error. The models were tested for (i) short term prediction (four weeks ahead), using weekday time series; and (ii) long term predictions (four months ahead) using monthly time series. Results: Data analysis revealed that presentations to emergency department and subsequent admissions to hospital were not a purely random process and therefore could be predicted with acceptable accuracy. Prediction accuracy improved as the forecast time intervals became wider (from daily to monthly). For each weekday time series modelling using fuzzy time series, for forecasting daily admissions, the mean absolute percentage error ranged from 2.63% to 4.72% while for monthly time series mean absolute percentage error varied from 2.01%–2.81%. For weekday time series, the mean absolute percentage error for autoregressive integrated moving average and neural network forecasting models ranged from 6.25% to 7.47% and 6.04%–7.42% respectively. The proposed fuzzy time series model proved to have statistically significant performance using Harvey, Leybourne and Newbold (HLN) test. This was explained by variations in attendances in different sites </w:instrText>
            </w:r>
            <w:r w:rsidRPr="00687EC3">
              <w:rPr>
                <w:rFonts w:ascii="Times New Roman" w:eastAsia="Calibri" w:hAnsi="Times New Roman" w:cs="Times New Roman"/>
                <w:color w:val="000000"/>
                <w:kern w:val="0"/>
                <w:sz w:val="16"/>
                <w:szCs w:val="16"/>
                <w:lang w:val="en-US"/>
                <w14:ligatures w14:val="none"/>
              </w:rPr>
              <w:instrText>and weekdays. Conclusions: This paper described a heuristic-based fuzzy logic model for predicting emergency department attendances which could help …","author":[{"dropping-particle":"","family":"Jilani","given":"Tahseen","non-dropping-particle":"","parse-names":false,"suffix":""},{"dropping-particle":"","family":"Housley","given":"Gemma","non-dropping-particle":"","parse-names":false,"suffix":""},{"dropping-particle":"","family":"Figueredo","given":"Grazziela","non-dropping-particle":"","parse-names":false,"suffix":""},{"dropping-particle":"","family":"Tang","given":"Pui Shan","non-dropping-particle":"","parse-names":false,"suffix":""},{"dropping-particle":"","family":"Hatton","given":"Jim","non-dropping-particle":"","parse-names":false,"suffix":""},{"dropping-particle":"","family":"Shaw","given":"Dominick","non-dropping-particle":"","parse-names":false,"suffix":""}],"container-title":"International Journal of Medical Informatics","id":"ITEM-1","issue":"May","issued":{"date-parts":[["2019"]]},"page":"167-174","publisher":"Elsevier","title":"Short and Long term predictions of Hospital emergency department attendances","type":"article-journal","volume":"129"},"uris":["http://www.mendeley.com/documents/?uuid=7fce8032-b87f-4b9f-912c-8ffec6ccbe6b"]}],"mendeley":{"formattedCitation":"[15]","plainTextFormattedCitation":"[15]","previouslyFormattedCitation":"[16]"},"properties":{"noteIndex":0},"schema":"https://github.com/citation-style-language/schema/raw/master/csl-citation.json"}</w:instrText>
            </w:r>
            <w:r w:rsidRPr="00687EC3">
              <w:rPr>
                <w:rFonts w:ascii="Times New Roman" w:eastAsia="Calibri" w:hAnsi="Times New Roman" w:cs="Times New Roman"/>
                <w:color w:val="000000"/>
                <w:kern w:val="0"/>
                <w:sz w:val="16"/>
                <w:szCs w:val="16"/>
                <w14:ligatures w14:val="none"/>
              </w:rPr>
              <w:fldChar w:fldCharType="separate"/>
            </w:r>
            <w:r w:rsidRPr="00687EC3">
              <w:rPr>
                <w:rFonts w:ascii="Times New Roman" w:eastAsia="Calibri" w:hAnsi="Times New Roman" w:cs="Times New Roman"/>
                <w:noProof/>
                <w:color w:val="000000"/>
                <w:kern w:val="0"/>
                <w:sz w:val="16"/>
                <w:szCs w:val="16"/>
                <w:lang w:val="en-US"/>
                <w14:ligatures w14:val="none"/>
              </w:rPr>
              <w:t>[15]</w:t>
            </w:r>
            <w:r w:rsidRPr="00687EC3">
              <w:rPr>
                <w:rFonts w:ascii="Times New Roman" w:eastAsia="Calibri" w:hAnsi="Times New Roman" w:cs="Times New Roman"/>
                <w:color w:val="000000"/>
                <w:kern w:val="0"/>
                <w:sz w:val="16"/>
                <w:szCs w:val="16"/>
                <w14:ligatures w14:val="none"/>
              </w:rPr>
              <w:fldChar w:fldCharType="end"/>
            </w:r>
            <w:r w:rsidRPr="00687EC3">
              <w:rPr>
                <w:rFonts w:ascii="Times New Roman" w:eastAsia="Calibri" w:hAnsi="Times New Roman" w:cs="Times New Roman"/>
                <w:color w:val="000000"/>
                <w:kern w:val="0"/>
                <w:sz w:val="16"/>
                <w:szCs w:val="16"/>
                <w:lang w:val="en-US"/>
                <w14:ligatures w14:val="none"/>
              </w:rPr>
              <w:t xml:space="preserve"> (2019) /</w:t>
            </w:r>
            <w:r w:rsidRPr="00687EC3">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color w:val="000000"/>
                <w:kern w:val="0"/>
                <w:sz w:val="16"/>
                <w:szCs w:val="16"/>
                <w:lang w:val="en-US"/>
                <w14:ligatures w14:val="none"/>
              </w:rPr>
              <w:t>United Kingdom</w:t>
            </w:r>
          </w:p>
        </w:tc>
        <w:tc>
          <w:tcPr>
            <w:tcW w:w="0" w:type="auto"/>
            <w:tcBorders>
              <w:top w:val="dotted" w:sz="2" w:space="0" w:color="auto"/>
              <w:left w:val="nil"/>
              <w:bottom w:val="dotted" w:sz="2" w:space="0" w:color="auto"/>
              <w:right w:val="nil"/>
            </w:tcBorders>
            <w:shd w:val="clear" w:color="auto" w:fill="auto"/>
          </w:tcPr>
          <w:p w14:paraId="508FF40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Four EDs in the UK, locations not disclosed / 01/2011–12/2015</w:t>
            </w:r>
          </w:p>
        </w:tc>
        <w:tc>
          <w:tcPr>
            <w:tcW w:w="0" w:type="auto"/>
            <w:tcBorders>
              <w:top w:val="dotted" w:sz="2" w:space="0" w:color="auto"/>
              <w:left w:val="nil"/>
              <w:bottom w:val="dotted" w:sz="2" w:space="0" w:color="auto"/>
              <w:right w:val="nil"/>
            </w:tcBorders>
          </w:tcPr>
          <w:p w14:paraId="3D90F11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Weekly and monthly arrivals over 4-week and 4-month horizons</w:t>
            </w:r>
          </w:p>
        </w:tc>
        <w:tc>
          <w:tcPr>
            <w:tcW w:w="0" w:type="auto"/>
            <w:tcBorders>
              <w:top w:val="dotted" w:sz="2" w:space="0" w:color="auto"/>
              <w:left w:val="nil"/>
              <w:bottom w:val="dotted" w:sz="2" w:space="0" w:color="auto"/>
              <w:right w:val="nil"/>
            </w:tcBorders>
          </w:tcPr>
          <w:p w14:paraId="7C7D6BD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w:t>
            </w:r>
          </w:p>
        </w:tc>
        <w:tc>
          <w:tcPr>
            <w:tcW w:w="0" w:type="auto"/>
            <w:tcBorders>
              <w:top w:val="dotted" w:sz="2" w:space="0" w:color="auto"/>
              <w:left w:val="nil"/>
              <w:bottom w:val="dotted" w:sz="2" w:space="0" w:color="auto"/>
              <w:right w:val="nil"/>
            </w:tcBorders>
          </w:tcPr>
          <w:p w14:paraId="72A0418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Fuzzy Time Series (FTS), ARIMA and NN</w:t>
            </w:r>
          </w:p>
        </w:tc>
        <w:tc>
          <w:tcPr>
            <w:tcW w:w="0" w:type="auto"/>
            <w:tcBorders>
              <w:top w:val="dotted" w:sz="2" w:space="0" w:color="auto"/>
              <w:left w:val="nil"/>
              <w:bottom w:val="dotted" w:sz="2" w:space="0" w:color="auto"/>
              <w:right w:val="nil"/>
            </w:tcBorders>
          </w:tcPr>
          <w:p w14:paraId="08FE80B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w:t>
            </w:r>
          </w:p>
        </w:tc>
        <w:tc>
          <w:tcPr>
            <w:tcW w:w="0" w:type="auto"/>
            <w:tcBorders>
              <w:top w:val="dotted" w:sz="2" w:space="0" w:color="auto"/>
              <w:left w:val="nil"/>
              <w:bottom w:val="dotted" w:sz="2" w:space="0" w:color="auto"/>
              <w:right w:val="nil"/>
            </w:tcBorders>
          </w:tcPr>
          <w:p w14:paraId="269D51B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Training</w:t>
            </w:r>
            <w:r w:rsidRPr="00687EC3">
              <w:rPr>
                <w:rFonts w:ascii="Times New Roman" w:eastAsia="Calibri" w:hAnsi="Times New Roman" w:cs="Times New Roman"/>
                <w:kern w:val="0"/>
                <w:sz w:val="16"/>
                <w:szCs w:val="16"/>
                <w:lang w:val="en-US" w:eastAsia="zh-TW"/>
                <w14:ligatures w14:val="none"/>
              </w:rPr>
              <w:t>: 01/2011-12/2015 (260 datapoints). Test: 4-weeks and 4-months</w:t>
            </w:r>
          </w:p>
        </w:tc>
        <w:tc>
          <w:tcPr>
            <w:tcW w:w="0" w:type="auto"/>
            <w:tcBorders>
              <w:top w:val="dotted" w:sz="2" w:space="0" w:color="auto"/>
              <w:left w:val="nil"/>
              <w:bottom w:val="dotted" w:sz="2" w:space="0" w:color="auto"/>
              <w:right w:val="nil"/>
            </w:tcBorders>
          </w:tcPr>
          <w:p w14:paraId="7C5398E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MAPE and RMSE </w:t>
            </w:r>
          </w:p>
        </w:tc>
        <w:tc>
          <w:tcPr>
            <w:tcW w:w="0" w:type="auto"/>
            <w:tcBorders>
              <w:top w:val="dotted" w:sz="2" w:space="0" w:color="auto"/>
              <w:left w:val="nil"/>
              <w:bottom w:val="dotted" w:sz="2" w:space="0" w:color="auto"/>
              <w:right w:val="nil"/>
            </w:tcBorders>
          </w:tcPr>
          <w:p w14:paraId="2E1E29E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For all EDs: MAPEs ranged from 2.6%-4.7% using FTS in weekly forecasts and MAPEs from 2.01%-2.81% and RMSE from 57.30-167.89 in monthly forecasts.</w:t>
            </w:r>
          </w:p>
        </w:tc>
      </w:tr>
      <w:tr w:rsidR="00687EC3" w:rsidRPr="00687EC3" w14:paraId="3E1B1F31" w14:textId="77777777" w:rsidTr="00F70D3C">
        <w:trPr>
          <w:cantSplit/>
          <w:trHeight w:val="106"/>
          <w:jc w:val="right"/>
        </w:trPr>
        <w:tc>
          <w:tcPr>
            <w:tcW w:w="0" w:type="auto"/>
            <w:tcBorders>
              <w:top w:val="dotted" w:sz="2" w:space="0" w:color="auto"/>
              <w:left w:val="nil"/>
              <w:bottom w:val="dotted" w:sz="2" w:space="0" w:color="auto"/>
              <w:right w:val="nil"/>
            </w:tcBorders>
          </w:tcPr>
          <w:p w14:paraId="05FCDFDA"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val="en-US"/>
                <w14:ligatures w14:val="none"/>
              </w:rPr>
              <w:lastRenderedPageBreak/>
              <w:t xml:space="preserve">Whitt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lang w:val="en-US"/>
                <w14:ligatures w14:val="none"/>
              </w:rPr>
              <w:instrText>ADDIN CSL_CITATION {"citationItems":[{"id":"ITEM-1","itemData":{"DOI":"10.1016/j.orhc.2019.01.002","ISSN":"22116923","abstract":"This is a sequel to Whitt and Zhang (2017), in which we developed an aggregate stochastic model of an emergency department (ED) based on the publicly available data from the large 1000-bed Rambam Hospital in Haifa, Israel, from 2004–7, associated with the patient flow analysis by Armony et al. (2015). Here we focus on forecasting future daily arrival totals and predicting hourly occupancy levels in real time, given recent history (previous arrival and departure times of all patients) and useful exogenous variables. For the arrival forecasting, we divide the dataset into an initial training set for fitting the models and a final test set to evaluate the performance. By using 200 weeks of data instead of the previous 25, we identify (i) long-term trends in both the arrival process and the length-of-stay distributions and (ii) dependence among successive daily arrival totals, which were undetectable before. From sev</w:instrText>
            </w:r>
            <w:r w:rsidRPr="00687EC3">
              <w:rPr>
                <w:rFonts w:ascii="Times New Roman" w:eastAsia="Calibri" w:hAnsi="Times New Roman" w:cs="Times New Roman"/>
                <w:kern w:val="0"/>
                <w:sz w:val="16"/>
                <w:szCs w:val="16"/>
                <w:lang w:val="en-CA"/>
                <w14:ligatures w14:val="none"/>
              </w:rPr>
              <w:instrText>er</w:instrText>
            </w:r>
            <w:r w:rsidRPr="00687EC3">
              <w:rPr>
                <w:rFonts w:ascii="Times New Roman" w:eastAsia="Calibri" w:hAnsi="Times New Roman" w:cs="Times New Roman"/>
                <w:kern w:val="0"/>
                <w:sz w:val="16"/>
                <w:szCs w:val="16"/>
                <w14:ligatures w14:val="none"/>
              </w:rPr>
              <w:instrText>al forecasting methods, including artificial neural network models, we find that a seasonal autoregressive integrated moving average with exogenous (holiday and temperature) regressors (SARIMAX) time-series model is most effective. We then combine our previous ED model with the arrival prediction to create a real-time predictor for the future ED occupancy levels.","author":[{"dropping-particle":"","family":"Whitt","given":"Ward","non-dropping-particle":"","parse-names":false,"suffix":""},{"dropping-particle":"","family":"Zhang","given":"Xiaopei","non-dropping-particle":"","parse-names":false,"suffix":""}],"container-title":"Operations Research for Health Care","id":"ITEM-1","issued":{"date-parts":[["2019"]]},"page":"1-18","publisher":"Elsevier Ltd","title":"Forecasting arrivals and occupancy levels in an emergency department","type":"article-journal","volume":"21"},"uris":["http://www.mendeley.com/documents/?uuid=d94759c5-7679-4a63-9105-fee65018858a"]}],"mendeley":{"formattedCitation":"[3]","plainTextFormattedCitation":"[3]","previouslyFormattedCitation":"[3]"},"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[3]</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(2019)</w:t>
            </w:r>
            <w:r w:rsidRPr="00687EC3" w:rsidDel="006115B4">
              <w:rPr>
                <w:rFonts w:ascii="Times New Roman" w:eastAsia="Calibri" w:hAnsi="Times New Roman" w:cs="Times New Roman"/>
                <w:kern w:val="0"/>
                <w:sz w:val="16"/>
                <w:szCs w:val="16"/>
                <w14:ligatures w14:val="none"/>
              </w:rPr>
              <w:t xml:space="preserve"> </w:t>
            </w:r>
            <w:r w:rsidRPr="00687EC3">
              <w:rPr>
                <w:rFonts w:ascii="Times New Roman" w:eastAsia="Calibri" w:hAnsi="Times New Roman" w:cs="Times New Roman"/>
                <w:kern w:val="0"/>
                <w:sz w:val="16"/>
                <w:szCs w:val="16"/>
                <w14:ligatures w14:val="none"/>
              </w:rPr>
              <w:t>/Israel</w:t>
            </w:r>
          </w:p>
        </w:tc>
        <w:tc>
          <w:tcPr>
            <w:tcW w:w="0" w:type="auto"/>
            <w:tcBorders>
              <w:top w:val="dotted" w:sz="2" w:space="0" w:color="auto"/>
              <w:left w:val="nil"/>
              <w:bottom w:val="dotted" w:sz="2" w:space="0" w:color="auto"/>
              <w:right w:val="nil"/>
            </w:tcBorders>
            <w:shd w:val="clear" w:color="auto" w:fill="auto"/>
          </w:tcPr>
          <w:p w14:paraId="51244EC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 of Rambam Hospital, Haifa, operating 24/7 / 01/2004–10/2007 </w:t>
            </w:r>
          </w:p>
        </w:tc>
        <w:tc>
          <w:tcPr>
            <w:tcW w:w="0" w:type="auto"/>
            <w:tcBorders>
              <w:top w:val="dotted" w:sz="2" w:space="0" w:color="auto"/>
              <w:left w:val="nil"/>
              <w:bottom w:val="dotted" w:sz="2" w:space="0" w:color="auto"/>
              <w:right w:val="nil"/>
            </w:tcBorders>
          </w:tcPr>
          <w:p w14:paraId="78EF75B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1 to 7-day horizons</w:t>
            </w:r>
          </w:p>
        </w:tc>
        <w:tc>
          <w:tcPr>
            <w:tcW w:w="0" w:type="auto"/>
            <w:tcBorders>
              <w:top w:val="dotted" w:sz="2" w:space="0" w:color="auto"/>
              <w:left w:val="nil"/>
              <w:bottom w:val="dotted" w:sz="2" w:space="0" w:color="auto"/>
              <w:right w:val="nil"/>
            </w:tcBorders>
          </w:tcPr>
          <w:p w14:paraId="1584FC7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Calendar: days of week, month of year and holidays. Climate: precipitation, maximum and minimum daily temperature.</w:t>
            </w:r>
          </w:p>
        </w:tc>
        <w:tc>
          <w:tcPr>
            <w:tcW w:w="0" w:type="auto"/>
            <w:tcBorders>
              <w:top w:val="dotted" w:sz="2" w:space="0" w:color="auto"/>
              <w:left w:val="nil"/>
              <w:bottom w:val="dotted" w:sz="2" w:space="0" w:color="auto"/>
              <w:right w:val="nil"/>
            </w:tcBorders>
          </w:tcPr>
          <w:p w14:paraId="29D690F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MLR, SARIMA, SARIMAX and MLP</w:t>
            </w:r>
          </w:p>
        </w:tc>
        <w:tc>
          <w:tcPr>
            <w:tcW w:w="0" w:type="auto"/>
            <w:tcBorders>
              <w:top w:val="dotted" w:sz="2" w:space="0" w:color="auto"/>
              <w:left w:val="nil"/>
              <w:bottom w:val="dotted" w:sz="2" w:space="0" w:color="auto"/>
              <w:right w:val="nil"/>
            </w:tcBorders>
          </w:tcPr>
          <w:p w14:paraId="27831F0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 xml:space="preserve">The days of week, the month of year, </w:t>
            </w:r>
            <w:proofErr w:type="gramStart"/>
            <w:r w:rsidRPr="00687EC3">
              <w:rPr>
                <w:rFonts w:ascii="Times New Roman" w:eastAsia="Calibri" w:hAnsi="Times New Roman" w:cs="Times New Roman"/>
                <w:kern w:val="0"/>
                <w:sz w:val="16"/>
                <w:szCs w:val="16"/>
                <w:lang w:val="en-US"/>
                <w14:ligatures w14:val="none"/>
              </w:rPr>
              <w:t>holidays</w:t>
            </w:r>
            <w:proofErr w:type="gramEnd"/>
            <w:r w:rsidRPr="00687EC3">
              <w:rPr>
                <w:rFonts w:ascii="Times New Roman" w:eastAsia="Calibri" w:hAnsi="Times New Roman" w:cs="Times New Roman"/>
                <w:kern w:val="0"/>
                <w:sz w:val="16"/>
                <w:szCs w:val="16"/>
                <w:lang w:val="en-US"/>
                <w14:ligatures w14:val="none"/>
              </w:rPr>
              <w:t xml:space="preserve"> and temperatures in MLR, SARIMAX and MLP</w:t>
            </w:r>
          </w:p>
        </w:tc>
        <w:tc>
          <w:tcPr>
            <w:tcW w:w="0" w:type="auto"/>
            <w:tcBorders>
              <w:top w:val="dotted" w:sz="2" w:space="0" w:color="auto"/>
              <w:left w:val="nil"/>
              <w:bottom w:val="dotted" w:sz="2" w:space="0" w:color="auto"/>
              <w:right w:val="nil"/>
            </w:tcBorders>
          </w:tcPr>
          <w:p w14:paraId="6C493EB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10-fold cross validation in all datasets for MLP</w:t>
            </w:r>
          </w:p>
        </w:tc>
        <w:tc>
          <w:tcPr>
            <w:tcW w:w="0" w:type="auto"/>
            <w:tcBorders>
              <w:top w:val="dotted" w:sz="2" w:space="0" w:color="auto"/>
              <w:left w:val="nil"/>
              <w:bottom w:val="dotted" w:sz="2" w:space="0" w:color="auto"/>
              <w:right w:val="nil"/>
            </w:tcBorders>
          </w:tcPr>
          <w:p w14:paraId="50F77B5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 xml:space="preserve">MAPE </w:t>
            </w:r>
            <w:proofErr w:type="spellStart"/>
            <w:r w:rsidRPr="00687EC3">
              <w:rPr>
                <w:rFonts w:ascii="Times New Roman" w:eastAsia="Calibri" w:hAnsi="Times New Roman" w:cs="Times New Roman"/>
                <w:kern w:val="0"/>
                <w:sz w:val="16"/>
                <w:szCs w:val="16"/>
                <w:lang w:eastAsia="zh-TW"/>
                <w14:ligatures w14:val="none"/>
              </w:rPr>
              <w:t>and</w:t>
            </w:r>
            <w:proofErr w:type="spellEnd"/>
            <w:r w:rsidRPr="00687EC3">
              <w:rPr>
                <w:rFonts w:ascii="Times New Roman" w:eastAsia="Calibri" w:hAnsi="Times New Roman" w:cs="Times New Roman"/>
                <w:kern w:val="0"/>
                <w:sz w:val="16"/>
                <w:szCs w:val="16"/>
                <w:lang w:eastAsia="zh-TW"/>
                <w14:ligatures w14:val="none"/>
              </w:rPr>
              <w:t xml:space="preserve"> MSE </w:t>
            </w:r>
          </w:p>
        </w:tc>
        <w:tc>
          <w:tcPr>
            <w:tcW w:w="0" w:type="auto"/>
            <w:tcBorders>
              <w:top w:val="dotted" w:sz="2" w:space="0" w:color="auto"/>
              <w:left w:val="nil"/>
              <w:bottom w:val="dotted" w:sz="2" w:space="0" w:color="auto"/>
              <w:right w:val="nil"/>
            </w:tcBorders>
          </w:tcPr>
          <w:p w14:paraId="4142E36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SARIMAX: 8.4% MAPE in 1-day forecast. MSE between 193-211, in forecasts of 1 to 7-days.</w:t>
            </w:r>
          </w:p>
        </w:tc>
      </w:tr>
      <w:tr w:rsidR="00687EC3" w:rsidRPr="00687EC3" w14:paraId="126C4EC4" w14:textId="77777777" w:rsidTr="00F70D3C">
        <w:trPr>
          <w:cantSplit/>
          <w:trHeight w:val="106"/>
          <w:jc w:val="right"/>
        </w:trPr>
        <w:tc>
          <w:tcPr>
            <w:tcW w:w="0" w:type="auto"/>
            <w:tcBorders>
              <w:top w:val="dotted" w:sz="2" w:space="0" w:color="auto"/>
              <w:left w:val="nil"/>
              <w:bottom w:val="dotted" w:sz="2" w:space="0" w:color="auto"/>
              <w:right w:val="nil"/>
            </w:tcBorders>
          </w:tcPr>
          <w:p w14:paraId="318871CB"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Khaldi</w:t>
            </w:r>
            <w:proofErr w:type="spellEnd"/>
            <w:r w:rsidRPr="00687EC3">
              <w:rPr>
                <w:rFonts w:ascii="Times New Roman" w:eastAsia="Calibri" w:hAnsi="Times New Roman" w:cs="Times New Roman"/>
                <w:kern w:val="0"/>
                <w:sz w:val="16"/>
                <w:szCs w:val="16"/>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{"citationItems":[{"id":"ITEM-1","itemData":{"DOI":"10.1016/j.procs.2019.01.026","ISBN":"2125377772","ISSN":"18770509","abstract":"Emergency department (ED) is the most crowded entity in hospitals, because it is the access point of almost all patients looking for care without beforehand appointment. Accordingly, accurate forecasts of ED visits is increasingly required to bring up ED throughput. Hence, combining Artificial Neural Networks (ANNs) with a signal decomposition technique named Ensemble Empirical Mode decomposition (EEMD), to make one-ahead forecasting of patients arrivalstoED, is newly investigated in this paper. Seven years of aggregated weekly demand, from 2010 to 2016, has been collected from all services of emergency department of the University Hospital Hassan II of Fez city of Morocco. The time series (TS) of the demand was decomposed into several sub-signals, each of them was modeled using an ANN model. Then, their forecasting results were combined to produce the total forecast. Finally, the results of the used model were compared against the benchmarking models:ANN without signal decomposition, ANN with Discrete wavelet Transform (DWT) decomposition and ARIMA model. The results of this investigation show that, in forecasting ED weekly visits, ANN assisted with EEMD outperforms the benchmarking models for approximation and generalization capabilities, while overcoming the problem of overfitting. Thus, the used model can be employed to forecast efficiently ED arrivals, and to optimize human and material resources of hospitals.","author":[{"dropping-particle":"","family":"Khaldi","given":"Rohaifa","non-dropping-particle":"","parse-names":false,"suffix":""},{"dropping-particle":"El","family":"Afia","given":"Abdellatif","non-dropping-particle":"","parse-names":false,"suffix":""},{"dropping-particle":"","family":"Chiheb","given":"Raddouane","non-dropping-particle":"","parse-names":false,"suffix":""}],"container-title":"Procedia Computer Science","id":"ITEM-1","issued":{"date-parts":[["2019"]]},"page":"532-541","publisher":"Elsevier B.V.","title":"Forecasting of weekly patient visits to emergency department: Real case study","type":"article-journal","volume":"148"},"uris":["http://www.mendeley.com/documents/?uuid=c3d5c55d-a1c8-4ddd-81a8-a1e208fd612a"]}],"mendeley":{"formattedCitation":"[27]","plainTextFormattedCitation":"[27]","previouslyFormattedCitation":"[28]"},"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[27]</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(2019) /</w:t>
            </w:r>
            <w:proofErr w:type="spellStart"/>
            <w:r w:rsidRPr="00687EC3">
              <w:rPr>
                <w:rFonts w:ascii="Times New Roman" w:eastAsia="Calibri" w:hAnsi="Times New Roman" w:cs="Times New Roman"/>
                <w:kern w:val="0"/>
                <w:sz w:val="16"/>
                <w:szCs w:val="16"/>
                <w14:ligatures w14:val="none"/>
              </w:rPr>
              <w:t>Morocco</w:t>
            </w:r>
            <w:proofErr w:type="spellEnd"/>
          </w:p>
        </w:tc>
        <w:tc>
          <w:tcPr>
            <w:tcW w:w="0" w:type="auto"/>
            <w:tcBorders>
              <w:top w:val="dotted" w:sz="2" w:space="0" w:color="auto"/>
              <w:left w:val="nil"/>
              <w:bottom w:val="dotted" w:sz="2" w:space="0" w:color="auto"/>
              <w:right w:val="nil"/>
            </w:tcBorders>
            <w:shd w:val="clear" w:color="auto" w:fill="auto"/>
          </w:tcPr>
          <w:p w14:paraId="5A824E2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in the city of Fes, operating 24/7 / 2010-2016</w:t>
            </w:r>
          </w:p>
        </w:tc>
        <w:tc>
          <w:tcPr>
            <w:tcW w:w="0" w:type="auto"/>
            <w:tcBorders>
              <w:top w:val="dotted" w:sz="2" w:space="0" w:color="auto"/>
              <w:left w:val="nil"/>
              <w:bottom w:val="dotted" w:sz="2" w:space="0" w:color="auto"/>
              <w:right w:val="nil"/>
            </w:tcBorders>
          </w:tcPr>
          <w:p w14:paraId="53FD7DC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Weekly arrivals over one-week week horizon</w:t>
            </w:r>
          </w:p>
        </w:tc>
        <w:tc>
          <w:tcPr>
            <w:tcW w:w="0" w:type="auto"/>
            <w:tcBorders>
              <w:top w:val="dotted" w:sz="2" w:space="0" w:color="auto"/>
              <w:left w:val="nil"/>
              <w:bottom w:val="dotted" w:sz="2" w:space="0" w:color="auto"/>
              <w:right w:val="nil"/>
            </w:tcBorders>
          </w:tcPr>
          <w:p w14:paraId="3ECFBB19"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val="en-US" w:eastAsia="zh-TW"/>
                <w14:ligatures w14:val="none"/>
              </w:rPr>
              <w:t>-</w:t>
            </w:r>
          </w:p>
        </w:tc>
        <w:tc>
          <w:tcPr>
            <w:tcW w:w="0" w:type="auto"/>
            <w:tcBorders>
              <w:top w:val="dotted" w:sz="2" w:space="0" w:color="auto"/>
              <w:left w:val="nil"/>
              <w:bottom w:val="dotted" w:sz="2" w:space="0" w:color="auto"/>
              <w:right w:val="nil"/>
            </w:tcBorders>
          </w:tcPr>
          <w:p w14:paraId="42498C9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ANN, ARIMA</w:t>
            </w:r>
            <w:r w:rsidRPr="00687EC3" w:rsidDel="00034B7A">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kern w:val="0"/>
                <w:sz w:val="16"/>
                <w:szCs w:val="16"/>
                <w:lang w:val="en-US"/>
                <w14:ligatures w14:val="none"/>
              </w:rPr>
              <w:t>EEMD-</w:t>
            </w:r>
            <w:proofErr w:type="gramStart"/>
            <w:r w:rsidRPr="00687EC3">
              <w:rPr>
                <w:rFonts w:ascii="Times New Roman" w:eastAsia="Calibri" w:hAnsi="Times New Roman" w:cs="Times New Roman"/>
                <w:kern w:val="0"/>
                <w:sz w:val="16"/>
                <w:szCs w:val="16"/>
                <w:lang w:val="en-US"/>
                <w14:ligatures w14:val="none"/>
              </w:rPr>
              <w:t>ANN</w:t>
            </w:r>
            <w:proofErr w:type="gramEnd"/>
            <w:r w:rsidRPr="00687EC3">
              <w:rPr>
                <w:rFonts w:ascii="Times New Roman" w:eastAsia="Calibri" w:hAnsi="Times New Roman" w:cs="Times New Roman"/>
                <w:kern w:val="0"/>
                <w:sz w:val="16"/>
                <w:szCs w:val="16"/>
                <w:lang w:val="en-US"/>
                <w14:ligatures w14:val="none"/>
              </w:rPr>
              <w:t xml:space="preserve"> and DWT-ANN</w:t>
            </w:r>
          </w:p>
        </w:tc>
        <w:tc>
          <w:tcPr>
            <w:tcW w:w="0" w:type="auto"/>
            <w:tcBorders>
              <w:top w:val="dotted" w:sz="2" w:space="0" w:color="auto"/>
              <w:left w:val="nil"/>
              <w:bottom w:val="dotted" w:sz="2" w:space="0" w:color="auto"/>
              <w:right w:val="nil"/>
            </w:tcBorders>
          </w:tcPr>
          <w:p w14:paraId="1AA2726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w:t>
            </w:r>
          </w:p>
        </w:tc>
        <w:tc>
          <w:tcPr>
            <w:tcW w:w="0" w:type="auto"/>
            <w:tcBorders>
              <w:top w:val="dotted" w:sz="2" w:space="0" w:color="auto"/>
              <w:left w:val="nil"/>
              <w:bottom w:val="dotted" w:sz="2" w:space="0" w:color="auto"/>
              <w:right w:val="nil"/>
            </w:tcBorders>
          </w:tcPr>
          <w:p w14:paraId="650B266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 xml:space="preserve">ARIMA used </w:t>
            </w:r>
            <w:r w:rsidRPr="00687EC3">
              <w:rPr>
                <w:rFonts w:ascii="Times New Roman" w:eastAsia="Calibri" w:hAnsi="Times New Roman" w:cs="Times New Roman"/>
                <w:kern w:val="0"/>
                <w:sz w:val="16"/>
                <w:szCs w:val="16"/>
                <w:lang w:val="en-US" w:eastAsia="zh-TW"/>
                <w14:ligatures w14:val="none"/>
              </w:rPr>
              <w:t xml:space="preserve">80%/20% train/test partitions. Remaining models used </w:t>
            </w:r>
            <w:r w:rsidRPr="00687EC3">
              <w:rPr>
                <w:rFonts w:ascii="Times New Roman" w:eastAsia="Calibri" w:hAnsi="Times New Roman" w:cs="Times New Roman"/>
                <w:kern w:val="0"/>
                <w:sz w:val="16"/>
                <w:szCs w:val="16"/>
                <w:lang w:val="en-US"/>
                <w14:ligatures w14:val="none"/>
              </w:rPr>
              <w:t>training</w:t>
            </w:r>
            <w:r w:rsidRPr="00687EC3">
              <w:rPr>
                <w:rFonts w:ascii="Times New Roman" w:eastAsia="Calibri" w:hAnsi="Times New Roman" w:cs="Times New Roman"/>
                <w:kern w:val="0"/>
                <w:sz w:val="16"/>
                <w:szCs w:val="16"/>
                <w:lang w:val="en-US" w:eastAsia="zh-TW"/>
                <w14:ligatures w14:val="none"/>
              </w:rPr>
              <w:t xml:space="preserve">: 70%, Validation: 15%, Test: 15%. </w:t>
            </w:r>
          </w:p>
        </w:tc>
        <w:tc>
          <w:tcPr>
            <w:tcW w:w="0" w:type="auto"/>
            <w:tcBorders>
              <w:top w:val="dotted" w:sz="2" w:space="0" w:color="auto"/>
              <w:left w:val="nil"/>
              <w:bottom w:val="dotted" w:sz="2" w:space="0" w:color="auto"/>
              <w:right w:val="nil"/>
            </w:tcBorders>
          </w:tcPr>
          <w:p w14:paraId="77CCAFC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RMSE, MAE and </w:t>
            </w:r>
            <w:r w:rsidRPr="00687EC3">
              <w:rPr>
                <w:rFonts w:ascii="Times New Roman" w:eastAsia="Calibri" w:hAnsi="Times New Roman" w:cs="Times New Roman"/>
                <w:kern w:val="0"/>
                <w:sz w:val="16"/>
                <w:szCs w:val="16"/>
                <w:shd w:val="clear" w:color="auto" w:fill="FFFFFF"/>
                <w14:ligatures w14:val="none"/>
              </w:rPr>
              <w:t>R</w:t>
            </w:r>
            <w:r w:rsidRPr="00687EC3">
              <w:rPr>
                <w:rFonts w:ascii="Times New Roman" w:eastAsia="Calibri" w:hAnsi="Times New Roman" w:cs="Times New Roman"/>
                <w:kern w:val="0"/>
                <w:sz w:val="16"/>
                <w:szCs w:val="16"/>
                <w:shd w:val="clear" w:color="auto" w:fill="FFFFFF"/>
                <w:vertAlign w:val="superscript"/>
                <w14:ligatures w14:val="none"/>
              </w:rPr>
              <w:t>2</w:t>
            </w:r>
            <w:r w:rsidRPr="00687EC3">
              <w:rPr>
                <w:rFonts w:ascii="Times New Roman" w:eastAsia="Calibri" w:hAnsi="Times New Roman" w:cs="Times New Roman"/>
                <w:kern w:val="0"/>
                <w:sz w:val="16"/>
                <w:szCs w:val="16"/>
                <w:lang w:val="en-US" w:eastAsia="zh-TW"/>
                <w14:ligatures w14:val="none"/>
              </w:rPr>
              <w:t xml:space="preserve"> </w:t>
            </w:r>
          </w:p>
        </w:tc>
        <w:tc>
          <w:tcPr>
            <w:tcW w:w="0" w:type="auto"/>
            <w:tcBorders>
              <w:top w:val="dotted" w:sz="2" w:space="0" w:color="auto"/>
              <w:left w:val="nil"/>
              <w:bottom w:val="dotted" w:sz="2" w:space="0" w:color="auto"/>
              <w:right w:val="nil"/>
            </w:tcBorders>
          </w:tcPr>
          <w:p w14:paraId="0280634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EEMD-ANN had the best performance: RMSE of 52.86 and MAE of 39.88.</w:t>
            </w:r>
          </w:p>
        </w:tc>
      </w:tr>
      <w:tr w:rsidR="00687EC3" w:rsidRPr="00687EC3" w14:paraId="72F3D737" w14:textId="77777777" w:rsidTr="00F70D3C">
        <w:trPr>
          <w:cantSplit/>
          <w:trHeight w:val="106"/>
          <w:jc w:val="right"/>
        </w:trPr>
        <w:tc>
          <w:tcPr>
            <w:tcW w:w="0" w:type="auto"/>
            <w:tcBorders>
              <w:top w:val="dotted" w:sz="2" w:space="0" w:color="auto"/>
              <w:left w:val="nil"/>
              <w:bottom w:val="dotted" w:sz="2" w:space="0" w:color="auto"/>
              <w:right w:val="nil"/>
            </w:tcBorders>
          </w:tcPr>
          <w:p w14:paraId="601677B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Zhang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{"citationItems":[{"id":"ITEM-1","itemData":{"DOI":"10.1007/s12652-018-1059-x","ISBN":"0123456789","ISSN":"18685145","abstract":"The goal of this study is to explore and evaluate the use of a hybrid ARIMA-SVR approach to forecast daily radiology emergency patient flow. Owing to the fact that emergency patient flow is highly uncertain and dynamic, the forecasting problem is regarded as a complicated task. As the emergency patient flow may have both linear and nonlinear patterns, this paper presents a hybrid ARIMA-SVR approach, which hybridizes autoregressive integrated moving average (ARIMA) model and support vector regression (SVR) model to predict emergency patient arrivals. The proposed model is applied to 4 years of daily emergency visits data in the radiology department of a large hospital to justify the performance of the hybrid model against single models. The MAPE, RMSE and MAE of the hybrid model are 7.02%, 19.20 and 14.97, respectively. Furthermore, the hybrid model achieves better prediction performance than its competitors because it can capture the linear and nonlinear patterns simultaneously. Experimental results indicate that the proposed hybrid ARIMA-SVR approach is a promising alternative for forecasting emergency patient flow. These findings are beneficial for efficient patient flow management and scheduling decisions optimization.","author":[{"dropping-particle":"","family":"Zhang","given":"Yumeng","non-dropping-particle":"","parse-names":false,"suffix":""},{"dropping-particle":"","family":"Luo","given":"Li","non-dropping-particle":"","parse-names":false,"suffix":""},{"dropping-particle":"","family":"Yang","given":"Jianchao","non-dropping-particle":"","parse-names":false,"suffix":""},{"dropping-particle":"","family":"Liu","given":"Dunhu","non-dropping-particle":"","parse-names":false,"suffix":""},{"dropping-particle":"","family":"Kong","given":"Ruixiao","non-dropping-particle":"","parse-names":false,"suffix":""},{"dropping-particle":"","family":"Feng","given":"Yabing","non-dropping-particle":"","parse-names":false,"suffix":""}],"container-title":"Journal of Ambient Intelligence and Humanized Computing","id":"ITEM-1","issue":"8","issued":{"date-parts":[["2019"]]},"page":"3315-3323","publisher":"Springer Berlin Heidelberg","title":"A hybrid ARIMA-SVR approach for forecasting emergency patient flow","type":"article-journal","volume":"10"},"uris":["http://www.mendeley.com/documents/?uuid=7352d679-7b76-4305-96c0-0a09f1d47cce"]}],"mendeley":{"formattedCitation":"[35]","plainTextFormattedCitation":"[35]","previouslyFormattedCitation":"[36]"},"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[35]</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(2019) /China</w:t>
            </w:r>
          </w:p>
        </w:tc>
        <w:tc>
          <w:tcPr>
            <w:tcW w:w="0" w:type="auto"/>
            <w:tcBorders>
              <w:top w:val="dotted" w:sz="2" w:space="0" w:color="auto"/>
              <w:left w:val="nil"/>
              <w:bottom w:val="dotted" w:sz="2" w:space="0" w:color="auto"/>
              <w:right w:val="nil"/>
            </w:tcBorders>
            <w:shd w:val="clear" w:color="auto" w:fill="auto"/>
          </w:tcPr>
          <w:p w14:paraId="58FC89E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Radiology ED of a large hospital in </w:t>
            </w:r>
          </w:p>
          <w:p w14:paraId="6B42CFCF"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Sichuan / 01/2013–12/2016 </w:t>
            </w:r>
          </w:p>
        </w:tc>
        <w:tc>
          <w:tcPr>
            <w:tcW w:w="0" w:type="auto"/>
            <w:tcBorders>
              <w:top w:val="dotted" w:sz="2" w:space="0" w:color="auto"/>
              <w:left w:val="nil"/>
              <w:bottom w:val="dotted" w:sz="2" w:space="0" w:color="auto"/>
              <w:right w:val="nil"/>
            </w:tcBorders>
          </w:tcPr>
          <w:p w14:paraId="7D2B2C2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a 1-day horizon</w:t>
            </w:r>
          </w:p>
        </w:tc>
        <w:tc>
          <w:tcPr>
            <w:tcW w:w="0" w:type="auto"/>
            <w:tcBorders>
              <w:top w:val="dotted" w:sz="2" w:space="0" w:color="auto"/>
              <w:left w:val="nil"/>
              <w:bottom w:val="dotted" w:sz="2" w:space="0" w:color="auto"/>
              <w:right w:val="nil"/>
            </w:tcBorders>
          </w:tcPr>
          <w:p w14:paraId="7C4B0E2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Calendar: temporal factors related to annual, quarterly, </w:t>
            </w:r>
            <w:proofErr w:type="gramStart"/>
            <w:r w:rsidRPr="00687EC3">
              <w:rPr>
                <w:rFonts w:ascii="Times New Roman" w:eastAsia="Calibri" w:hAnsi="Times New Roman" w:cs="Times New Roman"/>
                <w:kern w:val="0"/>
                <w:sz w:val="16"/>
                <w:szCs w:val="16"/>
                <w:lang w:val="en-US"/>
                <w14:ligatures w14:val="none"/>
              </w:rPr>
              <w:t>monthly</w:t>
            </w:r>
            <w:proofErr w:type="gramEnd"/>
            <w:r w:rsidRPr="00687EC3">
              <w:rPr>
                <w:rFonts w:ascii="Times New Roman" w:eastAsia="Calibri" w:hAnsi="Times New Roman" w:cs="Times New Roman"/>
                <w:kern w:val="0"/>
                <w:sz w:val="16"/>
                <w:szCs w:val="16"/>
                <w:lang w:val="en-US"/>
                <w14:ligatures w14:val="none"/>
              </w:rPr>
              <w:t xml:space="preserve"> and weekly periodicities and the effect of holidays.</w:t>
            </w:r>
          </w:p>
        </w:tc>
        <w:tc>
          <w:tcPr>
            <w:tcW w:w="0" w:type="auto"/>
            <w:tcBorders>
              <w:top w:val="dotted" w:sz="2" w:space="0" w:color="auto"/>
              <w:left w:val="nil"/>
              <w:bottom w:val="dotted" w:sz="2" w:space="0" w:color="auto"/>
              <w:right w:val="nil"/>
            </w:tcBorders>
          </w:tcPr>
          <w:p w14:paraId="666B74A4"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ARIMA, SVR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ARIMA-SVR</w:t>
            </w:r>
          </w:p>
        </w:tc>
        <w:tc>
          <w:tcPr>
            <w:tcW w:w="0" w:type="auto"/>
            <w:tcBorders>
              <w:top w:val="dotted" w:sz="2" w:space="0" w:color="auto"/>
              <w:left w:val="nil"/>
              <w:bottom w:val="dotted" w:sz="2" w:space="0" w:color="auto"/>
              <w:right w:val="nil"/>
            </w:tcBorders>
          </w:tcPr>
          <w:p w14:paraId="43669C8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Temporal factors annual, quarterly, monthly, weekly and the effect of holidays</w:t>
            </w:r>
          </w:p>
        </w:tc>
        <w:tc>
          <w:tcPr>
            <w:tcW w:w="0" w:type="auto"/>
            <w:tcBorders>
              <w:top w:val="dotted" w:sz="2" w:space="0" w:color="auto"/>
              <w:left w:val="nil"/>
              <w:bottom w:val="dotted" w:sz="2" w:space="0" w:color="auto"/>
              <w:right w:val="nil"/>
            </w:tcBorders>
          </w:tcPr>
          <w:p w14:paraId="528EF46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Training</w:t>
            </w:r>
            <w:r w:rsidRPr="00687EC3">
              <w:rPr>
                <w:rFonts w:ascii="Times New Roman" w:eastAsia="Calibri" w:hAnsi="Times New Roman" w:cs="Times New Roman"/>
                <w:kern w:val="0"/>
                <w:sz w:val="16"/>
                <w:szCs w:val="16"/>
                <w:lang w:val="en-US" w:eastAsia="zh-TW"/>
                <w14:ligatures w14:val="none"/>
              </w:rPr>
              <w:t xml:space="preserve">: 80% </w:t>
            </w:r>
          </w:p>
          <w:p w14:paraId="5142F0B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20% 10-fold cross validation only in training set to determine the hyperparameters of the SVR and ARIMA-SVR methods</w:t>
            </w:r>
          </w:p>
        </w:tc>
        <w:tc>
          <w:tcPr>
            <w:tcW w:w="0" w:type="auto"/>
            <w:tcBorders>
              <w:top w:val="dotted" w:sz="2" w:space="0" w:color="auto"/>
              <w:left w:val="nil"/>
              <w:bottom w:val="dotted" w:sz="2" w:space="0" w:color="auto"/>
              <w:right w:val="nil"/>
            </w:tcBorders>
          </w:tcPr>
          <w:p w14:paraId="101908B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MAPE, RMSE, MAE and relative error (RE)</w:t>
            </w:r>
          </w:p>
        </w:tc>
        <w:tc>
          <w:tcPr>
            <w:tcW w:w="0" w:type="auto"/>
            <w:tcBorders>
              <w:top w:val="dotted" w:sz="2" w:space="0" w:color="auto"/>
              <w:left w:val="nil"/>
              <w:bottom w:val="dotted" w:sz="2" w:space="0" w:color="auto"/>
              <w:right w:val="nil"/>
            </w:tcBorders>
          </w:tcPr>
          <w:p w14:paraId="2B6F96A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ARIMA-SVR achieved the best performance: MAPE of 7.02% and RMSE of 19.20.</w:t>
            </w:r>
          </w:p>
        </w:tc>
      </w:tr>
      <w:tr w:rsidR="00687EC3" w:rsidRPr="00687EC3" w14:paraId="0CCD4627" w14:textId="77777777" w:rsidTr="00F70D3C">
        <w:trPr>
          <w:cantSplit/>
          <w:trHeight w:val="106"/>
          <w:jc w:val="right"/>
        </w:trPr>
        <w:tc>
          <w:tcPr>
            <w:tcW w:w="0" w:type="auto"/>
            <w:tcBorders>
              <w:top w:val="dotted" w:sz="2" w:space="0" w:color="auto"/>
              <w:left w:val="nil"/>
              <w:bottom w:val="dotted" w:sz="2" w:space="0" w:color="auto"/>
              <w:right w:val="nil"/>
            </w:tcBorders>
          </w:tcPr>
          <w:p w14:paraId="0F94428F"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Choudhury</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Urena</w:t>
            </w:r>
            <w:proofErr w:type="spellEnd"/>
            <w:r w:rsidRPr="00687EC3">
              <w:rPr>
                <w:rFonts w:ascii="Times New Roman" w:eastAsia="Calibri" w:hAnsi="Times New Roman" w:cs="Times New Roman"/>
                <w:kern w:val="0"/>
                <w:sz w:val="16"/>
                <w:szCs w:val="16"/>
                <w14:ligatures w14:val="none"/>
              </w:rPr>
              <w:t xml:space="preserve">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{"citationItems":[{"id":"ITEM-1","itemData":{"DOI":"10.12968/bjhc.2019.0067","ISSN":"17597382","abstract":"Background/Aims The stochastic arrival of patients at hospital emergency departments complicates their management. More than 50% of a hospital's emergency department tends to operate beyond its normal capacity and eventually fails to deliver high-quality care. To address this concern, much research has been carried out using yearly, monthly and weekly time-series forecasting. This article discusses the use of hourly time-series forecasting to help improve emergency department management by predicting the arrival of future patients. Methods Emergency department admission data from January 2014 to August 2017 was retrieved from a hospital in Iowa. The auto-regressive integrated moving average (ARIMA), Holt-Winters, TBATS, and neural network methods were implemented and compared as forecasters of hourly patient arrivals. Results The auto-regressive integrated moving average (3,0,0) (2,1,0) was selected as the best fit model, with minimum Akaike information criterion and Schwartz Bayesian criterion. The model was stationary and qualified under the Box-Ljung correlation test and the Jarque-Bera test for normality. The mean error and root mean square error were selected as performance measures. A mean error of 1.001 and a root mean square error of 1.55 were obtained. Conclusions The auto-regressive integrated moving average can be used to provide hourly forecasts for emergency department arrivals and can be implemented as a decision support system to aid staff when scheduling and adjusting emergency department arrivals.","author":[{"dropping-particle":"","family":"Choudhury","given":"Avishek","non-dropping-particle":"","parse-names":false,"suffix":""},{"dropping-particle":"","family":"Urena","given":"Estefania","non-dropping-particle":"","parse-names":false,"suffix":""}],"container-title":"British Journal of Health Care Management","id":"ITEM-1","issue":"1","issued":{"date-parts":[["2020"]]},"page":"34-43","title":"Forecasting hourly emergency department arrival using time series analysis","type":"article-journal","volume":"26"},"uris":["http://www.mendeley.com/documents/?uuid=f787e680-cc2e-4686-9850-f7b584100c7a"]}],"mendeley":{"formattedCitation":"[1]","plainTextFormattedCitation":"[1]","previouslyFormattedCitation":"[1]"},"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[1]</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(2020) / USA </w:t>
            </w:r>
          </w:p>
        </w:tc>
        <w:tc>
          <w:tcPr>
            <w:tcW w:w="0" w:type="auto"/>
            <w:tcBorders>
              <w:top w:val="dotted" w:sz="2" w:space="0" w:color="auto"/>
              <w:left w:val="nil"/>
              <w:bottom w:val="dotted" w:sz="2" w:space="0" w:color="auto"/>
              <w:right w:val="nil"/>
            </w:tcBorders>
            <w:shd w:val="clear" w:color="auto" w:fill="auto"/>
          </w:tcPr>
          <w:p w14:paraId="45CA18E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 of a hospital in Des Moines, Iowa / </w:t>
            </w:r>
            <w:r w:rsidRPr="00687EC3">
              <w:rPr>
                <w:rFonts w:ascii="Times New Roman" w:eastAsia="Calibri" w:hAnsi="Times New Roman" w:cs="Times New Roman"/>
                <w:kern w:val="0"/>
                <w:sz w:val="16"/>
                <w:szCs w:val="16"/>
                <w:lang w:val="en-US" w:eastAsia="zh-TW"/>
                <w14:ligatures w14:val="none"/>
              </w:rPr>
              <w:t>2014-2017</w:t>
            </w:r>
          </w:p>
          <w:p w14:paraId="75293AA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shd w:val="clear" w:color="auto" w:fill="auto"/>
          </w:tcPr>
          <w:p w14:paraId="49BC7E2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Hourly arrivals over a 30-day horizon</w:t>
            </w:r>
          </w:p>
        </w:tc>
        <w:tc>
          <w:tcPr>
            <w:tcW w:w="0" w:type="auto"/>
            <w:tcBorders>
              <w:top w:val="dotted" w:sz="2" w:space="0" w:color="auto"/>
              <w:left w:val="nil"/>
              <w:bottom w:val="dotted" w:sz="2" w:space="0" w:color="auto"/>
              <w:right w:val="nil"/>
            </w:tcBorders>
          </w:tcPr>
          <w:p w14:paraId="5F4145E9"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shd w:val="clear" w:color="auto" w:fill="auto"/>
          </w:tcPr>
          <w:p w14:paraId="6623D30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TBATS, HW, NN and ARIMA </w:t>
            </w:r>
          </w:p>
        </w:tc>
        <w:tc>
          <w:tcPr>
            <w:tcW w:w="0" w:type="auto"/>
            <w:tcBorders>
              <w:top w:val="dotted" w:sz="2" w:space="0" w:color="auto"/>
              <w:left w:val="nil"/>
              <w:bottom w:val="dotted" w:sz="2" w:space="0" w:color="auto"/>
              <w:right w:val="nil"/>
            </w:tcBorders>
          </w:tcPr>
          <w:p w14:paraId="0762EBFE"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w:t>
            </w:r>
          </w:p>
        </w:tc>
        <w:tc>
          <w:tcPr>
            <w:tcW w:w="0" w:type="auto"/>
            <w:tcBorders>
              <w:top w:val="dotted" w:sz="2" w:space="0" w:color="auto"/>
              <w:left w:val="nil"/>
              <w:bottom w:val="dotted" w:sz="2" w:space="0" w:color="auto"/>
              <w:right w:val="nil"/>
            </w:tcBorders>
          </w:tcPr>
          <w:p w14:paraId="790410D7"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Training: 01/2014-07/2017</w:t>
            </w:r>
          </w:p>
          <w:p w14:paraId="2C06F05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Test: 08/2017</w:t>
            </w:r>
          </w:p>
        </w:tc>
        <w:tc>
          <w:tcPr>
            <w:tcW w:w="0" w:type="auto"/>
            <w:tcBorders>
              <w:top w:val="dotted" w:sz="2" w:space="0" w:color="auto"/>
              <w:left w:val="nil"/>
              <w:bottom w:val="dotted" w:sz="2" w:space="0" w:color="auto"/>
              <w:right w:val="nil"/>
            </w:tcBorders>
          </w:tcPr>
          <w:p w14:paraId="213EB9D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14:ligatures w14:val="none"/>
              </w:rPr>
              <w:t xml:space="preserve">RMSE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ME </w:t>
            </w:r>
          </w:p>
        </w:tc>
        <w:tc>
          <w:tcPr>
            <w:tcW w:w="0" w:type="auto"/>
            <w:tcBorders>
              <w:top w:val="dotted" w:sz="2" w:space="0" w:color="auto"/>
              <w:left w:val="nil"/>
              <w:bottom w:val="dotted" w:sz="2" w:space="0" w:color="auto"/>
              <w:right w:val="nil"/>
            </w:tcBorders>
          </w:tcPr>
          <w:p w14:paraId="7E6BE8C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ARIMA had the best performance: RMSE of 1.55 and ME of 1.00</w:t>
            </w:r>
          </w:p>
        </w:tc>
      </w:tr>
      <w:tr w:rsidR="00687EC3" w:rsidRPr="00687EC3" w14:paraId="6442C892" w14:textId="77777777" w:rsidTr="00F70D3C">
        <w:trPr>
          <w:cantSplit/>
          <w:trHeight w:val="106"/>
          <w:jc w:val="right"/>
        </w:trPr>
        <w:tc>
          <w:tcPr>
            <w:tcW w:w="0" w:type="auto"/>
            <w:tcBorders>
              <w:top w:val="dotted" w:sz="2" w:space="0" w:color="auto"/>
              <w:left w:val="nil"/>
              <w:bottom w:val="dotted" w:sz="2" w:space="0" w:color="auto"/>
              <w:right w:val="nil"/>
            </w:tcBorders>
          </w:tcPr>
          <w:p w14:paraId="3A08FA6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Yousefi</w:t>
            </w:r>
            <w:proofErr w:type="spellEnd"/>
            <w:r w:rsidRPr="00687EC3">
              <w:rPr>
                <w:rFonts w:ascii="Times New Roman" w:eastAsia="Calibri" w:hAnsi="Times New Roman" w:cs="Times New Roman"/>
                <w:kern w:val="0"/>
                <w:sz w:val="16"/>
                <w:szCs w:val="16"/>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{"citationItems":[{"id":"ITEM-1","itemData":{"DOI":"10.1108/K-10-2018-0520","ISSN":"0368492X","abstract":"Purpose: This study aims to investigate the factors affecting daily demand in an emergency department (ED) and to provide a forecasting tool in a public hospital for horizons of up to seven days. Design/methodology/approach: In this study, first, the important factors to influence the demand in EDs were extracted from literature then the relevant factors to the study are selected. Then, a deep neural network is applied to constructing a reliable predictor. Findings: Although many statistical approaches have been proposed for tackling this issue, better forecasts are viable by using the abilities of machine learning algorithms. Results indicate that the proposed approach outperforms statistical alternatives available in the literature such as multiple linear regression, autoregressive integrated moving average, support vector regression, generalized linear models, generalized estimating equations, seasonal ARIMA and combined ARIMA and linear regression. Research limitations/implications: The authors applied this study in a single ED to forecast patient visits. Applying the same method in different EDs may give a better understanding of the performance of the model to the authors. The same approach can be applied in any other demand forecasting after some minor modifications. Originality/value: To the best of the knowledge, this is the first study to propose the use of long short-term memory for constructing a predictor of the number of patient visits in EDs.","author":[{"dropping-particle":"","family":"Yousefi","given":"Milad","non-dropping-particle":"","parse-names":false,"suffix":""},{"dropping-particle":"","family":"Yousefi","given":"Moslem","non-dropping-particle":"","parse-names":false,"suffix":""},{"dropping-particle":"","family":"Fathi","given":"Masood","non-dropping-particle":"","parse-names":false,"suffix":""},{"dropping-particle":"","family":"Fogliatto","given":"Flavio S.","non-dropping-particle":"","parse-names":false,"suffix":""}],"container-title":"Kybernetes","id":"ITEM-1","issue":"9","issued":{"date-parts":[["2020"]]},"page":"2335-2348","title":"Patient visit forecasting in an emergency department using a deep neural network approach","type":"article-journal","volume":"49"},"uris":["http://www.mendeley.com/documents/?uuid=74cad935-0563-43ca-935a-fd2d654c21d1"]}],"mendeley":{"formattedCitation":"[22]","plainTextFormattedCitation":"[22]","previouslyFormattedCitation":"[22]"},"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[22]</w:t>
            </w:r>
            <w:r w:rsidRPr="00687EC3">
              <w:rPr>
                <w:rFonts w:ascii="Times New Roman" w:eastAsia="Calibri" w:hAnsi="Times New Roman" w:cs="Times New Roman"/>
                <w:kern w:val="0"/>
                <w:sz w:val="16"/>
                <w:szCs w:val="16"/>
                <w14:ligatures w14:val="none"/>
              </w:rPr>
              <w:fldChar w:fldCharType="end"/>
            </w:r>
            <w:r w:rsidRPr="00687EC3" w:rsidDel="00152F87">
              <w:rPr>
                <w:rFonts w:ascii="Times New Roman" w:eastAsia="Calibri" w:hAnsi="Times New Roman" w:cs="Times New Roman"/>
                <w:kern w:val="0"/>
                <w:sz w:val="16"/>
                <w:szCs w:val="16"/>
                <w14:ligatures w14:val="none"/>
              </w:rPr>
              <w:t xml:space="preserve"> </w:t>
            </w:r>
            <w:r w:rsidRPr="00687EC3">
              <w:rPr>
                <w:rFonts w:ascii="Times New Roman" w:eastAsia="Calibri" w:hAnsi="Times New Roman" w:cs="Times New Roman"/>
                <w:kern w:val="0"/>
                <w:sz w:val="16"/>
                <w:szCs w:val="16"/>
                <w14:ligatures w14:val="none"/>
              </w:rPr>
              <w:t>(2020) /</w:t>
            </w:r>
            <w:proofErr w:type="spellStart"/>
            <w:r w:rsidRPr="00687EC3">
              <w:rPr>
                <w:rFonts w:ascii="Times New Roman" w:eastAsia="Calibri" w:hAnsi="Times New Roman" w:cs="Times New Roman"/>
                <w:kern w:val="0"/>
                <w:sz w:val="16"/>
                <w:szCs w:val="16"/>
                <w14:ligatures w14:val="none"/>
              </w:rPr>
              <w:t>Brazil</w:t>
            </w:r>
            <w:proofErr w:type="spellEnd"/>
          </w:p>
        </w:tc>
        <w:tc>
          <w:tcPr>
            <w:tcW w:w="0" w:type="auto"/>
            <w:tcBorders>
              <w:top w:val="dotted" w:sz="2" w:space="0" w:color="auto"/>
              <w:left w:val="nil"/>
              <w:bottom w:val="dotted" w:sz="2" w:space="0" w:color="auto"/>
              <w:right w:val="nil"/>
            </w:tcBorders>
            <w:shd w:val="clear" w:color="auto" w:fill="auto"/>
          </w:tcPr>
          <w:p w14:paraId="057ABF5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hospital in Belo Horizonte, operating 24/7 / 01/2014–11/2016</w:t>
            </w:r>
          </w:p>
        </w:tc>
        <w:tc>
          <w:tcPr>
            <w:tcW w:w="0" w:type="auto"/>
            <w:tcBorders>
              <w:top w:val="dotted" w:sz="2" w:space="0" w:color="auto"/>
              <w:left w:val="nil"/>
              <w:bottom w:val="dotted" w:sz="2" w:space="0" w:color="auto"/>
              <w:right w:val="nil"/>
            </w:tcBorders>
          </w:tcPr>
          <w:p w14:paraId="510A835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1 to 7-day horizons</w:t>
            </w:r>
          </w:p>
        </w:tc>
        <w:tc>
          <w:tcPr>
            <w:tcW w:w="0" w:type="auto"/>
            <w:tcBorders>
              <w:top w:val="dotted" w:sz="2" w:space="0" w:color="auto"/>
              <w:left w:val="nil"/>
              <w:bottom w:val="dotted" w:sz="2" w:space="0" w:color="auto"/>
              <w:right w:val="nil"/>
            </w:tcBorders>
          </w:tcPr>
          <w:p w14:paraId="1B5D25D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soccer match events, weekends, holidays, day before and after holidays</w:t>
            </w:r>
          </w:p>
        </w:tc>
        <w:tc>
          <w:tcPr>
            <w:tcW w:w="0" w:type="auto"/>
            <w:tcBorders>
              <w:top w:val="dotted" w:sz="2" w:space="0" w:color="auto"/>
              <w:left w:val="nil"/>
              <w:bottom w:val="dotted" w:sz="2" w:space="0" w:color="auto"/>
              <w:right w:val="nil"/>
            </w:tcBorders>
          </w:tcPr>
          <w:p w14:paraId="5F81EB1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 LSTM</w:t>
            </w:r>
          </w:p>
        </w:tc>
        <w:tc>
          <w:tcPr>
            <w:tcW w:w="0" w:type="auto"/>
            <w:tcBorders>
              <w:top w:val="dotted" w:sz="2" w:space="0" w:color="auto"/>
              <w:left w:val="nil"/>
              <w:bottom w:val="dotted" w:sz="2" w:space="0" w:color="auto"/>
              <w:right w:val="nil"/>
            </w:tcBorders>
          </w:tcPr>
          <w:p w14:paraId="1624DBD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Soccer match events, weekends, holidays</w:t>
            </w:r>
          </w:p>
        </w:tc>
        <w:tc>
          <w:tcPr>
            <w:tcW w:w="0" w:type="auto"/>
            <w:tcBorders>
              <w:top w:val="dotted" w:sz="2" w:space="0" w:color="auto"/>
              <w:left w:val="nil"/>
              <w:bottom w:val="dotted" w:sz="2" w:space="0" w:color="auto"/>
              <w:right w:val="nil"/>
            </w:tcBorders>
          </w:tcPr>
          <w:p w14:paraId="1F11FAE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14:ligatures w14:val="none"/>
              </w:rPr>
              <w:t>Training</w:t>
            </w:r>
            <w:r w:rsidRPr="00687EC3">
              <w:rPr>
                <w:rFonts w:ascii="Times New Roman" w:eastAsia="Calibri" w:hAnsi="Times New Roman" w:cs="Times New Roman"/>
                <w:kern w:val="0"/>
                <w:sz w:val="16"/>
                <w:szCs w:val="16"/>
                <w:lang w:eastAsia="zh-TW"/>
                <w14:ligatures w14:val="none"/>
              </w:rPr>
              <w:t>: 70%</w:t>
            </w:r>
          </w:p>
          <w:p w14:paraId="0FD3542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Test: 30%</w:t>
            </w:r>
          </w:p>
        </w:tc>
        <w:tc>
          <w:tcPr>
            <w:tcW w:w="0" w:type="auto"/>
            <w:tcBorders>
              <w:top w:val="dotted" w:sz="2" w:space="0" w:color="auto"/>
              <w:left w:val="nil"/>
              <w:bottom w:val="dotted" w:sz="2" w:space="0" w:color="auto"/>
              <w:right w:val="nil"/>
            </w:tcBorders>
          </w:tcPr>
          <w:p w14:paraId="3950F72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 xml:space="preserve">MAPE </w:t>
            </w:r>
            <w:proofErr w:type="spellStart"/>
            <w:r w:rsidRPr="00687EC3">
              <w:rPr>
                <w:rFonts w:ascii="Times New Roman" w:eastAsia="Calibri" w:hAnsi="Times New Roman" w:cs="Times New Roman"/>
                <w:kern w:val="0"/>
                <w:sz w:val="16"/>
                <w:szCs w:val="16"/>
                <w:lang w:eastAsia="zh-TW"/>
                <w14:ligatures w14:val="none"/>
              </w:rPr>
              <w:t>and</w:t>
            </w:r>
            <w:proofErr w:type="spellEnd"/>
            <w:r w:rsidRPr="00687EC3">
              <w:rPr>
                <w:rFonts w:ascii="Times New Roman" w:eastAsia="Calibri" w:hAnsi="Times New Roman" w:cs="Times New Roman"/>
                <w:kern w:val="0"/>
                <w:sz w:val="16"/>
                <w:szCs w:val="16"/>
                <w:lang w:eastAsia="zh-TW"/>
                <w14:ligatures w14:val="none"/>
              </w:rPr>
              <w:t xml:space="preserve"> </w:t>
            </w:r>
            <w:r w:rsidRPr="00687EC3">
              <w:rPr>
                <w:rFonts w:ascii="Times New Roman" w:eastAsia="Calibri" w:hAnsi="Times New Roman" w:cs="Times New Roman"/>
                <w:kern w:val="0"/>
                <w:sz w:val="16"/>
                <w:szCs w:val="16"/>
                <w:shd w:val="clear" w:color="auto" w:fill="FFFFFF"/>
                <w14:ligatures w14:val="none"/>
              </w:rPr>
              <w:t>R</w:t>
            </w:r>
            <w:r w:rsidRPr="00687EC3">
              <w:rPr>
                <w:rFonts w:ascii="Times New Roman" w:eastAsia="Calibri" w:hAnsi="Times New Roman" w:cs="Times New Roman"/>
                <w:kern w:val="0"/>
                <w:sz w:val="16"/>
                <w:szCs w:val="16"/>
                <w:shd w:val="clear" w:color="auto" w:fill="FFFFFF"/>
                <w:vertAlign w:val="superscript"/>
                <w14:ligatures w14:val="none"/>
              </w:rPr>
              <w:t>2</w:t>
            </w:r>
          </w:p>
        </w:tc>
        <w:tc>
          <w:tcPr>
            <w:tcW w:w="0" w:type="auto"/>
            <w:tcBorders>
              <w:top w:val="dotted" w:sz="2" w:space="0" w:color="auto"/>
              <w:left w:val="nil"/>
              <w:bottom w:val="dotted" w:sz="2" w:space="0" w:color="auto"/>
              <w:right w:val="nil"/>
            </w:tcBorders>
          </w:tcPr>
          <w:p w14:paraId="72272EF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MAPE values from 4.89% to 6.31% (average 5.55%) and </w:t>
            </w:r>
            <w:r w:rsidRPr="00687EC3">
              <w:rPr>
                <w:rFonts w:ascii="Times New Roman" w:eastAsia="Calibri" w:hAnsi="Times New Roman" w:cs="Times New Roman"/>
                <w:kern w:val="0"/>
                <w:sz w:val="16"/>
                <w:szCs w:val="16"/>
                <w:shd w:val="clear" w:color="auto" w:fill="FFFFFF"/>
                <w:lang w:val="en-US"/>
                <w14:ligatures w14:val="none"/>
              </w:rPr>
              <w:t>R</w:t>
            </w:r>
            <w:r w:rsidRPr="00687EC3">
              <w:rPr>
                <w:rFonts w:ascii="Times New Roman" w:eastAsia="Calibri" w:hAnsi="Times New Roman" w:cs="Times New Roman"/>
                <w:kern w:val="0"/>
                <w:sz w:val="16"/>
                <w:szCs w:val="16"/>
                <w:shd w:val="clear" w:color="auto" w:fill="FFFFFF"/>
                <w:vertAlign w:val="superscript"/>
                <w:lang w:val="en-US"/>
                <w14:ligatures w14:val="none"/>
              </w:rPr>
              <w:t xml:space="preserve">2 </w:t>
            </w:r>
            <w:r w:rsidRPr="00687EC3">
              <w:rPr>
                <w:rFonts w:ascii="Times New Roman" w:eastAsia="Calibri" w:hAnsi="Times New Roman" w:cs="Times New Roman"/>
                <w:kern w:val="0"/>
                <w:sz w:val="16"/>
                <w:szCs w:val="16"/>
                <w:lang w:val="en-US" w:eastAsia="zh-TW"/>
                <w14:ligatures w14:val="none"/>
              </w:rPr>
              <w:t>values from 0.86 to 0.99 (average 0.940) over all horizons</w:t>
            </w:r>
          </w:p>
        </w:tc>
      </w:tr>
      <w:tr w:rsidR="00687EC3" w:rsidRPr="00687EC3" w14:paraId="49A2A808"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71158471"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Harrou</w:t>
            </w:r>
            <w:proofErr w:type="spellEnd"/>
            <w:r w:rsidRPr="00687EC3">
              <w:rPr>
                <w:rFonts w:ascii="Times New Roman" w:eastAsia="Calibri" w:hAnsi="Times New Roman" w:cs="Times New Roman"/>
                <w:kern w:val="0"/>
                <w:sz w:val="16"/>
                <w:szCs w:val="16"/>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{"citationItems":[{"id":"ITEM-1","itemData":{"DOI":"10.1016/J.CHAOS.2020.110247","ISSN":"0960-0779","abstract":"As the demand for medical cares has considerably expanded, the issue of managing patient flow in hospitals and especially in emergency departments (EDs) is certainly a key issue to be carefully mitigated. This can lead to overcrowding and the degradation of the quality of the provided medical services. Thus, the accurate modeling and forecasting of ED visits are critical for efficiently managing the overcrowding problems and enable appropriate optimization of the available resources. This paper proposed an effective method to forecast daily and hourly visits at an ED using Variational AutoEncoder (VAE) algorithm. Indeed, the VAE model as a deep learning-based model has gained special attention in features extraction and modeling due to its distribution-free assumptions and superior nonlinear approximation. Two types of forecasting were conducted: one- and multi-step-ahead forecasting. To the best of our knowledge, this is the first time that the VAE is investigated to improve forecasting of patient arrivals time-series data. Data sets from the pediatric emergency department at Lille regional hospital center, France, are employed to evaluate the forecasting performance of the introduced method. The VAE model was evaluated and compared with seven methods namely Recurrent Neural Network (RNN), Long short-term memory (LSTM), Bidirectional LSTM (BiLSTM), Convolutional LSTM Network (ConvLSTM), restricted Boltzmann machine (RBM), Gated recurrent units (GRUs), and convolutional neural network (CNN). The results clearly show the promising performance of these deep learning models in forecasting ED visits and emphasize the better performance of the VAE in comparison to the other models.","author":[{"dropping-particle":"","family":"Harrou","given":"Fouzi","non-dropping-particle":"","parse-names":false,"suffix":""},{"dropping-particle":"","family":"Dairi","given":"Abdelkader","non-dropping-particle":"","parse-names":false,"suffix":""},{"dropping-particle":"","family":"Kadri","given":"Farid","non-dropping-particle":"","parse-names":false,"suffix":""},{"dropping-particle":"","family":"Sun","given":"Ying","non-dropping-particle":"","parse-names":false,"suffix":""}],"container-title":"Chaos, Solitons &amp; Fractals","id":"ITEM-1","issued":{"date-parts":[["2020","10","1"]]},"page":"110247","publisher":"Pergamon","title":"Forecasting emergency department overcrowding: A deep learning framework","type":"article-journal","volume":"139"},"uris":["http://www.mendeley.com/documents/?uuid=65da8e80-7358-3b04-9ba7-71cec8febe04"]}],"mendeley":{"formattedCitation":"[16]","plainTextFormattedCitation":"[16]","previouslyFormattedCitation":"[17]"},"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[16]</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(2020) / France</w:t>
            </w:r>
          </w:p>
        </w:tc>
        <w:tc>
          <w:tcPr>
            <w:tcW w:w="0" w:type="auto"/>
            <w:tcBorders>
              <w:top w:val="dotted" w:sz="2" w:space="0" w:color="auto"/>
              <w:left w:val="nil"/>
              <w:bottom w:val="dotted" w:sz="2" w:space="0" w:color="auto"/>
              <w:right w:val="nil"/>
            </w:tcBorders>
            <w:shd w:val="clear" w:color="auto" w:fill="auto"/>
          </w:tcPr>
          <w:p w14:paraId="6186E97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roofErr w:type="spellStart"/>
            <w:r w:rsidRPr="00687EC3">
              <w:rPr>
                <w:rFonts w:ascii="Times New Roman" w:eastAsia="Calibri" w:hAnsi="Times New Roman" w:cs="Times New Roman"/>
                <w:kern w:val="0"/>
                <w:sz w:val="16"/>
                <w:szCs w:val="16"/>
                <w:lang w:val="en-US"/>
                <w14:ligatures w14:val="none"/>
              </w:rPr>
              <w:t>Paediatric</w:t>
            </w:r>
            <w:proofErr w:type="spellEnd"/>
            <w:r w:rsidRPr="00687EC3">
              <w:rPr>
                <w:rFonts w:ascii="Times New Roman" w:eastAsia="Calibri" w:hAnsi="Times New Roman" w:cs="Times New Roman"/>
                <w:kern w:val="0"/>
                <w:sz w:val="16"/>
                <w:szCs w:val="16"/>
                <w:lang w:val="en-US"/>
                <w14:ligatures w14:val="none"/>
              </w:rPr>
              <w:t xml:space="preserve"> ED of the CHRU-Lille Hospital, operating 24/7</w:t>
            </w:r>
            <w:r w:rsidRPr="00687EC3" w:rsidDel="00AD2591">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kern w:val="0"/>
                <w:sz w:val="16"/>
                <w:szCs w:val="16"/>
                <w:lang w:val="en-US"/>
                <w14:ligatures w14:val="none"/>
              </w:rPr>
              <w:t>/ 01/2011–11/2013</w:t>
            </w:r>
          </w:p>
        </w:tc>
        <w:tc>
          <w:tcPr>
            <w:tcW w:w="0" w:type="auto"/>
            <w:tcBorders>
              <w:top w:val="dotted" w:sz="2" w:space="0" w:color="auto"/>
              <w:left w:val="nil"/>
              <w:bottom w:val="dotted" w:sz="2" w:space="0" w:color="auto"/>
              <w:right w:val="nil"/>
            </w:tcBorders>
          </w:tcPr>
          <w:p w14:paraId="0FB79BB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Hourly and daily arrivals over a 1 to 4-hours and 1-day horizons</w:t>
            </w:r>
          </w:p>
          <w:p w14:paraId="11DD0C9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tcPr>
          <w:p w14:paraId="6838487A"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24171CC"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RNN, LSTM, </w:t>
            </w:r>
            <w:proofErr w:type="spellStart"/>
            <w:r w:rsidRPr="00687EC3">
              <w:rPr>
                <w:rFonts w:ascii="Times New Roman" w:eastAsia="Calibri" w:hAnsi="Times New Roman" w:cs="Times New Roman"/>
                <w:kern w:val="0"/>
                <w:sz w:val="16"/>
                <w:szCs w:val="16"/>
                <w14:ligatures w14:val="none"/>
              </w:rPr>
              <w:t>BiLSTM</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ConvLSTM</w:t>
            </w:r>
            <w:proofErr w:type="spellEnd"/>
            <w:r w:rsidRPr="00687EC3">
              <w:rPr>
                <w:rFonts w:ascii="Times New Roman" w:eastAsia="Calibri" w:hAnsi="Times New Roman" w:cs="Times New Roman"/>
                <w:kern w:val="0"/>
                <w:sz w:val="16"/>
                <w:szCs w:val="16"/>
                <w14:ligatures w14:val="none"/>
              </w:rPr>
              <w:t xml:space="preserve">, RBM, CNN, GRU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VAE</w:t>
            </w:r>
          </w:p>
        </w:tc>
        <w:tc>
          <w:tcPr>
            <w:tcW w:w="0" w:type="auto"/>
            <w:tcBorders>
              <w:top w:val="dotted" w:sz="2" w:space="0" w:color="auto"/>
              <w:left w:val="nil"/>
              <w:bottom w:val="dotted" w:sz="2" w:space="0" w:color="auto"/>
              <w:right w:val="nil"/>
            </w:tcBorders>
          </w:tcPr>
          <w:p w14:paraId="33B7742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FEFDC3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14:ligatures w14:val="none"/>
              </w:rPr>
              <w:t>Training</w:t>
            </w:r>
            <w:r w:rsidRPr="00687EC3">
              <w:rPr>
                <w:rFonts w:ascii="Times New Roman" w:eastAsia="Calibri" w:hAnsi="Times New Roman" w:cs="Times New Roman"/>
                <w:kern w:val="0"/>
                <w:sz w:val="16"/>
                <w:szCs w:val="16"/>
                <w:lang w:eastAsia="zh-TW"/>
                <w14:ligatures w14:val="none"/>
              </w:rPr>
              <w:t>: 70%</w:t>
            </w:r>
          </w:p>
          <w:p w14:paraId="4FE071A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Test: 30%</w:t>
            </w:r>
          </w:p>
        </w:tc>
        <w:tc>
          <w:tcPr>
            <w:tcW w:w="0" w:type="auto"/>
            <w:tcBorders>
              <w:top w:val="dotted" w:sz="2" w:space="0" w:color="auto"/>
              <w:left w:val="nil"/>
              <w:bottom w:val="dotted" w:sz="2" w:space="0" w:color="auto"/>
              <w:right w:val="nil"/>
            </w:tcBorders>
          </w:tcPr>
          <w:p w14:paraId="7075635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RMSE,</w:t>
            </w:r>
            <w:r w:rsidRPr="00687EC3">
              <w:rPr>
                <w:rFonts w:ascii="Times New Roman" w:eastAsia="Calibri" w:hAnsi="Times New Roman" w:cs="Times New Roman"/>
                <w:kern w:val="0"/>
                <w:sz w:val="16"/>
                <w:szCs w:val="16"/>
                <w:shd w:val="clear" w:color="auto" w:fill="FFFFFF"/>
                <w:lang w:val="en-US"/>
                <w14:ligatures w14:val="none"/>
              </w:rPr>
              <w:t xml:space="preserve"> </w:t>
            </w:r>
            <w:r w:rsidRPr="00687EC3">
              <w:rPr>
                <w:rFonts w:ascii="Times New Roman" w:eastAsia="Calibri" w:hAnsi="Times New Roman" w:cs="Times New Roman"/>
                <w:kern w:val="0"/>
                <w:sz w:val="16"/>
                <w:szCs w:val="16"/>
                <w:lang w:val="en-US"/>
                <w14:ligatures w14:val="none"/>
              </w:rPr>
              <w:t>MAE,</w:t>
            </w:r>
            <w:r w:rsidRPr="00687EC3">
              <w:rPr>
                <w:rFonts w:ascii="Times New Roman" w:eastAsia="Calibri" w:hAnsi="Times New Roman" w:cs="Times New Roman"/>
                <w:kern w:val="0"/>
                <w:sz w:val="16"/>
                <w:szCs w:val="16"/>
                <w:shd w:val="clear" w:color="auto" w:fill="FFFFFF"/>
                <w:lang w:val="en-US"/>
                <w14:ligatures w14:val="none"/>
              </w:rPr>
              <w:t xml:space="preserve"> R</w:t>
            </w:r>
            <w:r w:rsidRPr="00687EC3">
              <w:rPr>
                <w:rFonts w:ascii="Times New Roman" w:eastAsia="Calibri" w:hAnsi="Times New Roman" w:cs="Times New Roman"/>
                <w:kern w:val="0"/>
                <w:sz w:val="16"/>
                <w:szCs w:val="16"/>
                <w:shd w:val="clear" w:color="auto" w:fill="FFFFFF"/>
                <w:vertAlign w:val="superscript"/>
                <w:lang w:val="en-US"/>
                <w14:ligatures w14:val="none"/>
              </w:rPr>
              <w:t>2</w:t>
            </w:r>
            <w:r w:rsidRPr="00687EC3">
              <w:rPr>
                <w:rFonts w:ascii="Times New Roman" w:eastAsia="Calibri" w:hAnsi="Times New Roman" w:cs="Times New Roman"/>
                <w:kern w:val="0"/>
                <w:sz w:val="16"/>
                <w:szCs w:val="16"/>
                <w:lang w:val="en-US"/>
                <w14:ligatures w14:val="none"/>
              </w:rPr>
              <w:t xml:space="preserve"> and EV</w:t>
            </w:r>
          </w:p>
        </w:tc>
        <w:tc>
          <w:tcPr>
            <w:tcW w:w="0" w:type="auto"/>
            <w:tcBorders>
              <w:top w:val="dotted" w:sz="2" w:space="0" w:color="auto"/>
              <w:left w:val="nil"/>
              <w:bottom w:val="dotted" w:sz="2" w:space="0" w:color="auto"/>
              <w:right w:val="nil"/>
            </w:tcBorders>
          </w:tcPr>
          <w:p w14:paraId="6271FA7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VAE was the best performing model, with RMSE values from 0.41 to 2.74 and MAE values from 0.30 to 2.32 over all horizons</w:t>
            </w:r>
          </w:p>
        </w:tc>
      </w:tr>
      <w:tr w:rsidR="00687EC3" w:rsidRPr="00687EC3" w14:paraId="49F4BBEC"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00151DF7"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Rocha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Rodrigues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{"citationItems":[{"id":"ITEM-1","itemData":{"DOI":"10.1007/s10844-021-00638-9","ISSN":"15737675","abstract":"The emergency department of a hospital plays an extremely important role in the healthcare of patients. To maintain a high quality service, clinical professionals need information on how patient flow will evolve in the immediate future. With accurate emergency department forecasts it is possible to better manage available human resources by allocating clinical staff before peak periods, thus preventing service congestion, or releasing clinical staff at less busy times. This paper describes a solution developed for the presentation of hourly, four-hour, eight-hour and daily number of admissions to a hospital’s emergency department. A 10-year history (2009-2018) of the number of emergency admissions in a Portuguese hospital was used. To create the models several methods were tested, including exponential smoothing, SARIMA, autoregressive and recurrent neural network, XGBoost and ensemble learning. The models that generated the most accurate hourly time predictions were the recurrent neural network with one-layer (sMAPE = 23.26%) and with three layers (sMAPE = 23.12%) and XGBoost (sMAPE = 23.70%). In terms of efficiency, the XGBoost method has by far outperformed all others. The success of the recurrent neuronal network and XGBoost machine learning methods applied to the prediction of the number of emergency department admissions has been demonstrated here, with an accuracy that surpasses the models found in the literature.","author":[{"dropping-particle":"","family":"Rocha","given":"Carlos Narciso","non-dropping-particle":"","parse-names":false,"suffix":""},{"dropping-particle":"","family":"Rodrigues","given":"Fátima","non-dropping-particle":"","parse-names":false,"suffix":""}],"container-title":"Journal of Intelligent Information Systems","id":"ITEM-1","issue":"3","issued":{"date-parts":[["2021"]]},"page":"509-528","title":"Forecasting emergency department admissions","type":"article-journal","volume":"56"},"uris":["http://www.mendeley.com/documents/?uuid=7d7fc966-e8f6-4288-b43e-ea2c7a963a21"]}],"mendeley":{"formattedCitation":"[5]","plainTextFormattedCitation":"[5]","previouslyFormattedCitation":"[5]"},"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[5]</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(2021) /Portugal</w:t>
            </w:r>
          </w:p>
        </w:tc>
        <w:tc>
          <w:tcPr>
            <w:tcW w:w="0" w:type="auto"/>
            <w:tcBorders>
              <w:top w:val="dotted" w:sz="2" w:space="0" w:color="auto"/>
              <w:left w:val="nil"/>
              <w:bottom w:val="dotted" w:sz="2" w:space="0" w:color="auto"/>
              <w:right w:val="nil"/>
            </w:tcBorders>
            <w:shd w:val="clear" w:color="auto" w:fill="auto"/>
          </w:tcPr>
          <w:p w14:paraId="452B452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Portuguese hospital, location not disclosed / 01/2009–12/</w:t>
            </w:r>
            <w:proofErr w:type="gramStart"/>
            <w:r w:rsidRPr="00687EC3">
              <w:rPr>
                <w:rFonts w:ascii="Times New Roman" w:eastAsia="Calibri" w:hAnsi="Times New Roman" w:cs="Times New Roman"/>
                <w:kern w:val="0"/>
                <w:sz w:val="16"/>
                <w:szCs w:val="16"/>
                <w:lang w:val="en-US"/>
                <w14:ligatures w14:val="none"/>
              </w:rPr>
              <w:t>2018</w:t>
            </w:r>
            <w:proofErr w:type="gramEnd"/>
          </w:p>
          <w:p w14:paraId="2808BA6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tcPr>
          <w:p w14:paraId="71E371E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and hourly arrivals over 4 to 24-hour horizons</w:t>
            </w:r>
          </w:p>
        </w:tc>
        <w:tc>
          <w:tcPr>
            <w:tcW w:w="0" w:type="auto"/>
            <w:tcBorders>
              <w:top w:val="dotted" w:sz="2" w:space="0" w:color="auto"/>
              <w:left w:val="nil"/>
              <w:bottom w:val="dotted" w:sz="2" w:space="0" w:color="auto"/>
              <w:right w:val="nil"/>
            </w:tcBorders>
          </w:tcPr>
          <w:p w14:paraId="3D95BA7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year, month of year, day of week, time of day and holidays</w:t>
            </w:r>
          </w:p>
        </w:tc>
        <w:tc>
          <w:tcPr>
            <w:tcW w:w="0" w:type="auto"/>
            <w:tcBorders>
              <w:top w:val="dotted" w:sz="2" w:space="0" w:color="auto"/>
              <w:left w:val="nil"/>
              <w:bottom w:val="dotted" w:sz="2" w:space="0" w:color="auto"/>
              <w:right w:val="nil"/>
            </w:tcBorders>
          </w:tcPr>
          <w:p w14:paraId="341FDB6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roofErr w:type="spellStart"/>
            <w:r w:rsidRPr="00687EC3">
              <w:rPr>
                <w:rFonts w:ascii="Times New Roman" w:eastAsia="Calibri" w:hAnsi="Times New Roman" w:cs="Times New Roman"/>
                <w:kern w:val="0"/>
                <w:sz w:val="16"/>
                <w:szCs w:val="16"/>
                <w:lang w:val="en-US"/>
                <w14:ligatures w14:val="none"/>
              </w:rPr>
              <w:t>Snaive</w:t>
            </w:r>
            <w:proofErr w:type="spellEnd"/>
            <w:r w:rsidRPr="00687EC3">
              <w:rPr>
                <w:rFonts w:ascii="Times New Roman" w:eastAsia="Calibri" w:hAnsi="Times New Roman" w:cs="Times New Roman"/>
                <w:kern w:val="0"/>
                <w:sz w:val="16"/>
                <w:szCs w:val="16"/>
                <w:lang w:val="en-US"/>
                <w14:ligatures w14:val="none"/>
              </w:rPr>
              <w:t xml:space="preserve">, ESD, SARIMA, AR-NN, RNN, </w:t>
            </w:r>
            <w:proofErr w:type="spellStart"/>
            <w:r w:rsidRPr="00687EC3">
              <w:rPr>
                <w:rFonts w:ascii="Times New Roman" w:eastAsia="Calibri" w:hAnsi="Times New Roman" w:cs="Times New Roman"/>
                <w:kern w:val="0"/>
                <w:sz w:val="16"/>
                <w:szCs w:val="16"/>
                <w:lang w:val="en-US"/>
                <w14:ligatures w14:val="none"/>
              </w:rPr>
              <w:t>XGBoost</w:t>
            </w:r>
            <w:proofErr w:type="spellEnd"/>
            <w:r w:rsidRPr="00687EC3">
              <w:rPr>
                <w:rFonts w:ascii="Times New Roman" w:eastAsia="Calibri" w:hAnsi="Times New Roman" w:cs="Times New Roman"/>
                <w:kern w:val="0"/>
                <w:sz w:val="16"/>
                <w:szCs w:val="16"/>
                <w:lang w:val="en-US"/>
                <w14:ligatures w14:val="none"/>
              </w:rPr>
              <w:t>, RNN-1L, RNN-3L, RNN-1L–</w:t>
            </w:r>
            <w:proofErr w:type="spellStart"/>
            <w:r w:rsidRPr="00687EC3">
              <w:rPr>
                <w:rFonts w:ascii="Times New Roman" w:eastAsia="Calibri" w:hAnsi="Times New Roman" w:cs="Times New Roman"/>
                <w:kern w:val="0"/>
                <w:sz w:val="16"/>
                <w:szCs w:val="16"/>
                <w:lang w:val="en-US"/>
                <w14:ligatures w14:val="none"/>
              </w:rPr>
              <w:t>XGBoost</w:t>
            </w:r>
            <w:proofErr w:type="spellEnd"/>
            <w:r w:rsidRPr="00687EC3">
              <w:rPr>
                <w:rFonts w:ascii="Times New Roman" w:eastAsia="Calibri" w:hAnsi="Times New Roman" w:cs="Times New Roman"/>
                <w:kern w:val="0"/>
                <w:sz w:val="16"/>
                <w:szCs w:val="16"/>
                <w:lang w:val="en-US"/>
                <w14:ligatures w14:val="none"/>
              </w:rPr>
              <w:t xml:space="preserve"> and Ensemble model</w:t>
            </w:r>
          </w:p>
        </w:tc>
        <w:tc>
          <w:tcPr>
            <w:tcW w:w="0" w:type="auto"/>
            <w:tcBorders>
              <w:top w:val="dotted" w:sz="2" w:space="0" w:color="auto"/>
              <w:left w:val="nil"/>
              <w:bottom w:val="dotted" w:sz="2" w:space="0" w:color="auto"/>
              <w:right w:val="nil"/>
            </w:tcBorders>
          </w:tcPr>
          <w:p w14:paraId="453196C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AR-NN, RNN, </w:t>
            </w:r>
            <w:proofErr w:type="spellStart"/>
            <w:r w:rsidRPr="00687EC3">
              <w:rPr>
                <w:rFonts w:ascii="Times New Roman" w:eastAsia="Calibri" w:hAnsi="Times New Roman" w:cs="Times New Roman"/>
                <w:kern w:val="0"/>
                <w:sz w:val="16"/>
                <w:szCs w:val="16"/>
                <w:lang w:val="en-US" w:eastAsia="zh-TW"/>
                <w14:ligatures w14:val="none"/>
              </w:rPr>
              <w:t>XGBoost</w:t>
            </w:r>
            <w:proofErr w:type="spellEnd"/>
            <w:r w:rsidRPr="00687EC3">
              <w:rPr>
                <w:rFonts w:ascii="Times New Roman" w:eastAsia="Calibri" w:hAnsi="Times New Roman" w:cs="Times New Roman"/>
                <w:kern w:val="0"/>
                <w:sz w:val="16"/>
                <w:szCs w:val="16"/>
                <w:lang w:val="en-US" w:eastAsia="zh-TW"/>
                <w14:ligatures w14:val="none"/>
              </w:rPr>
              <w:t>, RNN-1L, RNN-3L, RNN-1L–</w:t>
            </w:r>
            <w:proofErr w:type="spellStart"/>
            <w:r w:rsidRPr="00687EC3">
              <w:rPr>
                <w:rFonts w:ascii="Times New Roman" w:eastAsia="Calibri" w:hAnsi="Times New Roman" w:cs="Times New Roman"/>
                <w:kern w:val="0"/>
                <w:sz w:val="16"/>
                <w:szCs w:val="16"/>
                <w:lang w:val="en-US" w:eastAsia="zh-TW"/>
                <w14:ligatures w14:val="none"/>
              </w:rPr>
              <w:t>XGBoost</w:t>
            </w:r>
            <w:proofErr w:type="spellEnd"/>
            <w:r w:rsidRPr="00687EC3">
              <w:rPr>
                <w:rFonts w:ascii="Times New Roman" w:eastAsia="Calibri" w:hAnsi="Times New Roman" w:cs="Times New Roman"/>
                <w:kern w:val="0"/>
                <w:sz w:val="16"/>
                <w:szCs w:val="16"/>
                <w:lang w:val="en-US" w:eastAsia="zh-TW"/>
                <w14:ligatures w14:val="none"/>
              </w:rPr>
              <w:t xml:space="preserve"> and Ensemble models retained all variables</w:t>
            </w:r>
          </w:p>
        </w:tc>
        <w:tc>
          <w:tcPr>
            <w:tcW w:w="0" w:type="auto"/>
            <w:tcBorders>
              <w:top w:val="dotted" w:sz="2" w:space="0" w:color="auto"/>
              <w:left w:val="nil"/>
              <w:bottom w:val="dotted" w:sz="2" w:space="0" w:color="auto"/>
              <w:right w:val="nil"/>
            </w:tcBorders>
          </w:tcPr>
          <w:p w14:paraId="1A7304C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14:ligatures w14:val="none"/>
              </w:rPr>
              <w:t>Training</w:t>
            </w:r>
            <w:r w:rsidRPr="00687EC3">
              <w:rPr>
                <w:rFonts w:ascii="Times New Roman" w:eastAsia="Calibri" w:hAnsi="Times New Roman" w:cs="Times New Roman"/>
                <w:kern w:val="0"/>
                <w:sz w:val="16"/>
                <w:szCs w:val="16"/>
                <w:lang w:val="en-US" w:eastAsia="zh-TW"/>
                <w14:ligatures w14:val="none"/>
              </w:rPr>
              <w:t>: 01/2009-12/2016</w:t>
            </w:r>
          </w:p>
          <w:p w14:paraId="498AF2A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Validation: 01/2017-12/2017</w:t>
            </w:r>
          </w:p>
          <w:p w14:paraId="728BB88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01/2018-12/2018</w:t>
            </w:r>
          </w:p>
        </w:tc>
        <w:tc>
          <w:tcPr>
            <w:tcW w:w="0" w:type="auto"/>
            <w:tcBorders>
              <w:top w:val="dotted" w:sz="2" w:space="0" w:color="auto"/>
              <w:left w:val="nil"/>
              <w:bottom w:val="dotted" w:sz="2" w:space="0" w:color="auto"/>
              <w:right w:val="nil"/>
            </w:tcBorders>
          </w:tcPr>
          <w:p w14:paraId="7532CDE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RMSE, </w:t>
            </w:r>
            <w:proofErr w:type="spellStart"/>
            <w:r w:rsidRPr="00687EC3">
              <w:rPr>
                <w:rFonts w:ascii="Times New Roman" w:eastAsia="Calibri" w:hAnsi="Times New Roman" w:cs="Times New Roman"/>
                <w:kern w:val="0"/>
                <w:sz w:val="16"/>
                <w:szCs w:val="16"/>
                <w:lang w:val="en-US" w:eastAsia="zh-TW"/>
                <w14:ligatures w14:val="none"/>
              </w:rPr>
              <w:t>sMAPE</w:t>
            </w:r>
            <w:proofErr w:type="spellEnd"/>
            <w:r w:rsidRPr="00687EC3">
              <w:rPr>
                <w:rFonts w:ascii="Times New Roman" w:eastAsia="Calibri" w:hAnsi="Times New Roman" w:cs="Times New Roman"/>
                <w:kern w:val="0"/>
                <w:sz w:val="16"/>
                <w:szCs w:val="16"/>
                <w:lang w:val="en-US" w:eastAsia="zh-TW"/>
                <w14:ligatures w14:val="none"/>
              </w:rPr>
              <w:t xml:space="preserve"> and MAE </w:t>
            </w:r>
          </w:p>
        </w:tc>
        <w:tc>
          <w:tcPr>
            <w:tcW w:w="0" w:type="auto"/>
            <w:tcBorders>
              <w:top w:val="dotted" w:sz="2" w:space="0" w:color="auto"/>
              <w:left w:val="nil"/>
              <w:bottom w:val="dotted" w:sz="2" w:space="0" w:color="auto"/>
              <w:right w:val="nil"/>
            </w:tcBorders>
          </w:tcPr>
          <w:p w14:paraId="3913415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RNN-1L: RMSE ranging of 4.8-26 and </w:t>
            </w:r>
            <w:proofErr w:type="spellStart"/>
            <w:r w:rsidRPr="00687EC3">
              <w:rPr>
                <w:rFonts w:ascii="Times New Roman" w:eastAsia="Calibri" w:hAnsi="Times New Roman" w:cs="Times New Roman"/>
                <w:kern w:val="0"/>
                <w:sz w:val="16"/>
                <w:szCs w:val="16"/>
                <w:lang w:val="en-US" w:eastAsia="zh-TW"/>
                <w14:ligatures w14:val="none"/>
              </w:rPr>
              <w:t>sMAPE</w:t>
            </w:r>
            <w:proofErr w:type="spellEnd"/>
            <w:r w:rsidRPr="00687EC3">
              <w:rPr>
                <w:rFonts w:ascii="Times New Roman" w:eastAsia="Calibri" w:hAnsi="Times New Roman" w:cs="Times New Roman"/>
                <w:kern w:val="0"/>
                <w:sz w:val="16"/>
                <w:szCs w:val="16"/>
                <w:lang w:val="en-US" w:eastAsia="zh-TW"/>
                <w14:ligatures w14:val="none"/>
              </w:rPr>
              <w:t xml:space="preserve"> of 4.3%-21.3</w:t>
            </w:r>
            <w:proofErr w:type="gramStart"/>
            <w:r w:rsidRPr="00687EC3">
              <w:rPr>
                <w:rFonts w:ascii="Times New Roman" w:eastAsia="Calibri" w:hAnsi="Times New Roman" w:cs="Times New Roman"/>
                <w:kern w:val="0"/>
                <w:sz w:val="16"/>
                <w:szCs w:val="16"/>
                <w:lang w:val="en-US" w:eastAsia="zh-TW"/>
                <w14:ligatures w14:val="none"/>
              </w:rPr>
              <w:t>%;</w:t>
            </w:r>
            <w:proofErr w:type="gramEnd"/>
          </w:p>
          <w:p w14:paraId="32BE4F4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RNN-3L: RMSE ranging of 4.7-26.1 and </w:t>
            </w:r>
            <w:proofErr w:type="spellStart"/>
            <w:r w:rsidRPr="00687EC3">
              <w:rPr>
                <w:rFonts w:ascii="Times New Roman" w:eastAsia="Calibri" w:hAnsi="Times New Roman" w:cs="Times New Roman"/>
                <w:kern w:val="0"/>
                <w:sz w:val="16"/>
                <w:szCs w:val="16"/>
                <w:lang w:val="en-US" w:eastAsia="zh-TW"/>
                <w14:ligatures w14:val="none"/>
              </w:rPr>
              <w:t>sMAPE</w:t>
            </w:r>
            <w:proofErr w:type="spellEnd"/>
            <w:r w:rsidRPr="00687EC3">
              <w:rPr>
                <w:rFonts w:ascii="Times New Roman" w:eastAsia="Calibri" w:hAnsi="Times New Roman" w:cs="Times New Roman"/>
                <w:kern w:val="0"/>
                <w:sz w:val="16"/>
                <w:szCs w:val="16"/>
                <w:lang w:val="en-US" w:eastAsia="zh-TW"/>
                <w14:ligatures w14:val="none"/>
              </w:rPr>
              <w:t xml:space="preserve"> of 4.2%-23.1%; and RNN-1L–</w:t>
            </w:r>
            <w:proofErr w:type="spellStart"/>
            <w:r w:rsidRPr="00687EC3">
              <w:rPr>
                <w:rFonts w:ascii="Times New Roman" w:eastAsia="Calibri" w:hAnsi="Times New Roman" w:cs="Times New Roman"/>
                <w:kern w:val="0"/>
                <w:sz w:val="16"/>
                <w:szCs w:val="16"/>
                <w:lang w:val="en-US" w:eastAsia="zh-TW"/>
                <w14:ligatures w14:val="none"/>
              </w:rPr>
              <w:t>XGBoost</w:t>
            </w:r>
            <w:proofErr w:type="spellEnd"/>
            <w:r w:rsidRPr="00687EC3">
              <w:rPr>
                <w:rFonts w:ascii="Times New Roman" w:eastAsia="Calibri" w:hAnsi="Times New Roman" w:cs="Times New Roman"/>
                <w:kern w:val="0"/>
                <w:sz w:val="16"/>
                <w:szCs w:val="16"/>
                <w:lang w:val="en-US" w:eastAsia="zh-TW"/>
                <w14:ligatures w14:val="none"/>
              </w:rPr>
              <w:t xml:space="preserve">: RMSE ranging of 4.7-28.4 and </w:t>
            </w:r>
            <w:proofErr w:type="spellStart"/>
            <w:r w:rsidRPr="00687EC3">
              <w:rPr>
                <w:rFonts w:ascii="Times New Roman" w:eastAsia="Calibri" w:hAnsi="Times New Roman" w:cs="Times New Roman"/>
                <w:kern w:val="0"/>
                <w:sz w:val="16"/>
                <w:szCs w:val="16"/>
                <w:lang w:val="en-US" w:eastAsia="zh-TW"/>
                <w14:ligatures w14:val="none"/>
              </w:rPr>
              <w:t>sMAPE</w:t>
            </w:r>
            <w:proofErr w:type="spellEnd"/>
            <w:r w:rsidRPr="00687EC3">
              <w:rPr>
                <w:rFonts w:ascii="Times New Roman" w:eastAsia="Calibri" w:hAnsi="Times New Roman" w:cs="Times New Roman"/>
                <w:kern w:val="0"/>
                <w:sz w:val="16"/>
                <w:szCs w:val="16"/>
                <w:lang w:val="en-US" w:eastAsia="zh-TW"/>
                <w14:ligatures w14:val="none"/>
              </w:rPr>
              <w:t xml:space="preserve"> of 4.7%-23.2% over all horizons.</w:t>
            </w:r>
          </w:p>
        </w:tc>
      </w:tr>
      <w:tr w:rsidR="00687EC3" w:rsidRPr="00687EC3" w14:paraId="6B47B3FD" w14:textId="77777777" w:rsidTr="00F70D3C">
        <w:trPr>
          <w:cantSplit/>
          <w:trHeight w:val="106"/>
          <w:jc w:val="right"/>
        </w:trPr>
        <w:tc>
          <w:tcPr>
            <w:tcW w:w="0" w:type="auto"/>
            <w:tcBorders>
              <w:top w:val="dotted" w:sz="2" w:space="0" w:color="auto"/>
              <w:left w:val="nil"/>
              <w:bottom w:val="dotted" w:sz="2" w:space="0" w:color="auto"/>
              <w:right w:val="nil"/>
            </w:tcBorders>
          </w:tcPr>
          <w:p w14:paraId="4CDA381B"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lastRenderedPageBreak/>
              <w:t>Vollmer</w:t>
            </w:r>
            <w:proofErr w:type="spellEnd"/>
            <w:r w:rsidRPr="00687EC3">
              <w:rPr>
                <w:rFonts w:ascii="Times New Roman" w:eastAsia="Calibri" w:hAnsi="Times New Roman" w:cs="Times New Roman"/>
                <w:kern w:val="0"/>
                <w:sz w:val="16"/>
                <w:szCs w:val="16"/>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{"citationItems":[{"id":"ITEM-1","itemData":{"DOI":"10.1186/s12873-020-00395-y","ISSN":"1471227X","PMID":"33461485","abstract":"Background: There were 25.6 million attendances at Emergency Departments (EDs) in England in 2019 corresponding to an increase of 12 million attendances over the past ten years. The steadily rising demand at EDs creates a constant challenge to provide adequate quality of care while maintaining standards and productivity. Managing hospital demand effectively requires an adequate knowledge of the future rate of admission. We develop a novel predictive framework to understand the temporal dynamics of hospital demand. Methods: We compare and combine state-of-the-art forecasting methods to predict hospital demand 1, 3 or 7 days into the future. In particular, our analysis compares machine learning algorithms to more traditional linear models as measured in a mean absolute error (MAE) and we consider two different hyperparameter tuning methods, enabling a faster deployment of our models without compromising performance. We believe our framework can readily be used to forecast a wide range of policy relevant indicators. Results: We find that linear models often outperform machine learning methods and that the quality of our predictions for any of the forecasting horizons of 1, 3 or 7 days are comparable as measured in MAE. Our approach is able to predict attendances at these emergency departments one day in advance up to a mean absolute error of ±14 and ±10 patients corresponding to a mean absolute percentage error of 6.8% and 8.6% respectively. Conclusions: Simple linear methods like generalized linear models are often better or at least as good as ensemble learning methods like the gradient boosting or random forest algorithm. However, though sophisticated machine learning methods are not necessarily better than linear models, they improve the diversity of model predictions so that stacked predictions can be more robust than any single model including the best performing one.","author":[{"dropping-particle":"","family":"Vollmer","given":"Michaela A.C.","non-dropping-particle":"","parse-names":false,"suffix":""},{"dropping-particle":"","family":"Glampson","given":"Ben","non-dropping-particle":"","parse-names":false,"suffix":""},{"dropping-particle":"","family":"Mellan","given":"Thomas","non-dropping-particle":"","parse-names":false,"suffix":""},{"dropping-particle":"","family":"Mishra","given":"Swapnil","non-dropping-particle":"","parse-names":false,"suffix":""},{"dropping-particle":"","family":"Mercuri","given":"Luca","non-dropping-particle":"","parse-names":false,"suffix":""},{"dropping-particle":"","family":"Costello","given":"Ceire","non-dropping-particle":"","parse-names":false,"suffix":""},{"dropping-particle":"","family":"Klaber","given":"Robert","non-dropping-particle":"","parse-names":false,"suffix":""},{"dropping-particle":"","family":"Cooke","given":"Graham","non-dropping-particle":"","parse-names":false,"suffix":""},{"dropping-particle":"","family":"Flaxman","given":"Seth","non-dropping-particle":"","parse-names":false,"suffix":""},{"dropping-particle":"","family":"Bhatt","given":"Samir","non-dropping-particle":"","parse-names":false,"suffix":""}],"container-title":"BMC Emergency Medicine","id":"ITEM-1","issue":"1","issued":{"date-parts":[["2021"]]},"page":"1-14","publisher":"BMC Emergency Medicine","title":"A unified machine learning approach to time series forecasting applied to demand at emergency departments","type":"article-journal","volume":"21"},"uris":["http://www.mendeley.com/documents/?uuid=07fb830f-d131-4de0-ab73-a1fa937bcc22"]}],"mendeley":{"formattedCitation":"[21]","plainTextFormattedCitation":"[21]","previouslyFormattedCitation":"[21]"},"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[21]</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(2021) / </w:t>
            </w:r>
            <w:proofErr w:type="spellStart"/>
            <w:r w:rsidRPr="00687EC3">
              <w:rPr>
                <w:rFonts w:ascii="Times New Roman" w:eastAsia="Calibri" w:hAnsi="Times New Roman" w:cs="Times New Roman"/>
                <w:kern w:val="0"/>
                <w:sz w:val="16"/>
                <w:szCs w:val="16"/>
                <w14:ligatures w14:val="none"/>
              </w:rPr>
              <w:t>England</w:t>
            </w:r>
            <w:proofErr w:type="spellEnd"/>
          </w:p>
        </w:tc>
        <w:tc>
          <w:tcPr>
            <w:tcW w:w="0" w:type="auto"/>
            <w:tcBorders>
              <w:top w:val="dotted" w:sz="2" w:space="0" w:color="auto"/>
              <w:left w:val="nil"/>
              <w:bottom w:val="dotted" w:sz="2" w:space="0" w:color="auto"/>
              <w:right w:val="nil"/>
            </w:tcBorders>
            <w:shd w:val="clear" w:color="auto" w:fill="auto"/>
          </w:tcPr>
          <w:p w14:paraId="6AA748C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EDs at St Mary's Hospital and Charing Cross Hospital in London, both operating 24/7 / 01/2011–12/2018</w:t>
            </w:r>
          </w:p>
        </w:tc>
        <w:tc>
          <w:tcPr>
            <w:tcW w:w="0" w:type="auto"/>
            <w:tcBorders>
              <w:top w:val="dotted" w:sz="2" w:space="0" w:color="auto"/>
              <w:left w:val="nil"/>
              <w:bottom w:val="dotted" w:sz="2" w:space="0" w:color="auto"/>
              <w:right w:val="nil"/>
            </w:tcBorders>
          </w:tcPr>
          <w:p w14:paraId="2EA127B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1, 3 and 7-day horizons</w:t>
            </w:r>
          </w:p>
        </w:tc>
        <w:tc>
          <w:tcPr>
            <w:tcW w:w="0" w:type="auto"/>
            <w:tcBorders>
              <w:top w:val="dotted" w:sz="2" w:space="0" w:color="auto"/>
              <w:left w:val="nil"/>
              <w:bottom w:val="dotted" w:sz="2" w:space="0" w:color="auto"/>
              <w:right w:val="nil"/>
            </w:tcBorders>
          </w:tcPr>
          <w:p w14:paraId="777D23E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month of year, public holidays, and school holidays. Climate: precipitation, maximum and minimum temperature on previous day</w:t>
            </w:r>
          </w:p>
        </w:tc>
        <w:tc>
          <w:tcPr>
            <w:tcW w:w="0" w:type="auto"/>
            <w:tcBorders>
              <w:top w:val="dotted" w:sz="2" w:space="0" w:color="auto"/>
              <w:left w:val="nil"/>
              <w:bottom w:val="dotted" w:sz="2" w:space="0" w:color="auto"/>
              <w:right w:val="nil"/>
            </w:tcBorders>
          </w:tcPr>
          <w:p w14:paraId="16D7CE0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ARIMA, ETS, STLM, </w:t>
            </w:r>
            <w:proofErr w:type="spellStart"/>
            <w:r w:rsidRPr="00687EC3">
              <w:rPr>
                <w:rFonts w:ascii="Times New Roman" w:eastAsia="Calibri" w:hAnsi="Times New Roman" w:cs="Times New Roman"/>
                <w:kern w:val="0"/>
                <w:sz w:val="16"/>
                <w:szCs w:val="16"/>
                <w:lang w:val="en-US"/>
                <w14:ligatures w14:val="none"/>
              </w:rPr>
              <w:t>StructTS</w:t>
            </w:r>
            <w:proofErr w:type="spellEnd"/>
            <w:r w:rsidRPr="00687EC3">
              <w:rPr>
                <w:rFonts w:ascii="Times New Roman" w:eastAsia="Calibri" w:hAnsi="Times New Roman" w:cs="Times New Roman"/>
                <w:kern w:val="0"/>
                <w:sz w:val="16"/>
                <w:szCs w:val="16"/>
                <w:lang w:val="en-US"/>
                <w14:ligatures w14:val="none"/>
              </w:rPr>
              <w:t>, GLMNET, RF, GBM and KNN</w:t>
            </w:r>
          </w:p>
        </w:tc>
        <w:tc>
          <w:tcPr>
            <w:tcW w:w="0" w:type="auto"/>
            <w:tcBorders>
              <w:top w:val="dotted" w:sz="2" w:space="0" w:color="auto"/>
              <w:left w:val="nil"/>
              <w:bottom w:val="dotted" w:sz="2" w:space="0" w:color="auto"/>
              <w:right w:val="nil"/>
            </w:tcBorders>
          </w:tcPr>
          <w:p w14:paraId="7008C74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ML algorithms (</w:t>
            </w:r>
            <w:r w:rsidRPr="00687EC3">
              <w:rPr>
                <w:rFonts w:ascii="Times New Roman" w:eastAsia="Calibri" w:hAnsi="Times New Roman" w:cs="Times New Roman"/>
                <w:kern w:val="0"/>
                <w:sz w:val="16"/>
                <w:szCs w:val="16"/>
                <w:lang w:val="en-US"/>
                <w14:ligatures w14:val="none"/>
              </w:rPr>
              <w:t>GLMNET, RF, GBM and KNN</w:t>
            </w:r>
            <w:r w:rsidRPr="00687EC3">
              <w:rPr>
                <w:rFonts w:ascii="Times New Roman" w:eastAsia="Calibri" w:hAnsi="Times New Roman" w:cs="Times New Roman"/>
                <w:kern w:val="0"/>
                <w:sz w:val="16"/>
                <w:szCs w:val="16"/>
                <w:lang w:val="en-US" w:eastAsia="zh-TW"/>
                <w14:ligatures w14:val="none"/>
              </w:rPr>
              <w:t xml:space="preserve">) retained all </w:t>
            </w:r>
            <w:proofErr w:type="gramStart"/>
            <w:r w:rsidRPr="00687EC3">
              <w:rPr>
                <w:rFonts w:ascii="Times New Roman" w:eastAsia="Calibri" w:hAnsi="Times New Roman" w:cs="Times New Roman"/>
                <w:kern w:val="0"/>
                <w:sz w:val="16"/>
                <w:szCs w:val="16"/>
                <w:lang w:val="en-US" w:eastAsia="zh-TW"/>
                <w14:ligatures w14:val="none"/>
              </w:rPr>
              <w:t>variables</w:t>
            </w:r>
            <w:proofErr w:type="gramEnd"/>
            <w:r w:rsidRPr="00687EC3">
              <w:rPr>
                <w:rFonts w:ascii="Times New Roman" w:eastAsia="Calibri" w:hAnsi="Times New Roman" w:cs="Times New Roman"/>
                <w:kern w:val="0"/>
                <w:sz w:val="16"/>
                <w:szCs w:val="16"/>
                <w:lang w:val="en-US" w:eastAsia="zh-TW"/>
                <w14:ligatures w14:val="none"/>
              </w:rPr>
              <w:t xml:space="preserve"> </w:t>
            </w:r>
          </w:p>
          <w:p w14:paraId="1BD1C09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dotted" w:sz="2" w:space="0" w:color="auto"/>
              <w:left w:val="nil"/>
              <w:bottom w:val="dotted" w:sz="2" w:space="0" w:color="auto"/>
              <w:right w:val="nil"/>
            </w:tcBorders>
          </w:tcPr>
          <w:p w14:paraId="58D72E5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6-fold time series cross validation in all datasets</w:t>
            </w:r>
          </w:p>
          <w:p w14:paraId="521A6BC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dotted" w:sz="2" w:space="0" w:color="auto"/>
              <w:left w:val="nil"/>
              <w:bottom w:val="dotted" w:sz="2" w:space="0" w:color="auto"/>
              <w:right w:val="nil"/>
            </w:tcBorders>
          </w:tcPr>
          <w:p w14:paraId="5AA5311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MAPE and MAE </w:t>
            </w:r>
          </w:p>
        </w:tc>
        <w:tc>
          <w:tcPr>
            <w:tcW w:w="0" w:type="auto"/>
            <w:tcBorders>
              <w:top w:val="dotted" w:sz="2" w:space="0" w:color="auto"/>
              <w:left w:val="nil"/>
              <w:bottom w:val="dotted" w:sz="2" w:space="0" w:color="auto"/>
              <w:right w:val="nil"/>
            </w:tcBorders>
          </w:tcPr>
          <w:p w14:paraId="0E58447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St Mary’s hospital: MAPEs of 6.9%-8.3% using time series models and MAPEs of 6.8%-7.4% using ML algorithms. Charing Cross Hospital: MAPEs ranging of 8.5%-12% using time series models and MAPEs from 8.6%-10.1% using ML algorithms.</w:t>
            </w:r>
          </w:p>
        </w:tc>
      </w:tr>
      <w:tr w:rsidR="00687EC3" w:rsidRPr="00687EC3" w14:paraId="2431EFE1" w14:textId="77777777" w:rsidTr="00F70D3C">
        <w:trPr>
          <w:cantSplit/>
          <w:trHeight w:val="106"/>
          <w:jc w:val="right"/>
        </w:trPr>
        <w:tc>
          <w:tcPr>
            <w:tcW w:w="0" w:type="auto"/>
            <w:tcBorders>
              <w:top w:val="dotted" w:sz="2" w:space="0" w:color="auto"/>
              <w:left w:val="nil"/>
              <w:bottom w:val="dotted" w:sz="2" w:space="0" w:color="auto"/>
              <w:right w:val="nil"/>
            </w:tcBorders>
          </w:tcPr>
          <w:p w14:paraId="38D0EF8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roofErr w:type="spellStart"/>
            <w:r w:rsidRPr="00687EC3">
              <w:rPr>
                <w:rFonts w:ascii="Times New Roman" w:eastAsia="Calibri" w:hAnsi="Times New Roman" w:cs="Times New Roman"/>
                <w:kern w:val="0"/>
                <w:sz w:val="16"/>
                <w:szCs w:val="16"/>
                <w14:ligatures w14:val="none"/>
              </w:rPr>
              <w:t>Erkamp</w:t>
            </w:r>
            <w:proofErr w:type="spellEnd"/>
            <w:r w:rsidRPr="00687EC3">
              <w:rPr>
                <w:rFonts w:ascii="Times New Roman" w:eastAsia="Calibri" w:hAnsi="Times New Roman" w:cs="Times New Roman"/>
                <w:kern w:val="0"/>
                <w:sz w:val="16"/>
                <w:szCs w:val="16"/>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{"citationItems":[{"id":"ITEM-1","itemData":{"DOI":"10.1186/s12245-021-00357-6","ISSN":"18651380","abstract":"Background: Emergency department (ED) visits show a high volatility over time. Therefore, EDs are likely to be crowded at peak-volume moments. ED crowding is a widely reported problem with negative consequences for patients as well as staff. Previous studies on the predictive value of weather variables on ED visits show conflicting results. Also, no such studies were performed in the Netherlands. Therefore, we evaluated prediction models for the number of ED visits in our large the Netherlands teaching hospital based on calendar and weather variables as potential predictors. Methods: Data on all ED visits from June 2016 until December 31, 2019, were extracted. The 2016–2018 data were used as training set, the 2019 data as test set. Weather data were extracted from three publicly available datasets from the Royal Netherlands Meteorological Institute. Weather observations in proximity of the hospital were used to predict the weather in the hospital’s catchment area by applying the inverse distance weighting interpolation method. The predictability of daily ED visits was examined by creating linear prediction models using stepwise selection; the mean absolute percentage error (MAPE) was used as measurement of fit. Results: The number of daily ED visits shows a positive time trend and a large impact of calendar events (higher on Mondays and Fridays, lower on Saturdays and Sundays, higher at special times such as carnival, lower in holidays falling on Monday through Saturday, and summer vacation). The weather itself was a better predictor than weather volatility, but only showed a small effect; the calendar-only prediction model had very similar coefficients to the calendar+weather model for the days of the week, time trend, and spec</w:instrText>
            </w:r>
            <w:r w:rsidRPr="00687EC3">
              <w:rPr>
                <w:rFonts w:ascii="Times New Roman" w:eastAsia="Calibri" w:hAnsi="Times New Roman" w:cs="Times New Roman"/>
                <w:kern w:val="0"/>
                <w:sz w:val="16"/>
                <w:szCs w:val="16"/>
                <w:lang w:val="en-US"/>
                <w14:ligatures w14:val="none"/>
              </w:rPr>
              <w:instrText>ial time periods (both MAPE’s were 8.7%). Conclusions: Because of this similar performance, and the inaccuracy caused by weather forecasts, we decided the calendar-only model would be most useful in our hospital; it can probably be transferred for use in EDs of the same size and in a similar region. However, the variability in ED visits is considerable. Therefore, one should always anticipate potential unforeseen spikes and dips in ED visits that are not shown by the model.","author":[{"dropping-particle":"","family":"Erkamp","given":"Nathan Singh","non-dropping-particle":"","parse-names":false,"suffix":""},{"dropping-particle":"","family":"Dalen","given":"Dirk Hendrikus","non-dropping-particle":"van","parse-names":false,"suffix":""},{"dropping-particle":"","family":"Vries","given":"Esther","non-dropping-particle":"de","parse-names":false,"suffix":""}],"container-title":"International Journal of Emergency Medicine","id":"ITEM-1","issue":"1","issued":{"date-parts":[["2021"]]},"page":"1-12","publisher":"International Journal of Emergency Medicine","title":"Predicting emergency department visits in a large teaching hospital","type":"article-journal","volume":"14"},"uris":["http://www.mendeley.com/documents/?uuid=8f17e9bf-fe45-437b-b74f-a6e92035d81a"]}],"mendeley":{"formattedCitation":"[6]","plainTextFormattedCitation":"[6]","previouslyFormattedCitation":"[6]"},"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lang w:val="en-US"/>
                <w14:ligatures w14:val="none"/>
              </w:rPr>
              <w:t>[6]</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lang w:val="en-US"/>
                <w14:ligatures w14:val="none"/>
              </w:rPr>
              <w:t xml:space="preserve"> (2021) / Netherlands</w:t>
            </w:r>
          </w:p>
        </w:tc>
        <w:tc>
          <w:tcPr>
            <w:tcW w:w="0" w:type="auto"/>
            <w:tcBorders>
              <w:top w:val="dotted" w:sz="2" w:space="0" w:color="auto"/>
              <w:left w:val="nil"/>
              <w:bottom w:val="dotted" w:sz="2" w:space="0" w:color="auto"/>
              <w:right w:val="nil"/>
            </w:tcBorders>
            <w:shd w:val="clear" w:color="auto" w:fill="auto"/>
          </w:tcPr>
          <w:p w14:paraId="42825A1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Jeroen Bosch Hospital in the Hertogenbosch, operating 24/7 / 06/2016–12/2019</w:t>
            </w:r>
          </w:p>
          <w:p w14:paraId="1DC655A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p w14:paraId="5CD1D8B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tcPr>
          <w:p w14:paraId="7972C80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a horizon not reported</w:t>
            </w:r>
          </w:p>
        </w:tc>
        <w:tc>
          <w:tcPr>
            <w:tcW w:w="0" w:type="auto"/>
            <w:tcBorders>
              <w:top w:val="dotted" w:sz="2" w:space="0" w:color="auto"/>
              <w:left w:val="nil"/>
              <w:bottom w:val="dotted" w:sz="2" w:space="0" w:color="auto"/>
              <w:right w:val="nil"/>
            </w:tcBorders>
          </w:tcPr>
          <w:p w14:paraId="4370AA8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month of year, summer vacation, school holidays and public holidays.</w:t>
            </w:r>
          </w:p>
          <w:p w14:paraId="544BE6B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 xml:space="preserve">Climate: wind speed, minimum, average and maximum temperatures, radiation, pressure, visibility, cloudiness, </w:t>
            </w:r>
            <w:proofErr w:type="gramStart"/>
            <w:r w:rsidRPr="00687EC3">
              <w:rPr>
                <w:rFonts w:ascii="Times New Roman" w:eastAsia="Calibri" w:hAnsi="Times New Roman" w:cs="Times New Roman"/>
                <w:kern w:val="0"/>
                <w:sz w:val="16"/>
                <w:szCs w:val="16"/>
                <w:lang w:val="en-US"/>
                <w14:ligatures w14:val="none"/>
              </w:rPr>
              <w:t>humidity</w:t>
            </w:r>
            <w:proofErr w:type="gramEnd"/>
            <w:r w:rsidRPr="00687EC3">
              <w:rPr>
                <w:rFonts w:ascii="Times New Roman" w:eastAsia="Calibri" w:hAnsi="Times New Roman" w:cs="Times New Roman"/>
                <w:kern w:val="0"/>
                <w:sz w:val="16"/>
                <w:szCs w:val="16"/>
                <w:lang w:val="en-US"/>
                <w14:ligatures w14:val="none"/>
              </w:rPr>
              <w:t xml:space="preserve"> and precipitation.</w:t>
            </w:r>
          </w:p>
        </w:tc>
        <w:tc>
          <w:tcPr>
            <w:tcW w:w="0" w:type="auto"/>
            <w:tcBorders>
              <w:top w:val="dotted" w:sz="2" w:space="0" w:color="auto"/>
              <w:left w:val="nil"/>
              <w:bottom w:val="dotted" w:sz="2" w:space="0" w:color="auto"/>
              <w:right w:val="nil"/>
            </w:tcBorders>
          </w:tcPr>
          <w:p w14:paraId="7EDF189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MLR</w:t>
            </w:r>
          </w:p>
        </w:tc>
        <w:tc>
          <w:tcPr>
            <w:tcW w:w="0" w:type="auto"/>
            <w:tcBorders>
              <w:top w:val="dotted" w:sz="2" w:space="0" w:color="auto"/>
              <w:left w:val="nil"/>
              <w:bottom w:val="dotted" w:sz="2" w:space="0" w:color="auto"/>
              <w:right w:val="nil"/>
            </w:tcBorders>
          </w:tcPr>
          <w:p w14:paraId="4FBEC9A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Calendar variables, </w:t>
            </w:r>
          </w:p>
          <w:p w14:paraId="654A9DB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 xml:space="preserve">temperature maximum, radiation, pressure, </w:t>
            </w:r>
            <w:proofErr w:type="gramStart"/>
            <w:r w:rsidRPr="00687EC3">
              <w:rPr>
                <w:rFonts w:ascii="Times New Roman" w:eastAsia="Calibri" w:hAnsi="Times New Roman" w:cs="Times New Roman"/>
                <w:kern w:val="0"/>
                <w:sz w:val="16"/>
                <w:szCs w:val="16"/>
                <w:lang w:val="en-US"/>
                <w14:ligatures w14:val="none"/>
              </w:rPr>
              <w:t>visibility</w:t>
            </w:r>
            <w:proofErr w:type="gramEnd"/>
            <w:r w:rsidRPr="00687EC3">
              <w:rPr>
                <w:rFonts w:ascii="Times New Roman" w:eastAsia="Calibri" w:hAnsi="Times New Roman" w:cs="Times New Roman"/>
                <w:kern w:val="0"/>
                <w:sz w:val="16"/>
                <w:szCs w:val="16"/>
                <w:lang w:val="en-US"/>
                <w14:ligatures w14:val="none"/>
              </w:rPr>
              <w:t xml:space="preserve"> and humidity.</w:t>
            </w:r>
          </w:p>
        </w:tc>
        <w:tc>
          <w:tcPr>
            <w:tcW w:w="0" w:type="auto"/>
            <w:tcBorders>
              <w:top w:val="dotted" w:sz="2" w:space="0" w:color="auto"/>
              <w:left w:val="nil"/>
              <w:bottom w:val="dotted" w:sz="2" w:space="0" w:color="auto"/>
              <w:right w:val="nil"/>
            </w:tcBorders>
          </w:tcPr>
          <w:p w14:paraId="7A91B9C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Training</w:t>
            </w:r>
            <w:r w:rsidRPr="00687EC3">
              <w:rPr>
                <w:rFonts w:ascii="Times New Roman" w:eastAsia="Calibri" w:hAnsi="Times New Roman" w:cs="Times New Roman"/>
                <w:kern w:val="0"/>
                <w:sz w:val="16"/>
                <w:szCs w:val="16"/>
                <w:lang w:val="en-US" w:eastAsia="zh-TW"/>
                <w14:ligatures w14:val="none"/>
              </w:rPr>
              <w:t>: 06/2016-12/2018</w:t>
            </w:r>
          </w:p>
          <w:p w14:paraId="439176B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01/2019-12/2019</w:t>
            </w:r>
          </w:p>
        </w:tc>
        <w:tc>
          <w:tcPr>
            <w:tcW w:w="0" w:type="auto"/>
            <w:tcBorders>
              <w:top w:val="dotted" w:sz="2" w:space="0" w:color="auto"/>
              <w:left w:val="nil"/>
              <w:bottom w:val="dotted" w:sz="2" w:space="0" w:color="auto"/>
              <w:right w:val="nil"/>
            </w:tcBorders>
          </w:tcPr>
          <w:p w14:paraId="3E8324F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MAPE</w:t>
            </w:r>
          </w:p>
        </w:tc>
        <w:tc>
          <w:tcPr>
            <w:tcW w:w="0" w:type="auto"/>
            <w:tcBorders>
              <w:top w:val="dotted" w:sz="2" w:space="0" w:color="auto"/>
              <w:left w:val="nil"/>
              <w:bottom w:val="dotted" w:sz="2" w:space="0" w:color="auto"/>
              <w:right w:val="nil"/>
            </w:tcBorders>
          </w:tcPr>
          <w:p w14:paraId="482DE83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MAPEs of 8.71%, retaining only calendar predictors and 8.68%, retaining calendar and climate predictors</w:t>
            </w:r>
          </w:p>
        </w:tc>
      </w:tr>
      <w:tr w:rsidR="00687EC3" w:rsidRPr="00687EC3" w14:paraId="01D74203" w14:textId="77777777" w:rsidTr="00F70D3C">
        <w:trPr>
          <w:cantSplit/>
          <w:trHeight w:val="106"/>
          <w:jc w:val="right"/>
        </w:trPr>
        <w:tc>
          <w:tcPr>
            <w:tcW w:w="0" w:type="auto"/>
            <w:tcBorders>
              <w:top w:val="dotted" w:sz="2" w:space="0" w:color="auto"/>
              <w:left w:val="nil"/>
              <w:bottom w:val="dotted" w:sz="2" w:space="0" w:color="auto"/>
              <w:right w:val="nil"/>
            </w:tcBorders>
          </w:tcPr>
          <w:p w14:paraId="2ACC4E2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Sudarshan et al. (2021)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lang w:val="en-US"/>
                <w14:ligatures w14:val="none"/>
              </w:rPr>
              <w:instrText xml:space="preserve">ADDIN CSL_CITATION {"citationItems":[{"id":"ITEM-1","itemData":{"DOI":"10.1016/j.compbiomed.2021.104541","ISSN":"18790534","abstract":"The volume of daily patient arrivals at Emergency Departments (EDs) is unpredictable and is a significant reason of ED crowding in hospitals worldwide. Timely forecast of patients arriving at ED can help the hospital management in early planning and avoiding of overcrowding. Many different ED patient arrivals forecasting models have previously been proposed by using time series analysis methods. Even though the time series methods such as Linear and Logistic Regression, Autoregressive Integrated Moving Average (ARIMA), Seasonal ARIMA (SARIMA), Exponential Smoothing (ES), and Artificial Neural Network (ANN) have been explored extensively for the ED forecasting model development, the few significant </w:instrText>
            </w:r>
            <w:r w:rsidRPr="00687EC3">
              <w:rPr>
                <w:rFonts w:ascii="Times New Roman" w:eastAsia="Calibri" w:hAnsi="Times New Roman" w:cs="Times New Roman"/>
                <w:kern w:val="0"/>
                <w:sz w:val="16"/>
                <w:szCs w:val="16"/>
                <w14:ligatures w14:val="none"/>
              </w:rPr>
              <w:instrText>limitations of these methods associated in the analysis of time series data make the models inadequate in many practical situations. Therefore, in this paper, Machine Learning (ML)-based Random Forest (RF) regressor, and Deep Neural Network (DNN)-based Long Short-Term Memory (LSTM) and Convolutional Neural network (CNN) methods, which have not been explored to the same extent as the other time series techniques, are implemented by incorporating meteorological and calendar parameters for the development of forecasting models. The performances of the developed three models in forecasting ED patient arrivals are evaluated. Among the three models, CNN outperformed for short-term (3 days in advance) patient arrivals prediction with Mean Absolute Percentage Error (MAPE) of 9.24% and LSTM performed better for moderate-term (7 days in advance) patient arrivals prediction with MAPE of 8.91% using weather forecast information. Whereas,</w:instrText>
            </w:r>
            <w:r w:rsidRPr="00687EC3">
              <w:rPr>
                <w:rFonts w:ascii="Times New Roman" w:eastAsia="Calibri" w:hAnsi="Times New Roman" w:cs="Times New Roman"/>
                <w:kern w:val="0"/>
                <w:sz w:val="16"/>
                <w:szCs w:val="16"/>
                <w:lang w:val="en-US"/>
                <w14:ligatures w14:val="none"/>
              </w:rPr>
              <w:instrText xml:space="preserve"> LSTM model outperformed with MAPE of 8.04% compared to 9.53% by CNN and 10.10% by RF model for current day prediction of patient arrivals using 3 days past weather information. Thus, for short-term ED patient arrivals forecasting, DNN-based model performed better compared to RF regressor ML-based model.","author":[{"dropping-particle":"","family":"Sudarshan","given":"Vidya K.","non-dropping-particle":"","parse-names":false,"suffix":""},{"dropping-particle":"","family":"Brabrand","given":"Mikkel","non-dropping-particle":"","parse-names":false,"suffix":""},{"dropping-particle":"","family":"Range","given":"Troels Martin","non-dropping-particle":"","parse-names":false,"suffix":""},{"dropping-particle":"","family":"Wiil","given":"Uffe Kock","non-dropping-particle":"","parse-names":false,"suffix":""}],"container-title":"Computers in Biology and Medicine","id":"ITEM-1","issue":"January","issued":{"date-parts":[["2021"]]},"page":"104541","publisher":"Elsevier Ltd","title":"Performance evaluation of Emergency Department patient arrivals forecasting models by including meteorological and calendar information: A comparative study","type":"article-journal","volume":"135"},"uris":["http://www.mendeley.com/documents/?uuid=d1652a62-a434-4ce4-a2ef-737139cbc364"]}],"mendeley":{"formattedCitation":"[7]","plainTextFormattedCitation":"[7]","previouslyFormattedCitation":"[7]"},"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lang w:val="en-US"/>
                <w14:ligatures w14:val="none"/>
              </w:rPr>
              <w:t>[7]</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lang w:val="en-US"/>
                <w14:ligatures w14:val="none"/>
              </w:rPr>
              <w:t xml:space="preserve"> / Denmark</w:t>
            </w:r>
          </w:p>
        </w:tc>
        <w:tc>
          <w:tcPr>
            <w:tcW w:w="0" w:type="auto"/>
            <w:tcBorders>
              <w:top w:val="dotted" w:sz="2" w:space="0" w:color="auto"/>
              <w:left w:val="nil"/>
              <w:bottom w:val="dotted" w:sz="2" w:space="0" w:color="auto"/>
              <w:right w:val="nil"/>
            </w:tcBorders>
            <w:shd w:val="clear" w:color="auto" w:fill="auto"/>
          </w:tcPr>
          <w:p w14:paraId="7ADFDA1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 of a public teaching hospital in Esbjerg, operating 24/7 / 05/2015–10/2017 and 01/2019–12/2019  </w:t>
            </w:r>
          </w:p>
        </w:tc>
        <w:tc>
          <w:tcPr>
            <w:tcW w:w="0" w:type="auto"/>
            <w:tcBorders>
              <w:top w:val="dotted" w:sz="2" w:space="0" w:color="auto"/>
              <w:left w:val="nil"/>
              <w:bottom w:val="dotted" w:sz="2" w:space="0" w:color="auto"/>
              <w:right w:val="nil"/>
            </w:tcBorders>
          </w:tcPr>
          <w:p w14:paraId="78BF1BC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and weekly arrivals over 1, 3, and 7-day horizons</w:t>
            </w:r>
          </w:p>
        </w:tc>
        <w:tc>
          <w:tcPr>
            <w:tcW w:w="0" w:type="auto"/>
            <w:tcBorders>
              <w:top w:val="dotted" w:sz="2" w:space="0" w:color="auto"/>
              <w:left w:val="nil"/>
              <w:bottom w:val="dotted" w:sz="2" w:space="0" w:color="auto"/>
              <w:right w:val="nil"/>
            </w:tcBorders>
          </w:tcPr>
          <w:p w14:paraId="5699260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Calendar: time of day, day of week, day of month, month of year, day of year, </w:t>
            </w:r>
            <w:proofErr w:type="gramStart"/>
            <w:r w:rsidRPr="00687EC3">
              <w:rPr>
                <w:rFonts w:ascii="Times New Roman" w:eastAsia="Calibri" w:hAnsi="Times New Roman" w:cs="Times New Roman"/>
                <w:kern w:val="0"/>
                <w:sz w:val="16"/>
                <w:szCs w:val="16"/>
                <w:lang w:val="en-US"/>
                <w14:ligatures w14:val="none"/>
              </w:rPr>
              <w:t>holidays</w:t>
            </w:r>
            <w:proofErr w:type="gramEnd"/>
            <w:r w:rsidRPr="00687EC3">
              <w:rPr>
                <w:rFonts w:ascii="Times New Roman" w:eastAsia="Calibri" w:hAnsi="Times New Roman" w:cs="Times New Roman"/>
                <w:kern w:val="0"/>
                <w:sz w:val="16"/>
                <w:szCs w:val="16"/>
                <w:lang w:val="en-US"/>
                <w14:ligatures w14:val="none"/>
              </w:rPr>
              <w:t xml:space="preserve"> and school holidays. Climate: temperature, wind speed, wind direction, cloud visibility, cloud cover and dew point.</w:t>
            </w:r>
          </w:p>
        </w:tc>
        <w:tc>
          <w:tcPr>
            <w:tcW w:w="0" w:type="auto"/>
            <w:tcBorders>
              <w:top w:val="dotted" w:sz="2" w:space="0" w:color="auto"/>
              <w:left w:val="nil"/>
              <w:bottom w:val="dotted" w:sz="2" w:space="0" w:color="auto"/>
              <w:right w:val="nil"/>
            </w:tcBorders>
          </w:tcPr>
          <w:p w14:paraId="4C542C0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RF, LSTM and CNN</w:t>
            </w:r>
          </w:p>
        </w:tc>
        <w:tc>
          <w:tcPr>
            <w:tcW w:w="0" w:type="auto"/>
            <w:tcBorders>
              <w:top w:val="dotted" w:sz="2" w:space="0" w:color="auto"/>
              <w:left w:val="nil"/>
              <w:bottom w:val="dotted" w:sz="2" w:space="0" w:color="auto"/>
              <w:right w:val="nil"/>
            </w:tcBorders>
          </w:tcPr>
          <w:p w14:paraId="542950A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Day of week, day of month, month of year, </w:t>
            </w:r>
            <w:r w:rsidRPr="00687EC3">
              <w:rPr>
                <w:rFonts w:ascii="Times New Roman" w:eastAsia="Calibri" w:hAnsi="Times New Roman" w:cs="Times New Roman"/>
                <w:kern w:val="0"/>
                <w:sz w:val="16"/>
                <w:szCs w:val="16"/>
                <w:lang w:val="en-US"/>
                <w14:ligatures w14:val="none"/>
              </w:rPr>
              <w:t>day of year</w:t>
            </w:r>
            <w:r w:rsidRPr="00687EC3">
              <w:rPr>
                <w:rFonts w:ascii="Times New Roman" w:eastAsia="Calibri" w:hAnsi="Times New Roman" w:cs="Times New Roman"/>
                <w:kern w:val="0"/>
                <w:sz w:val="16"/>
                <w:szCs w:val="16"/>
                <w:lang w:val="en-US" w:eastAsia="zh-TW"/>
                <w14:ligatures w14:val="none"/>
              </w:rPr>
              <w:t xml:space="preserve">, holidays, </w:t>
            </w:r>
            <w:r w:rsidRPr="00687EC3">
              <w:rPr>
                <w:rFonts w:ascii="Times New Roman" w:eastAsia="Calibri" w:hAnsi="Times New Roman" w:cs="Times New Roman"/>
                <w:kern w:val="0"/>
                <w:sz w:val="16"/>
                <w:szCs w:val="16"/>
                <w:lang w:val="en-US"/>
                <w14:ligatures w14:val="none"/>
              </w:rPr>
              <w:t>temperature, wind speed, cloud visibility, cloud cover and dew point retained by all algorithms</w:t>
            </w:r>
          </w:p>
        </w:tc>
        <w:tc>
          <w:tcPr>
            <w:tcW w:w="0" w:type="auto"/>
            <w:tcBorders>
              <w:top w:val="dotted" w:sz="2" w:space="0" w:color="auto"/>
              <w:left w:val="nil"/>
              <w:bottom w:val="dotted" w:sz="2" w:space="0" w:color="auto"/>
              <w:right w:val="nil"/>
            </w:tcBorders>
          </w:tcPr>
          <w:p w14:paraId="5007B6D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10-fold cross validation in all datasets</w:t>
            </w:r>
          </w:p>
        </w:tc>
        <w:tc>
          <w:tcPr>
            <w:tcW w:w="0" w:type="auto"/>
            <w:tcBorders>
              <w:top w:val="dotted" w:sz="2" w:space="0" w:color="auto"/>
              <w:left w:val="nil"/>
              <w:bottom w:val="dotted" w:sz="2" w:space="0" w:color="auto"/>
              <w:right w:val="nil"/>
            </w:tcBorders>
          </w:tcPr>
          <w:p w14:paraId="52FD207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MAPE and MSE </w:t>
            </w:r>
          </w:p>
        </w:tc>
        <w:tc>
          <w:tcPr>
            <w:tcW w:w="0" w:type="auto"/>
            <w:tcBorders>
              <w:top w:val="dotted" w:sz="2" w:space="0" w:color="auto"/>
              <w:left w:val="nil"/>
              <w:bottom w:val="dotted" w:sz="2" w:space="0" w:color="auto"/>
              <w:right w:val="nil"/>
            </w:tcBorders>
          </w:tcPr>
          <w:p w14:paraId="53D3DD2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LSTM: average MAPEs of 9.31% and 8.91%, average MSEs of 193.25 and 190.46, on the three and seven-days forecasts. CNN: average MAPEs of 9.24% and 10.69%, average MSEs of 192.84 and 232.39, on the three and seven-days forecasts.</w:t>
            </w:r>
          </w:p>
        </w:tc>
      </w:tr>
      <w:tr w:rsidR="00687EC3" w:rsidRPr="00687EC3" w14:paraId="56F145EC" w14:textId="77777777" w:rsidTr="00F70D3C">
        <w:trPr>
          <w:cantSplit/>
          <w:trHeight w:val="106"/>
          <w:jc w:val="right"/>
        </w:trPr>
        <w:tc>
          <w:tcPr>
            <w:tcW w:w="0" w:type="auto"/>
            <w:tcBorders>
              <w:top w:val="dotted" w:sz="2" w:space="0" w:color="auto"/>
              <w:left w:val="nil"/>
              <w:bottom w:val="dotted" w:sz="2" w:space="0" w:color="auto"/>
              <w:right w:val="nil"/>
            </w:tcBorders>
          </w:tcPr>
          <w:p w14:paraId="3A0C2CB4"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val="en-US"/>
                <w14:ligatures w14:val="none"/>
              </w:rPr>
              <w:t xml:space="preserve">Pekel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lang w:val="en-US"/>
                <w14:ligatures w14:val="none"/>
              </w:rPr>
              <w:instrText>ADDIN CSL_CITATION {"citationItems":[{"id":"ITEM-1","itemData":{"DOI":"10.1155/2021/9990906","ISSN":"15635147","abstract":"The overall service quality level of Emergency Departments (EDs) can be improved by accurate forecasting of patient visits. Accordingly, this study aims to evaluate the use of three metaheuristic approaches integrated with Artificial Neural Network (ANN) in forecasting daily ED visits. To do this, five performance measures are used for evaluating the accuracy of the proposed approaches, including Bayesian ANN, Genetic Algorithm-based ANN (GA-ANN), and Particle Swarm Optimization algorithm-based ANN (PSO-ANN). The outputs of this study show that the PSO-ANN model provides the most dominant performance in both the training and testing process. The lowest error is obtained with a mean absolute percentage error (MAPE) of 6.3%, Mean Absolute Error (MAE) of 42.797, Mean Squared Error (MSE) of 2499.340, Root Mean Square Error (RMSE) of 49.933, and R-squared (R2) of 0.824 on the training dataset. The lowest error with an MAPE of 6.0%, MAE of 40.888, MSE of 2839.998, RMSE of 53.292, and R2 of 0.791 is also obtained on the testing process.","author":[{"dropping-particle":"","family":"Pekel","given":"Engin","non-dropping-particle":"","parse-names":false,"suffix":""},{"dropping-particle":"","family":"Gul","given":"Muhammet","non-dropping-particle":"","parse-names":false,"suffix":""},{"dropping-particle":"","family":"Celik","given":"Erkan","non-dropping-particle":"","parse-names":false,"suffix":""},{"dropping-particle":"","family":"Yousefi","given":"Samuel","non-dropping-particle":"","parse-names":false,"suffix":""}],"container-title":"Mathematical Problems in Engineering","id":"ITEM-1","issued":{"date-parts":[["2021"]]},"title":"Metaheuristic Approaches Integrated with ANN in Forecasting Daily Emergency Department Visits","type":"article-journal","volume":"2021"},"uris":["http://www.mendeley.com/documents/?uuid=0937084e-b50c-4d86-b40c-c67e0610d359"]}],"mendeley":{"formattedCitation":"[36]","plainTextFormattedCitation":"[36]","previouslyFormattedCitation":"[37]"},"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[36]</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(2021) /</w:t>
            </w:r>
            <w:proofErr w:type="spellStart"/>
            <w:r w:rsidRPr="00687EC3">
              <w:rPr>
                <w:rFonts w:ascii="Times New Roman" w:eastAsia="Calibri" w:hAnsi="Times New Roman" w:cs="Times New Roman"/>
                <w:kern w:val="0"/>
                <w:sz w:val="16"/>
                <w:szCs w:val="16"/>
                <w14:ligatures w14:val="none"/>
              </w:rPr>
              <w:t>Turkey</w:t>
            </w:r>
            <w:proofErr w:type="spellEnd"/>
          </w:p>
        </w:tc>
        <w:tc>
          <w:tcPr>
            <w:tcW w:w="0" w:type="auto"/>
            <w:tcBorders>
              <w:top w:val="dotted" w:sz="2" w:space="0" w:color="auto"/>
              <w:left w:val="nil"/>
              <w:bottom w:val="dotted" w:sz="2" w:space="0" w:color="auto"/>
              <w:right w:val="nil"/>
            </w:tcBorders>
            <w:shd w:val="clear" w:color="auto" w:fill="auto"/>
          </w:tcPr>
          <w:p w14:paraId="001BD76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 of a public hospital in Istanbul / 01/2011–12/2012 </w:t>
            </w:r>
          </w:p>
        </w:tc>
        <w:tc>
          <w:tcPr>
            <w:tcW w:w="0" w:type="auto"/>
            <w:tcBorders>
              <w:top w:val="dotted" w:sz="2" w:space="0" w:color="auto"/>
              <w:left w:val="nil"/>
              <w:bottom w:val="dotted" w:sz="2" w:space="0" w:color="auto"/>
              <w:right w:val="nil"/>
            </w:tcBorders>
          </w:tcPr>
          <w:p w14:paraId="4723450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within 148 days horizon</w:t>
            </w:r>
          </w:p>
        </w:tc>
        <w:tc>
          <w:tcPr>
            <w:tcW w:w="0" w:type="auto"/>
            <w:tcBorders>
              <w:top w:val="dotted" w:sz="2" w:space="0" w:color="auto"/>
              <w:left w:val="nil"/>
              <w:bottom w:val="dotted" w:sz="2" w:space="0" w:color="auto"/>
              <w:right w:val="nil"/>
            </w:tcBorders>
          </w:tcPr>
          <w:p w14:paraId="2F1B5F9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val="en-US"/>
                <w14:ligatures w14:val="none"/>
              </w:rPr>
              <w:t xml:space="preserve">Calendar: month of year, day of week, and holidays. </w:t>
            </w:r>
            <w:proofErr w:type="spellStart"/>
            <w:r w:rsidRPr="00687EC3">
              <w:rPr>
                <w:rFonts w:ascii="Times New Roman" w:eastAsia="Calibri" w:hAnsi="Times New Roman" w:cs="Times New Roman"/>
                <w:kern w:val="0"/>
                <w:sz w:val="16"/>
                <w:szCs w:val="16"/>
                <w14:ligatures w14:val="none"/>
              </w:rPr>
              <w:t>Climate</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maximum</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daily</w:t>
            </w:r>
            <w:proofErr w:type="spellEnd"/>
            <w:r w:rsidRPr="00687EC3">
              <w:rPr>
                <w:rFonts w:ascii="Times New Roman" w:eastAsia="Calibri" w:hAnsi="Times New Roman" w:cs="Times New Roman"/>
                <w:kern w:val="0"/>
                <w:sz w:val="16"/>
                <w:szCs w:val="16"/>
                <w14:ligatures w14:val="none"/>
              </w:rPr>
              <w:t xml:space="preserve"> </w:t>
            </w:r>
            <w:proofErr w:type="spellStart"/>
            <w:r w:rsidRPr="00687EC3">
              <w:rPr>
                <w:rFonts w:ascii="Times New Roman" w:eastAsia="Calibri" w:hAnsi="Times New Roman" w:cs="Times New Roman"/>
                <w:kern w:val="0"/>
                <w:sz w:val="16"/>
                <w:szCs w:val="16"/>
                <w14:ligatures w14:val="none"/>
              </w:rPr>
              <w:t>temperature</w:t>
            </w:r>
            <w:proofErr w:type="spellEnd"/>
          </w:p>
        </w:tc>
        <w:tc>
          <w:tcPr>
            <w:tcW w:w="0" w:type="auto"/>
            <w:tcBorders>
              <w:top w:val="dotted" w:sz="2" w:space="0" w:color="auto"/>
              <w:left w:val="nil"/>
              <w:bottom w:val="dotted" w:sz="2" w:space="0" w:color="auto"/>
              <w:right w:val="nil"/>
            </w:tcBorders>
          </w:tcPr>
          <w:p w14:paraId="482E90A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Bayesian ANN model, GA-</w:t>
            </w:r>
            <w:proofErr w:type="gramStart"/>
            <w:r w:rsidRPr="00687EC3">
              <w:rPr>
                <w:rFonts w:ascii="Times New Roman" w:eastAsia="Calibri" w:hAnsi="Times New Roman" w:cs="Times New Roman"/>
                <w:kern w:val="0"/>
                <w:sz w:val="16"/>
                <w:szCs w:val="16"/>
                <w:lang w:val="en-US"/>
                <w14:ligatures w14:val="none"/>
              </w:rPr>
              <w:t>ANN</w:t>
            </w:r>
            <w:proofErr w:type="gramEnd"/>
            <w:r w:rsidRPr="00687EC3">
              <w:rPr>
                <w:rFonts w:ascii="Times New Roman" w:eastAsia="Calibri" w:hAnsi="Times New Roman" w:cs="Times New Roman"/>
                <w:kern w:val="0"/>
                <w:sz w:val="16"/>
                <w:szCs w:val="16"/>
                <w:lang w:val="en-US"/>
                <w14:ligatures w14:val="none"/>
              </w:rPr>
              <w:t xml:space="preserve"> and PSO-ANN</w:t>
            </w:r>
          </w:p>
        </w:tc>
        <w:tc>
          <w:tcPr>
            <w:tcW w:w="0" w:type="auto"/>
            <w:tcBorders>
              <w:top w:val="dotted" w:sz="2" w:space="0" w:color="auto"/>
              <w:left w:val="nil"/>
              <w:bottom w:val="dotted" w:sz="2" w:space="0" w:color="auto"/>
              <w:right w:val="nil"/>
            </w:tcBorders>
          </w:tcPr>
          <w:p w14:paraId="3D71038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ML algorithms (ANN, GA-</w:t>
            </w:r>
            <w:proofErr w:type="gramStart"/>
            <w:r w:rsidRPr="00687EC3">
              <w:rPr>
                <w:rFonts w:ascii="Times New Roman" w:eastAsia="Calibri" w:hAnsi="Times New Roman" w:cs="Times New Roman"/>
                <w:kern w:val="0"/>
                <w:sz w:val="16"/>
                <w:szCs w:val="16"/>
                <w:lang w:val="en-US" w:eastAsia="zh-TW"/>
                <w14:ligatures w14:val="none"/>
              </w:rPr>
              <w:t>ANN</w:t>
            </w:r>
            <w:proofErr w:type="gramEnd"/>
            <w:r w:rsidRPr="00687EC3">
              <w:rPr>
                <w:rFonts w:ascii="Times New Roman" w:eastAsia="Calibri" w:hAnsi="Times New Roman" w:cs="Times New Roman"/>
                <w:kern w:val="0"/>
                <w:sz w:val="16"/>
                <w:szCs w:val="16"/>
                <w:lang w:val="en-US" w:eastAsia="zh-TW"/>
                <w14:ligatures w14:val="none"/>
              </w:rPr>
              <w:t xml:space="preserve"> and PSO-ANN) retained all variables</w:t>
            </w:r>
          </w:p>
        </w:tc>
        <w:tc>
          <w:tcPr>
            <w:tcW w:w="0" w:type="auto"/>
            <w:tcBorders>
              <w:top w:val="dotted" w:sz="2" w:space="0" w:color="auto"/>
              <w:left w:val="nil"/>
              <w:bottom w:val="dotted" w:sz="2" w:space="0" w:color="auto"/>
              <w:right w:val="nil"/>
            </w:tcBorders>
          </w:tcPr>
          <w:p w14:paraId="33A050B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10-fold cross validation only in training set</w:t>
            </w:r>
          </w:p>
        </w:tc>
        <w:tc>
          <w:tcPr>
            <w:tcW w:w="0" w:type="auto"/>
            <w:tcBorders>
              <w:top w:val="dotted" w:sz="2" w:space="0" w:color="auto"/>
              <w:left w:val="nil"/>
              <w:bottom w:val="dotted" w:sz="2" w:space="0" w:color="auto"/>
              <w:right w:val="nil"/>
            </w:tcBorders>
          </w:tcPr>
          <w:p w14:paraId="2845690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MAPE, RMSE, MAE, MSE and </w:t>
            </w:r>
            <w:r w:rsidRPr="00687EC3">
              <w:rPr>
                <w:rFonts w:ascii="Times New Roman" w:eastAsia="Calibri" w:hAnsi="Times New Roman" w:cs="Times New Roman"/>
                <w:kern w:val="0"/>
                <w:sz w:val="16"/>
                <w:szCs w:val="16"/>
                <w:shd w:val="clear" w:color="auto" w:fill="FFFFFF"/>
                <w:lang w:val="en-US"/>
                <w14:ligatures w14:val="none"/>
              </w:rPr>
              <w:t>R</w:t>
            </w:r>
            <w:r w:rsidRPr="00687EC3">
              <w:rPr>
                <w:rFonts w:ascii="Times New Roman" w:eastAsia="Calibri" w:hAnsi="Times New Roman" w:cs="Times New Roman"/>
                <w:kern w:val="0"/>
                <w:sz w:val="16"/>
                <w:szCs w:val="16"/>
                <w:shd w:val="clear" w:color="auto" w:fill="FFFFFF"/>
                <w:vertAlign w:val="superscript"/>
                <w:lang w:val="en-US"/>
                <w14:ligatures w14:val="none"/>
              </w:rPr>
              <w:t>2</w:t>
            </w:r>
          </w:p>
        </w:tc>
        <w:tc>
          <w:tcPr>
            <w:tcW w:w="0" w:type="auto"/>
            <w:tcBorders>
              <w:top w:val="dotted" w:sz="2" w:space="0" w:color="auto"/>
              <w:left w:val="nil"/>
              <w:bottom w:val="dotted" w:sz="2" w:space="0" w:color="auto"/>
              <w:right w:val="nil"/>
            </w:tcBorders>
          </w:tcPr>
          <w:p w14:paraId="09DBF92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PSO-ANN obtained the lowest values in all performance metrics evaluated, with MAPE of 6% and RMSE of 53.29.</w:t>
            </w:r>
          </w:p>
        </w:tc>
      </w:tr>
      <w:tr w:rsidR="00687EC3" w:rsidRPr="00687EC3" w14:paraId="7FEC6811" w14:textId="77777777" w:rsidTr="00F70D3C">
        <w:trPr>
          <w:cantSplit/>
          <w:trHeight w:val="106"/>
          <w:jc w:val="right"/>
        </w:trPr>
        <w:tc>
          <w:tcPr>
            <w:tcW w:w="0" w:type="auto"/>
            <w:tcBorders>
              <w:top w:val="dotted" w:sz="2" w:space="0" w:color="auto"/>
              <w:left w:val="nil"/>
              <w:bottom w:val="dotted" w:sz="2" w:space="0" w:color="auto"/>
              <w:right w:val="nil"/>
            </w:tcBorders>
          </w:tcPr>
          <w:p w14:paraId="01144DE6"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lastRenderedPageBreak/>
              <w:t>Harrou</w:t>
            </w:r>
            <w:proofErr w:type="spellEnd"/>
            <w:r w:rsidRPr="00687EC3">
              <w:rPr>
                <w:rFonts w:ascii="Times New Roman" w:eastAsia="Calibri" w:hAnsi="Times New Roman" w:cs="Times New Roman"/>
                <w:kern w:val="0"/>
                <w:sz w:val="16"/>
                <w:szCs w:val="16"/>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10.1016/j.mlwa.2021.100200","ISSN":"26668270","author":[{"dropping-particle":"","family":"Harrou","given":"Fouzi","non-dropping-particle":"","parse-names":false,"suffix":""},{"dropping-particle":"","family":"Dairi","given":"Abdelkader","non-dropping-particle":"","parse-names":false,"suffix":""},{"dropping-particle":"","family":"Kadri","given":"Farid","non-dropping-particle":"","parse-names":false,"suffix":""},{"dropping-particle":"","family":"Sun","given":"Ying","non-dropping-particle":"","parse-names":false,"suffix":""}],"container-title":"Machine Learning with Applications","id":"ITEM-1","issued":{"date-parts":[["2022","3"]]},"page":"100200","title":"Effective forecasting of key features in hospital emergency department: Hybrid deep learning-driven methods","type":"article-journal","volume":"7"},"uris":["http://www.mendeley.com/documents/?uuid=e2cc897d-d50b-4abb-99c1-4cafa8b2e111"]}],"mendeley":{"formattedCitation":"[24]","plainTextFormattedCitation":"[24]","previouslyFormattedCitation":"[25]"},"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[24]</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(2022) /France</w:t>
            </w:r>
          </w:p>
        </w:tc>
        <w:tc>
          <w:tcPr>
            <w:tcW w:w="0" w:type="auto"/>
            <w:tcBorders>
              <w:top w:val="dotted" w:sz="2" w:space="0" w:color="auto"/>
              <w:left w:val="nil"/>
              <w:bottom w:val="dotted" w:sz="2" w:space="0" w:color="auto"/>
              <w:right w:val="nil"/>
            </w:tcBorders>
            <w:shd w:val="clear" w:color="auto" w:fill="auto"/>
          </w:tcPr>
          <w:p w14:paraId="02FD17E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roofErr w:type="spellStart"/>
            <w:r w:rsidRPr="00687EC3">
              <w:rPr>
                <w:rFonts w:ascii="Times New Roman" w:eastAsia="Calibri" w:hAnsi="Times New Roman" w:cs="Times New Roman"/>
                <w:kern w:val="0"/>
                <w:sz w:val="16"/>
                <w:szCs w:val="16"/>
                <w:lang w:val="en-US"/>
                <w14:ligatures w14:val="none"/>
              </w:rPr>
              <w:t>Paediatric</w:t>
            </w:r>
            <w:proofErr w:type="spellEnd"/>
            <w:r w:rsidRPr="00687EC3">
              <w:rPr>
                <w:rFonts w:ascii="Times New Roman" w:eastAsia="Calibri" w:hAnsi="Times New Roman" w:cs="Times New Roman"/>
                <w:kern w:val="0"/>
                <w:sz w:val="16"/>
                <w:szCs w:val="16"/>
                <w:lang w:val="en-US"/>
                <w14:ligatures w14:val="none"/>
              </w:rPr>
              <w:t xml:space="preserve"> ED of the CHRU-Lille Hospital, operating 24/7</w:t>
            </w:r>
            <w:r w:rsidRPr="00687EC3" w:rsidDel="00AD2591">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kern w:val="0"/>
                <w:sz w:val="16"/>
                <w:szCs w:val="16"/>
                <w:lang w:val="en-US"/>
                <w14:ligatures w14:val="none"/>
              </w:rPr>
              <w:t xml:space="preserve">/ 01/2011–12/2012 </w:t>
            </w:r>
          </w:p>
        </w:tc>
        <w:tc>
          <w:tcPr>
            <w:tcW w:w="0" w:type="auto"/>
            <w:tcBorders>
              <w:top w:val="dotted" w:sz="2" w:space="0" w:color="auto"/>
              <w:left w:val="nil"/>
              <w:bottom w:val="dotted" w:sz="2" w:space="0" w:color="auto"/>
              <w:right w:val="nil"/>
            </w:tcBorders>
          </w:tcPr>
          <w:p w14:paraId="428A6D8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Daily arrivals of the following types: non-urgent, urgent, unexpected, biology, radiology, </w:t>
            </w:r>
            <w:proofErr w:type="gramStart"/>
            <w:r w:rsidRPr="00687EC3">
              <w:rPr>
                <w:rFonts w:ascii="Times New Roman" w:eastAsia="Calibri" w:hAnsi="Times New Roman" w:cs="Times New Roman"/>
                <w:kern w:val="0"/>
                <w:sz w:val="16"/>
                <w:szCs w:val="16"/>
                <w:lang w:val="en-US"/>
                <w14:ligatures w14:val="none"/>
              </w:rPr>
              <w:t>scanner</w:t>
            </w:r>
            <w:proofErr w:type="gramEnd"/>
            <w:r w:rsidRPr="00687EC3">
              <w:rPr>
                <w:rFonts w:ascii="Times New Roman" w:eastAsia="Calibri" w:hAnsi="Times New Roman" w:cs="Times New Roman"/>
                <w:kern w:val="0"/>
                <w:sz w:val="16"/>
                <w:szCs w:val="16"/>
                <w:lang w:val="en-US"/>
                <w14:ligatures w14:val="none"/>
              </w:rPr>
              <w:t xml:space="preserve"> and echography over a 150-day horizon </w:t>
            </w:r>
          </w:p>
        </w:tc>
        <w:tc>
          <w:tcPr>
            <w:tcW w:w="0" w:type="auto"/>
            <w:tcBorders>
              <w:top w:val="dotted" w:sz="2" w:space="0" w:color="auto"/>
              <w:left w:val="nil"/>
              <w:bottom w:val="dotted" w:sz="2" w:space="0" w:color="auto"/>
              <w:right w:val="nil"/>
            </w:tcBorders>
          </w:tcPr>
          <w:p w14:paraId="5398C85E"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74B941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DBN, RBM, LSTM, GRU, CNN-GRU, CNN-LSTM, GAN-RNN, SVR </w:t>
            </w:r>
            <w:proofErr w:type="spellStart"/>
            <w:r w:rsidRPr="00687EC3">
              <w:rPr>
                <w:rFonts w:ascii="Times New Roman" w:eastAsia="Calibri" w:hAnsi="Times New Roman" w:cs="Times New Roman"/>
                <w:kern w:val="0"/>
                <w:sz w:val="16"/>
                <w:szCs w:val="16"/>
                <w14:ligatures w14:val="none"/>
              </w:rPr>
              <w:t>and</w:t>
            </w:r>
            <w:proofErr w:type="spellEnd"/>
            <w:r w:rsidRPr="00687EC3">
              <w:rPr>
                <w:rFonts w:ascii="Times New Roman" w:eastAsia="Calibri" w:hAnsi="Times New Roman" w:cs="Times New Roman"/>
                <w:kern w:val="0"/>
                <w:sz w:val="16"/>
                <w:szCs w:val="16"/>
                <w14:ligatures w14:val="none"/>
              </w:rPr>
              <w:t xml:space="preserve"> RR</w:t>
            </w:r>
          </w:p>
        </w:tc>
        <w:tc>
          <w:tcPr>
            <w:tcW w:w="0" w:type="auto"/>
            <w:tcBorders>
              <w:top w:val="dotted" w:sz="2" w:space="0" w:color="auto"/>
              <w:left w:val="nil"/>
              <w:bottom w:val="dotted" w:sz="2" w:space="0" w:color="auto"/>
              <w:right w:val="nil"/>
            </w:tcBorders>
          </w:tcPr>
          <w:p w14:paraId="197D1D4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FDA293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Training</w:t>
            </w:r>
            <w:r w:rsidRPr="00687EC3">
              <w:rPr>
                <w:rFonts w:ascii="Times New Roman" w:eastAsia="Calibri" w:hAnsi="Times New Roman" w:cs="Times New Roman"/>
                <w:kern w:val="0"/>
                <w:sz w:val="16"/>
                <w:szCs w:val="16"/>
                <w:lang w:val="en-US" w:eastAsia="zh-TW"/>
                <w14:ligatures w14:val="none"/>
              </w:rPr>
              <w:t>: 80% (first 580-days of each time series)</w:t>
            </w:r>
          </w:p>
          <w:p w14:paraId="1F6B910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20% (remaining 150 days). Algorithms’ hyperparameters determined through minimization of the cross-entropy error</w:t>
            </w:r>
          </w:p>
        </w:tc>
        <w:tc>
          <w:tcPr>
            <w:tcW w:w="0" w:type="auto"/>
            <w:tcBorders>
              <w:top w:val="dotted" w:sz="2" w:space="0" w:color="auto"/>
              <w:left w:val="nil"/>
              <w:bottom w:val="dotted" w:sz="2" w:space="0" w:color="auto"/>
              <w:right w:val="nil"/>
            </w:tcBorders>
          </w:tcPr>
          <w:p w14:paraId="7CA6700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MAPE,</w:t>
            </w:r>
            <w:r w:rsidRPr="00687EC3">
              <w:rPr>
                <w:rFonts w:ascii="Times New Roman" w:eastAsia="Calibri" w:hAnsi="Times New Roman" w:cs="Times New Roman"/>
                <w:kern w:val="0"/>
                <w:sz w:val="16"/>
                <w:szCs w:val="16"/>
                <w:shd w:val="clear" w:color="auto" w:fill="FFFFFF"/>
                <w:lang w:val="en-US"/>
                <w14:ligatures w14:val="none"/>
              </w:rPr>
              <w:t xml:space="preserve"> </w:t>
            </w:r>
            <w:r w:rsidRPr="00687EC3">
              <w:rPr>
                <w:rFonts w:ascii="Times New Roman" w:eastAsia="Calibri" w:hAnsi="Times New Roman" w:cs="Times New Roman"/>
                <w:kern w:val="0"/>
                <w:sz w:val="16"/>
                <w:szCs w:val="16"/>
                <w:lang w:val="en-US" w:eastAsia="zh-TW"/>
                <w14:ligatures w14:val="none"/>
              </w:rPr>
              <w:t xml:space="preserve">RMSE, </w:t>
            </w:r>
            <w:r w:rsidRPr="00687EC3">
              <w:rPr>
                <w:rFonts w:ascii="Times New Roman" w:eastAsia="Calibri" w:hAnsi="Times New Roman" w:cs="Times New Roman"/>
                <w:kern w:val="0"/>
                <w:sz w:val="16"/>
                <w:szCs w:val="16"/>
                <w:shd w:val="clear" w:color="auto" w:fill="FFFFFF"/>
                <w:lang w:val="en-US"/>
                <w14:ligatures w14:val="none"/>
              </w:rPr>
              <w:t>R</w:t>
            </w:r>
            <w:r w:rsidRPr="00687EC3">
              <w:rPr>
                <w:rFonts w:ascii="Times New Roman" w:eastAsia="Calibri" w:hAnsi="Times New Roman" w:cs="Times New Roman"/>
                <w:kern w:val="0"/>
                <w:sz w:val="16"/>
                <w:szCs w:val="16"/>
                <w:shd w:val="clear" w:color="auto" w:fill="FFFFFF"/>
                <w:vertAlign w:val="superscript"/>
                <w:lang w:val="en-US"/>
                <w14:ligatures w14:val="none"/>
              </w:rPr>
              <w:t>2</w:t>
            </w:r>
            <w:r w:rsidRPr="00687EC3">
              <w:rPr>
                <w:rFonts w:ascii="Times New Roman" w:eastAsia="Calibri" w:hAnsi="Times New Roman" w:cs="Times New Roman"/>
                <w:kern w:val="0"/>
                <w:sz w:val="16"/>
                <w:szCs w:val="16"/>
                <w:lang w:val="en-US" w:eastAsia="zh-TW"/>
                <w14:ligatures w14:val="none"/>
              </w:rPr>
              <w:t xml:space="preserve">, EV and MAE </w:t>
            </w:r>
          </w:p>
        </w:tc>
        <w:tc>
          <w:tcPr>
            <w:tcW w:w="0" w:type="auto"/>
            <w:tcBorders>
              <w:top w:val="dotted" w:sz="2" w:space="0" w:color="auto"/>
              <w:left w:val="nil"/>
              <w:bottom w:val="dotted" w:sz="2" w:space="0" w:color="auto"/>
              <w:right w:val="nil"/>
            </w:tcBorders>
          </w:tcPr>
          <w:p w14:paraId="1825DF1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DBN, RBM and CNN-GRU showed superior performance, with mean values of MAPEs between 4.09%-7.52% and RMSE of 0.63-0.94.</w:t>
            </w:r>
          </w:p>
        </w:tc>
      </w:tr>
      <w:tr w:rsidR="00687EC3" w:rsidRPr="00687EC3" w14:paraId="7563E9EF" w14:textId="77777777" w:rsidTr="00F70D3C">
        <w:trPr>
          <w:cantSplit/>
          <w:trHeight w:val="106"/>
          <w:jc w:val="right"/>
        </w:trPr>
        <w:tc>
          <w:tcPr>
            <w:tcW w:w="0" w:type="auto"/>
            <w:tcBorders>
              <w:top w:val="dotted" w:sz="2" w:space="0" w:color="auto"/>
              <w:left w:val="nil"/>
              <w:bottom w:val="dotted" w:sz="2" w:space="0" w:color="auto"/>
              <w:right w:val="nil"/>
            </w:tcBorders>
          </w:tcPr>
          <w:p w14:paraId="2B6157E7"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Petsis</w:t>
            </w:r>
            <w:proofErr w:type="spellEnd"/>
            <w:r w:rsidRPr="00687EC3">
              <w:rPr>
                <w:rFonts w:ascii="Times New Roman" w:eastAsia="Calibri" w:hAnsi="Times New Roman" w:cs="Times New Roman"/>
                <w:kern w:val="0"/>
                <w:sz w:val="16"/>
                <w:szCs w:val="16"/>
                <w14:ligatures w14:val="none"/>
              </w:rPr>
              <w:t xml:space="preserve">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{"citationItems":[{"id":"ITEM-1","itemData":{"DOI":"10.1007/s10844-022-00716-6","ISBN":"0123456789","ISSN":"0925-9902","abstract":"Emergency Departments (EDs) are the most overcrowded places in public hospitals. Machine learning can support decisions on effective ED resource management by accurately forecasting the number of ED visits. In addition, Explainable Artificial Intelligence (XAI) techniques can help explain decisions from forecasting models and address challenges like lack of trust in machine learning results. The objective of this paper is to use machine learning and XAI to forecast and explain the ED visits on the next on duty day. Towards this end, a case study is presented that uses the XGBoost algorithm to create a model that forecasts the number of patient visits to the ED of the University Hospital of Ioannina in Greece, based on historical data from patient visits, time-based data, dates of holidays and special events, and weather data. The SHapley Additive exPlanations (SHAP) framework is used to explain the model. The evaluation of the forecasting model resulted in an MAE value of 18.37, revealing a more accurate model than the baseline, with an MAE of 29.38. The number of patient visits is mostly affected by the day of the week of the on duty day, the mean number of visits in the previous four on duty days, and the maximum daily temperature. The results of this work can help policy makers in healthcare make more accurate and transparent decisions that increase the trust of people affected by them (e.g., medical staff).","author":[{"dropping-particle":"","family":"Petsis","given":"Spyridon","non-dropping-particle":"","parse-names":false,"suffix":""},{"dropping-particle":"","family":"Karamanou","given":"Areti","non-dropping-particle":"","parse-names":false,"suffix":""},{"dropping-particle":"","family":"Kalampokis","given":"Evangelos","non-dropping-particle":"","parse-names":false,"suffix":""},{"dropping-particle":"","family":"Tarabanis","given":"Konstantinos","non-dropping-particle":"","parse-names":false,"suffix":""}],"container-title":"Journal of Intelligent Information Systems","id":"ITEM-1","issue":"0123456789","issued":{"date-parts":[["2022"]]},"publisher":"Springer US","title":"Forecasting and explaining emergency department visits in a public hospital","type":"article-journal"},"uris":["http://www.mendeley.com/documents/?uuid=47ab83b9-94fd-47b7-a6b8-b06b6c9c675c"]}],"mendeley":{"formattedCitation":"[37]","plainTextFormattedCitation":"[37]","previouslyFormattedCitation":"[38]"},"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[37]</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(2022) /</w:t>
            </w:r>
            <w:proofErr w:type="spellStart"/>
            <w:r w:rsidRPr="00687EC3">
              <w:rPr>
                <w:rFonts w:ascii="Times New Roman" w:eastAsia="Calibri" w:hAnsi="Times New Roman" w:cs="Times New Roman"/>
                <w:kern w:val="0"/>
                <w:sz w:val="16"/>
                <w:szCs w:val="16"/>
                <w14:ligatures w14:val="none"/>
              </w:rPr>
              <w:t>Greece</w:t>
            </w:r>
            <w:proofErr w:type="spellEnd"/>
          </w:p>
        </w:tc>
        <w:tc>
          <w:tcPr>
            <w:tcW w:w="0" w:type="auto"/>
            <w:tcBorders>
              <w:top w:val="dotted" w:sz="2" w:space="0" w:color="auto"/>
              <w:left w:val="nil"/>
              <w:bottom w:val="dotted" w:sz="2" w:space="0" w:color="auto"/>
              <w:right w:val="nil"/>
            </w:tcBorders>
            <w:shd w:val="clear" w:color="auto" w:fill="auto"/>
          </w:tcPr>
          <w:p w14:paraId="5075F8F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general and public hospital in Ioannina, operating on odd days / 03/2013–12/2019</w:t>
            </w:r>
          </w:p>
        </w:tc>
        <w:tc>
          <w:tcPr>
            <w:tcW w:w="0" w:type="auto"/>
            <w:tcBorders>
              <w:top w:val="dotted" w:sz="2" w:space="0" w:color="auto"/>
              <w:left w:val="nil"/>
              <w:bottom w:val="dotted" w:sz="2" w:space="0" w:color="auto"/>
              <w:right w:val="nil"/>
            </w:tcBorders>
          </w:tcPr>
          <w:p w14:paraId="58DD9AA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a 1- and 2-days horizon</w:t>
            </w:r>
          </w:p>
        </w:tc>
        <w:tc>
          <w:tcPr>
            <w:tcW w:w="0" w:type="auto"/>
            <w:tcBorders>
              <w:top w:val="dotted" w:sz="2" w:space="0" w:color="auto"/>
              <w:left w:val="nil"/>
              <w:bottom w:val="dotted" w:sz="2" w:space="0" w:color="auto"/>
              <w:right w:val="nil"/>
            </w:tcBorders>
          </w:tcPr>
          <w:p w14:paraId="488236C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year, month of year, day of month, day of week and week of year. Public and local holidays, school holidays and special events. Climate: daily average, minimum and maximum temperatures, amount of rain per day and average wind speed per day.</w:t>
            </w:r>
          </w:p>
        </w:tc>
        <w:tc>
          <w:tcPr>
            <w:tcW w:w="0" w:type="auto"/>
            <w:tcBorders>
              <w:top w:val="dotted" w:sz="2" w:space="0" w:color="auto"/>
              <w:left w:val="nil"/>
              <w:bottom w:val="dotted" w:sz="2" w:space="0" w:color="auto"/>
              <w:right w:val="nil"/>
            </w:tcBorders>
          </w:tcPr>
          <w:p w14:paraId="467D63A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roofErr w:type="spellStart"/>
            <w:r w:rsidRPr="00687EC3">
              <w:rPr>
                <w:rFonts w:ascii="Times New Roman" w:eastAsia="Calibri" w:hAnsi="Times New Roman" w:cs="Times New Roman"/>
                <w:kern w:val="0"/>
                <w:sz w:val="16"/>
                <w:szCs w:val="16"/>
                <w:lang w:val="en-US"/>
                <w14:ligatures w14:val="none"/>
              </w:rPr>
              <w:t>XGBoost</w:t>
            </w:r>
            <w:proofErr w:type="spellEnd"/>
          </w:p>
        </w:tc>
        <w:tc>
          <w:tcPr>
            <w:tcW w:w="0" w:type="auto"/>
            <w:tcBorders>
              <w:top w:val="dotted" w:sz="2" w:space="0" w:color="auto"/>
              <w:left w:val="nil"/>
              <w:bottom w:val="dotted" w:sz="2" w:space="0" w:color="auto"/>
              <w:right w:val="nil"/>
            </w:tcBorders>
          </w:tcPr>
          <w:p w14:paraId="5364462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proofErr w:type="spellStart"/>
            <w:r w:rsidRPr="00687EC3">
              <w:rPr>
                <w:rFonts w:ascii="Times New Roman" w:eastAsia="Calibri" w:hAnsi="Times New Roman" w:cs="Times New Roman"/>
                <w:kern w:val="0"/>
                <w:sz w:val="16"/>
                <w:szCs w:val="16"/>
                <w:lang w:eastAsia="zh-TW"/>
                <w14:ligatures w14:val="none"/>
              </w:rPr>
              <w:t>Algorithm</w:t>
            </w:r>
            <w:proofErr w:type="spellEnd"/>
            <w:r w:rsidRPr="00687EC3">
              <w:rPr>
                <w:rFonts w:ascii="Times New Roman" w:eastAsia="Calibri" w:hAnsi="Times New Roman" w:cs="Times New Roman"/>
                <w:kern w:val="0"/>
                <w:sz w:val="16"/>
                <w:szCs w:val="16"/>
                <w:lang w:eastAsia="zh-TW"/>
                <w14:ligatures w14:val="none"/>
              </w:rPr>
              <w:t xml:space="preserve"> </w:t>
            </w:r>
            <w:proofErr w:type="spellStart"/>
            <w:r w:rsidRPr="00687EC3">
              <w:rPr>
                <w:rFonts w:ascii="Times New Roman" w:eastAsia="Calibri" w:hAnsi="Times New Roman" w:cs="Times New Roman"/>
                <w:kern w:val="0"/>
                <w:sz w:val="16"/>
                <w:szCs w:val="16"/>
                <w:lang w:eastAsia="zh-TW"/>
                <w14:ligatures w14:val="none"/>
              </w:rPr>
              <w:t>retained</w:t>
            </w:r>
            <w:proofErr w:type="spellEnd"/>
            <w:r w:rsidRPr="00687EC3">
              <w:rPr>
                <w:rFonts w:ascii="Times New Roman" w:eastAsia="Calibri" w:hAnsi="Times New Roman" w:cs="Times New Roman"/>
                <w:kern w:val="0"/>
                <w:sz w:val="16"/>
                <w:szCs w:val="16"/>
                <w:lang w:eastAsia="zh-TW"/>
                <w14:ligatures w14:val="none"/>
              </w:rPr>
              <w:t xml:space="preserve"> </w:t>
            </w:r>
            <w:proofErr w:type="spellStart"/>
            <w:r w:rsidRPr="00687EC3">
              <w:rPr>
                <w:rFonts w:ascii="Times New Roman" w:eastAsia="Calibri" w:hAnsi="Times New Roman" w:cs="Times New Roman"/>
                <w:kern w:val="0"/>
                <w:sz w:val="16"/>
                <w:szCs w:val="16"/>
                <w:lang w:eastAsia="zh-TW"/>
                <w14:ligatures w14:val="none"/>
              </w:rPr>
              <w:t>all</w:t>
            </w:r>
            <w:proofErr w:type="spellEnd"/>
            <w:r w:rsidRPr="00687EC3">
              <w:rPr>
                <w:rFonts w:ascii="Times New Roman" w:eastAsia="Calibri" w:hAnsi="Times New Roman" w:cs="Times New Roman"/>
                <w:kern w:val="0"/>
                <w:sz w:val="16"/>
                <w:szCs w:val="16"/>
                <w:lang w:eastAsia="zh-TW"/>
                <w14:ligatures w14:val="none"/>
              </w:rPr>
              <w:t xml:space="preserve"> </w:t>
            </w:r>
            <w:proofErr w:type="spellStart"/>
            <w:r w:rsidRPr="00687EC3">
              <w:rPr>
                <w:rFonts w:ascii="Times New Roman" w:eastAsia="Calibri" w:hAnsi="Times New Roman" w:cs="Times New Roman"/>
                <w:kern w:val="0"/>
                <w:sz w:val="16"/>
                <w:szCs w:val="16"/>
                <w:lang w:eastAsia="zh-TW"/>
                <w14:ligatures w14:val="none"/>
              </w:rPr>
              <w:t>variables</w:t>
            </w:r>
            <w:proofErr w:type="spellEnd"/>
          </w:p>
        </w:tc>
        <w:tc>
          <w:tcPr>
            <w:tcW w:w="0" w:type="auto"/>
            <w:tcBorders>
              <w:top w:val="dotted" w:sz="2" w:space="0" w:color="auto"/>
              <w:left w:val="nil"/>
              <w:bottom w:val="dotted" w:sz="2" w:space="0" w:color="auto"/>
              <w:right w:val="nil"/>
            </w:tcBorders>
          </w:tcPr>
          <w:p w14:paraId="48E3E2C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14:ligatures w14:val="none"/>
              </w:rPr>
              <w:t>Training</w:t>
            </w:r>
            <w:r w:rsidRPr="00687EC3">
              <w:rPr>
                <w:rFonts w:ascii="Times New Roman" w:eastAsia="Calibri" w:hAnsi="Times New Roman" w:cs="Times New Roman"/>
                <w:kern w:val="0"/>
                <w:sz w:val="16"/>
                <w:szCs w:val="16"/>
                <w:lang w:val="en-US" w:eastAsia="zh-TW"/>
                <w14:ligatures w14:val="none"/>
              </w:rPr>
              <w:t>: 80% (first 870-days of the time series)</w:t>
            </w:r>
          </w:p>
          <w:p w14:paraId="6980480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20% (remaining 217-days). Algorithm trained through cross-validation.</w:t>
            </w:r>
          </w:p>
        </w:tc>
        <w:tc>
          <w:tcPr>
            <w:tcW w:w="0" w:type="auto"/>
            <w:tcBorders>
              <w:top w:val="dotted" w:sz="2" w:space="0" w:color="auto"/>
              <w:left w:val="nil"/>
              <w:bottom w:val="dotted" w:sz="2" w:space="0" w:color="auto"/>
              <w:right w:val="nil"/>
            </w:tcBorders>
          </w:tcPr>
          <w:p w14:paraId="795937C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 xml:space="preserve">RMSE, MAPE </w:t>
            </w:r>
            <w:proofErr w:type="spellStart"/>
            <w:r w:rsidRPr="00687EC3">
              <w:rPr>
                <w:rFonts w:ascii="Times New Roman" w:eastAsia="Calibri" w:hAnsi="Times New Roman" w:cs="Times New Roman"/>
                <w:kern w:val="0"/>
                <w:sz w:val="16"/>
                <w:szCs w:val="16"/>
                <w:lang w:eastAsia="zh-TW"/>
                <w14:ligatures w14:val="none"/>
              </w:rPr>
              <w:t>and</w:t>
            </w:r>
            <w:proofErr w:type="spellEnd"/>
            <w:r w:rsidRPr="00687EC3">
              <w:rPr>
                <w:rFonts w:ascii="Times New Roman" w:eastAsia="Calibri" w:hAnsi="Times New Roman" w:cs="Times New Roman"/>
                <w:kern w:val="0"/>
                <w:sz w:val="16"/>
                <w:szCs w:val="16"/>
                <w:lang w:eastAsia="zh-TW"/>
                <w14:ligatures w14:val="none"/>
              </w:rPr>
              <w:t xml:space="preserve"> MAE</w:t>
            </w:r>
          </w:p>
        </w:tc>
        <w:tc>
          <w:tcPr>
            <w:tcW w:w="0" w:type="auto"/>
            <w:tcBorders>
              <w:top w:val="dotted" w:sz="2" w:space="0" w:color="auto"/>
              <w:left w:val="nil"/>
              <w:bottom w:val="dotted" w:sz="2" w:space="0" w:color="auto"/>
              <w:right w:val="nil"/>
            </w:tcBorders>
          </w:tcPr>
          <w:p w14:paraId="6EBD75F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One-Day forecasting: RMSE of 22.96 and MAPE of 6.5%. Two-Day forecasting: RMSE of 23.9 and MAPE of 6.91%</w:t>
            </w:r>
          </w:p>
        </w:tc>
      </w:tr>
      <w:tr w:rsidR="00687EC3" w:rsidRPr="00687EC3" w14:paraId="51F8247D" w14:textId="77777777" w:rsidTr="00F70D3C">
        <w:trPr>
          <w:cantSplit/>
          <w:trHeight w:val="106"/>
          <w:jc w:val="right"/>
        </w:trPr>
        <w:tc>
          <w:tcPr>
            <w:tcW w:w="0" w:type="auto"/>
            <w:tcBorders>
              <w:top w:val="dotted" w:sz="2" w:space="0" w:color="auto"/>
              <w:left w:val="nil"/>
              <w:bottom w:val="dotted" w:sz="2" w:space="0" w:color="auto"/>
              <w:right w:val="nil"/>
            </w:tcBorders>
          </w:tcPr>
          <w:p w14:paraId="1512683E"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Zhang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{"citationItems":[{"id":"ITEM-1","itemData":{"DOI":"10.1007/s10489-021-03085-9","ISSN":"15737497","abstract":"Overcrowding in emergency departments (EDs) is a serious problem in many countries. Accurate ED patient arrival forecasts can serve as a management baseline to better allocate ED personnel and medical resources. We combined calendar and meteorological information and used ten modern machine learning methods to forecast patient arrivals. For daily patient arrival forecasting, two feature selection methods are proposed. One uses kernel principal component analysis(KPCA) to reduce the dimensionality of all of the features, and the other is to use the maximal information coefficient(MIC) method to select the features related to the daily data first and then perform KPCA dimensionality reduction. The current study focuses on a public hospital ED in Hefei, China. We used the data November 1, 2019 to August 31, 2020 for model training; and patient arrival data September 1, 2020 to November 31, 2020 for model validation. The results show that for hourly patient arrival forecasting, each machine learning model has better forecasting results than the traditional autoRegressive integrated moving average (ARIMA) model, especially long short-term memory (LSTM) model. For daily patient arrival forecasting, the feature selection method based on MIC-KPCA has a better forecasting effect, and the simpler models are better than the ensemble models. The method we proposed could be used for better planning of ED personnel resources.","author":[{"dropping-particle":"","family":"Zhang","given":"Yan","non-dropping-particle":"","parse-names":false,"suffix":""},{"dropping-particle":"","family":"Zhang","given":"Jie","non-dropping-particle":"","parse-names":false,"suffix":""},{"dropping-particle":"","family":"Tao","given":"Min","non-dropping-particle":"","parse-names":false,"suffix":""},{"dropping-particle":"","family":"Shu","given":"Jian","non-dropping-particle":"","parse-names":false,"suffix":""},{"dropping-particle":"","family":"Zhu","given":"Degang","non-dropping-particle":"","parse-names":false,"suffix":""}],"container-title":"Applied Intelligence","id":"ITEM-1","issue":"2021","issued":{"date-parts":[["2022"]]},"page":"11232-11243","publisher":"Springer US","title":"Forecasting patient arrivals at emergency department using calendar and meteorological information","type":"article-journal"},"uris":["http://www.mendeley.com/documents/?uuid=806c714a-6b7e-4428-8efd-23fd47caa675"]}],"mendeley":{"formattedCitation":"[38]","plainTextFormattedCitation":"[38]","previouslyFormattedCitation":"[39]"},"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[38]</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(2022) /China</w:t>
            </w:r>
          </w:p>
        </w:tc>
        <w:tc>
          <w:tcPr>
            <w:tcW w:w="0" w:type="auto"/>
            <w:tcBorders>
              <w:top w:val="dotted" w:sz="2" w:space="0" w:color="auto"/>
              <w:left w:val="nil"/>
              <w:bottom w:val="dotted" w:sz="2" w:space="0" w:color="auto"/>
              <w:right w:val="nil"/>
            </w:tcBorders>
            <w:shd w:val="clear" w:color="auto" w:fill="auto"/>
          </w:tcPr>
          <w:p w14:paraId="7E35D41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public hospital in Hefei / 11/2019–11/2020</w:t>
            </w:r>
          </w:p>
          <w:p w14:paraId="7216275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dotted" w:sz="2" w:space="0" w:color="auto"/>
              <w:right w:val="nil"/>
            </w:tcBorders>
          </w:tcPr>
          <w:p w14:paraId="56F0C67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and hourly arrivals over a 90-day horizon</w:t>
            </w:r>
          </w:p>
        </w:tc>
        <w:tc>
          <w:tcPr>
            <w:tcW w:w="0" w:type="auto"/>
            <w:tcBorders>
              <w:top w:val="dotted" w:sz="2" w:space="0" w:color="auto"/>
              <w:left w:val="nil"/>
              <w:bottom w:val="dotted" w:sz="2" w:space="0" w:color="auto"/>
              <w:right w:val="nil"/>
            </w:tcBorders>
          </w:tcPr>
          <w:p w14:paraId="6DFABF8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time of day, month of year, season of year and holiday</w:t>
            </w:r>
          </w:p>
          <w:p w14:paraId="4792D1B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Climate: Daily temperature (min, max and mean), mean wind speed, air quality level, precipitation, </w:t>
            </w:r>
            <w:proofErr w:type="gramStart"/>
            <w:r w:rsidRPr="00687EC3">
              <w:rPr>
                <w:rFonts w:ascii="Times New Roman" w:eastAsia="Calibri" w:hAnsi="Times New Roman" w:cs="Times New Roman"/>
                <w:kern w:val="0"/>
                <w:sz w:val="16"/>
                <w:szCs w:val="16"/>
                <w:lang w:val="en-US"/>
                <w14:ligatures w14:val="none"/>
              </w:rPr>
              <w:t>weather</w:t>
            </w:r>
            <w:proofErr w:type="gramEnd"/>
            <w:r w:rsidRPr="00687EC3">
              <w:rPr>
                <w:rFonts w:ascii="Times New Roman" w:eastAsia="Calibri" w:hAnsi="Times New Roman" w:cs="Times New Roman"/>
                <w:kern w:val="0"/>
                <w:sz w:val="16"/>
                <w:szCs w:val="16"/>
                <w:lang w:val="en-US"/>
                <w14:ligatures w14:val="none"/>
              </w:rPr>
              <w:t xml:space="preserve"> and variables related to the air quality index.</w:t>
            </w:r>
          </w:p>
        </w:tc>
        <w:tc>
          <w:tcPr>
            <w:tcW w:w="0" w:type="auto"/>
            <w:tcBorders>
              <w:top w:val="dotted" w:sz="2" w:space="0" w:color="auto"/>
              <w:left w:val="nil"/>
              <w:bottom w:val="dotted" w:sz="2" w:space="0" w:color="auto"/>
              <w:right w:val="nil"/>
            </w:tcBorders>
          </w:tcPr>
          <w:p w14:paraId="66846FD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MLR, KNN, SVR, Ridge, </w:t>
            </w:r>
            <w:proofErr w:type="spellStart"/>
            <w:r w:rsidRPr="00687EC3">
              <w:rPr>
                <w:rFonts w:ascii="Times New Roman" w:eastAsia="Calibri" w:hAnsi="Times New Roman" w:cs="Times New Roman"/>
                <w:kern w:val="0"/>
                <w:sz w:val="16"/>
                <w:szCs w:val="16"/>
                <w:lang w:val="en-US"/>
                <w14:ligatures w14:val="none"/>
              </w:rPr>
              <w:t>XGBoost</w:t>
            </w:r>
            <w:proofErr w:type="spellEnd"/>
            <w:r w:rsidRPr="00687EC3">
              <w:rPr>
                <w:rFonts w:ascii="Times New Roman" w:eastAsia="Calibri" w:hAnsi="Times New Roman" w:cs="Times New Roman"/>
                <w:kern w:val="0"/>
                <w:sz w:val="16"/>
                <w:szCs w:val="16"/>
                <w:lang w:val="en-US"/>
                <w14:ligatures w14:val="none"/>
              </w:rPr>
              <w:t>, RF, AdaBoost, Gradient Boosting, Bagging and LSTM</w:t>
            </w:r>
          </w:p>
        </w:tc>
        <w:tc>
          <w:tcPr>
            <w:tcW w:w="0" w:type="auto"/>
            <w:tcBorders>
              <w:top w:val="dotted" w:sz="2" w:space="0" w:color="auto"/>
              <w:left w:val="nil"/>
              <w:bottom w:val="dotted" w:sz="2" w:space="0" w:color="auto"/>
              <w:right w:val="nil"/>
            </w:tcBorders>
          </w:tcPr>
          <w:p w14:paraId="01C439F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All variables (except month of year) retained by all ML algorithms on hourly arrivals. All variables (except time of day, month of year) retained by all ML algorithms and MLR on daily arrivals.</w:t>
            </w:r>
          </w:p>
        </w:tc>
        <w:tc>
          <w:tcPr>
            <w:tcW w:w="0" w:type="auto"/>
            <w:tcBorders>
              <w:top w:val="dotted" w:sz="2" w:space="0" w:color="auto"/>
              <w:left w:val="nil"/>
              <w:bottom w:val="dotted" w:sz="2" w:space="0" w:color="auto"/>
              <w:right w:val="nil"/>
            </w:tcBorders>
          </w:tcPr>
          <w:p w14:paraId="5FF099E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14:ligatures w14:val="none"/>
              </w:rPr>
              <w:t>Training</w:t>
            </w:r>
            <w:r w:rsidRPr="00687EC3">
              <w:rPr>
                <w:rFonts w:ascii="Times New Roman" w:eastAsia="Calibri" w:hAnsi="Times New Roman" w:cs="Times New Roman"/>
                <w:kern w:val="0"/>
                <w:sz w:val="16"/>
                <w:szCs w:val="16"/>
                <w:lang w:eastAsia="zh-TW"/>
                <w14:ligatures w14:val="none"/>
              </w:rPr>
              <w:t>: 11/2019-08/2020</w:t>
            </w:r>
          </w:p>
          <w:p w14:paraId="2C4D700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Test: 09/2020-11/2020</w:t>
            </w:r>
          </w:p>
        </w:tc>
        <w:tc>
          <w:tcPr>
            <w:tcW w:w="0" w:type="auto"/>
            <w:tcBorders>
              <w:top w:val="dotted" w:sz="2" w:space="0" w:color="auto"/>
              <w:left w:val="nil"/>
              <w:bottom w:val="dotted" w:sz="2" w:space="0" w:color="auto"/>
              <w:right w:val="nil"/>
            </w:tcBorders>
          </w:tcPr>
          <w:p w14:paraId="31D00BC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 xml:space="preserve">RMSE, MAPE </w:t>
            </w:r>
            <w:proofErr w:type="spellStart"/>
            <w:r w:rsidRPr="00687EC3">
              <w:rPr>
                <w:rFonts w:ascii="Times New Roman" w:eastAsia="Calibri" w:hAnsi="Times New Roman" w:cs="Times New Roman"/>
                <w:kern w:val="0"/>
                <w:sz w:val="16"/>
                <w:szCs w:val="16"/>
                <w:lang w:eastAsia="zh-TW"/>
                <w14:ligatures w14:val="none"/>
              </w:rPr>
              <w:t>and</w:t>
            </w:r>
            <w:proofErr w:type="spellEnd"/>
            <w:r w:rsidRPr="00687EC3">
              <w:rPr>
                <w:rFonts w:ascii="Times New Roman" w:eastAsia="Calibri" w:hAnsi="Times New Roman" w:cs="Times New Roman"/>
                <w:kern w:val="0"/>
                <w:sz w:val="16"/>
                <w:szCs w:val="16"/>
                <w:lang w:eastAsia="zh-TW"/>
                <w14:ligatures w14:val="none"/>
              </w:rPr>
              <w:t xml:space="preserve"> MAE </w:t>
            </w:r>
          </w:p>
        </w:tc>
        <w:tc>
          <w:tcPr>
            <w:tcW w:w="0" w:type="auto"/>
            <w:tcBorders>
              <w:top w:val="dotted" w:sz="2" w:space="0" w:color="auto"/>
              <w:left w:val="nil"/>
              <w:bottom w:val="dotted" w:sz="2" w:space="0" w:color="auto"/>
              <w:right w:val="nil"/>
            </w:tcBorders>
          </w:tcPr>
          <w:p w14:paraId="1561549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Daily Arrivals: SVR was superior with RMSE of 26.84 and MAPE of 8.81%. Hourly Arrivals: LSTM and </w:t>
            </w:r>
            <w:proofErr w:type="spellStart"/>
            <w:r w:rsidRPr="00687EC3">
              <w:rPr>
                <w:rFonts w:ascii="Times New Roman" w:eastAsia="Calibri" w:hAnsi="Times New Roman" w:cs="Times New Roman"/>
                <w:kern w:val="0"/>
                <w:sz w:val="16"/>
                <w:szCs w:val="16"/>
                <w:lang w:val="en-US" w:eastAsia="zh-TW"/>
                <w14:ligatures w14:val="none"/>
              </w:rPr>
              <w:t>XGBoost</w:t>
            </w:r>
            <w:proofErr w:type="spellEnd"/>
            <w:r w:rsidRPr="00687EC3">
              <w:rPr>
                <w:rFonts w:ascii="Times New Roman" w:eastAsia="Calibri" w:hAnsi="Times New Roman" w:cs="Times New Roman"/>
                <w:kern w:val="0"/>
                <w:sz w:val="16"/>
                <w:szCs w:val="16"/>
                <w:lang w:val="en-US" w:eastAsia="zh-TW"/>
                <w14:ligatures w14:val="none"/>
              </w:rPr>
              <w:t xml:space="preserve"> were best performers with RMSEs of 4 and 4.5 and MAPEs of 49% and 44%, respectively.</w:t>
            </w:r>
          </w:p>
        </w:tc>
      </w:tr>
      <w:tr w:rsidR="00687EC3" w:rsidRPr="00687EC3" w14:paraId="0FCC2A19"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379CA940"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Zhao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14:ligatures w14:val="none"/>
              </w:rPr>
              <w:instrText>ADDIN CSL_CITATION {"citationItems":[{"id":"ITEM-1","itemData":{"DOI":"10.1016/j.bbe.2022.07.008","ISSN":"02085216","author":[{"dropping-particle":"","family":"Zhao","given":"Xinxing","non-dropping-particle":"","parse-names":false,"suffix":""},{"dropping-particle":"","family":"Lai","given":"Joel Weijia","non-dropping-particle":"","parse-names":false,"suffix":""},{"dropping-particle":"","family":"Wah Ho","given":"Andrew Fu","non-dropping-particle":"","parse-names":false,"suffix":""},{"dropping-particle":"","family":"Liu","given":"Nan","non-dropping-particle":"","parse-names":false,"suffix":""},{"dropping-particle":"","family":"Hock Ong","given":"Marcus Eng","non-dropping-particle":"","parse-names":false,"suffix":""},{"dropping-particle":"","family":"Cheong","given":"Kang Hao","non-dropping-particle":"","parse-names":false,"suffix":""}],"container-title":"Biocybernetics and Biomedical Engineering","id":"ITEM-1","issue":"August","issued":{"date-parts":[["2022","8"]]},"page":"127-133","title":"Predicting hospital emergency department visits with deep learning approaches","type":"article-journal","volume":"5537"},"uris":["http://www.mendeley.com/documents/?uuid=00bec869-d095-4798-bb44-0a01d4709784"]}],"mendeley":{"formattedCitation":"[48]","plainTextFormattedCitation":"[48]","previouslyFormattedCitation":"[49]"},"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14:ligatures w14:val="none"/>
              </w:rPr>
              <w:t>[48]</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14:ligatures w14:val="none"/>
              </w:rPr>
              <w:t xml:space="preserve"> (2022) /Singapore</w:t>
            </w:r>
          </w:p>
        </w:tc>
        <w:tc>
          <w:tcPr>
            <w:tcW w:w="0" w:type="auto"/>
            <w:tcBorders>
              <w:top w:val="dotted" w:sz="2" w:space="0" w:color="auto"/>
              <w:left w:val="nil"/>
              <w:bottom w:val="dotted" w:sz="2" w:space="0" w:color="auto"/>
              <w:right w:val="nil"/>
            </w:tcBorders>
            <w:shd w:val="clear" w:color="auto" w:fill="auto"/>
          </w:tcPr>
          <w:p w14:paraId="1015CDE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 of the Singapore General Hospital, operating 24/7 / 01/2015–12/2019 </w:t>
            </w:r>
          </w:p>
        </w:tc>
        <w:tc>
          <w:tcPr>
            <w:tcW w:w="0" w:type="auto"/>
            <w:tcBorders>
              <w:top w:val="dotted" w:sz="2" w:space="0" w:color="auto"/>
              <w:left w:val="nil"/>
              <w:bottom w:val="dotted" w:sz="2" w:space="0" w:color="auto"/>
              <w:right w:val="nil"/>
            </w:tcBorders>
            <w:shd w:val="clear" w:color="auto" w:fill="auto"/>
          </w:tcPr>
          <w:p w14:paraId="2F89B020"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horizons of 546, 327, 108 and 53 days</w:t>
            </w:r>
          </w:p>
        </w:tc>
        <w:tc>
          <w:tcPr>
            <w:tcW w:w="0" w:type="auto"/>
            <w:tcBorders>
              <w:top w:val="dotted" w:sz="2" w:space="0" w:color="auto"/>
              <w:left w:val="nil"/>
              <w:bottom w:val="dotted" w:sz="2" w:space="0" w:color="auto"/>
              <w:right w:val="nil"/>
            </w:tcBorders>
            <w:shd w:val="clear" w:color="auto" w:fill="auto"/>
          </w:tcPr>
          <w:p w14:paraId="503689D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w:t>
            </w:r>
          </w:p>
          <w:p w14:paraId="57533BF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Climate: temperature and daily relative humidity</w:t>
            </w:r>
          </w:p>
        </w:tc>
        <w:tc>
          <w:tcPr>
            <w:tcW w:w="0" w:type="auto"/>
            <w:tcBorders>
              <w:top w:val="dotted" w:sz="2" w:space="0" w:color="auto"/>
              <w:left w:val="nil"/>
              <w:bottom w:val="dotted" w:sz="2" w:space="0" w:color="auto"/>
              <w:right w:val="nil"/>
            </w:tcBorders>
            <w:shd w:val="clear" w:color="auto" w:fill="auto"/>
          </w:tcPr>
          <w:p w14:paraId="2F2FA54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ARIMA, Prophet, CNN, </w:t>
            </w:r>
            <w:proofErr w:type="spellStart"/>
            <w:r w:rsidRPr="00687EC3">
              <w:rPr>
                <w:rFonts w:ascii="Times New Roman" w:eastAsia="Calibri" w:hAnsi="Times New Roman" w:cs="Times New Roman"/>
                <w:kern w:val="0"/>
                <w:sz w:val="16"/>
                <w:szCs w:val="16"/>
                <w:lang w:val="en-US"/>
                <w14:ligatures w14:val="none"/>
              </w:rPr>
              <w:t>ConvLSTM</w:t>
            </w:r>
            <w:proofErr w:type="spellEnd"/>
            <w:r w:rsidRPr="00687EC3">
              <w:rPr>
                <w:rFonts w:ascii="Times New Roman" w:eastAsia="Calibri" w:hAnsi="Times New Roman" w:cs="Times New Roman"/>
                <w:kern w:val="0"/>
                <w:sz w:val="16"/>
                <w:szCs w:val="16"/>
                <w:lang w:val="en-US"/>
                <w14:ligatures w14:val="none"/>
              </w:rPr>
              <w:t xml:space="preserve">, </w:t>
            </w:r>
            <w:proofErr w:type="spellStart"/>
            <w:r w:rsidRPr="00687EC3">
              <w:rPr>
                <w:rFonts w:ascii="Times New Roman" w:eastAsia="Calibri" w:hAnsi="Times New Roman" w:cs="Times New Roman"/>
                <w:kern w:val="0"/>
                <w:sz w:val="16"/>
                <w:szCs w:val="16"/>
                <w:lang w:val="en-US"/>
                <w14:ligatures w14:val="none"/>
              </w:rPr>
              <w:t>BiLSTM</w:t>
            </w:r>
            <w:proofErr w:type="spellEnd"/>
            <w:r w:rsidRPr="00687EC3">
              <w:rPr>
                <w:rFonts w:ascii="Times New Roman" w:eastAsia="Calibri" w:hAnsi="Times New Roman" w:cs="Times New Roman"/>
                <w:kern w:val="0"/>
                <w:sz w:val="16"/>
                <w:szCs w:val="16"/>
                <w:lang w:val="en-US"/>
                <w14:ligatures w14:val="none"/>
              </w:rPr>
              <w:t>, DLSTM, DGRU and DRNN</w:t>
            </w:r>
          </w:p>
        </w:tc>
        <w:tc>
          <w:tcPr>
            <w:tcW w:w="0" w:type="auto"/>
            <w:tcBorders>
              <w:top w:val="dotted" w:sz="2" w:space="0" w:color="auto"/>
              <w:left w:val="nil"/>
              <w:bottom w:val="dotted" w:sz="2" w:space="0" w:color="auto"/>
              <w:right w:val="nil"/>
            </w:tcBorders>
            <w:shd w:val="clear" w:color="auto" w:fill="auto"/>
          </w:tcPr>
          <w:p w14:paraId="51E38F7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ML algorithms (CNN, </w:t>
            </w:r>
            <w:proofErr w:type="spellStart"/>
            <w:r w:rsidRPr="00687EC3">
              <w:rPr>
                <w:rFonts w:ascii="Times New Roman" w:eastAsia="Calibri" w:hAnsi="Times New Roman" w:cs="Times New Roman"/>
                <w:kern w:val="0"/>
                <w:sz w:val="16"/>
                <w:szCs w:val="16"/>
                <w:lang w:val="en-US" w:eastAsia="zh-TW"/>
                <w14:ligatures w14:val="none"/>
              </w:rPr>
              <w:t>ConvLSTM</w:t>
            </w:r>
            <w:proofErr w:type="spellEnd"/>
            <w:r w:rsidRPr="00687EC3">
              <w:rPr>
                <w:rFonts w:ascii="Times New Roman" w:eastAsia="Calibri" w:hAnsi="Times New Roman" w:cs="Times New Roman"/>
                <w:kern w:val="0"/>
                <w:sz w:val="16"/>
                <w:szCs w:val="16"/>
                <w:lang w:val="en-US" w:eastAsia="zh-TW"/>
                <w14:ligatures w14:val="none"/>
              </w:rPr>
              <w:t xml:space="preserve">, </w:t>
            </w:r>
            <w:proofErr w:type="spellStart"/>
            <w:r w:rsidRPr="00687EC3">
              <w:rPr>
                <w:rFonts w:ascii="Times New Roman" w:eastAsia="Calibri" w:hAnsi="Times New Roman" w:cs="Times New Roman"/>
                <w:kern w:val="0"/>
                <w:sz w:val="16"/>
                <w:szCs w:val="16"/>
                <w:lang w:val="en-US" w:eastAsia="zh-TW"/>
                <w14:ligatures w14:val="none"/>
              </w:rPr>
              <w:t>BiLSTM</w:t>
            </w:r>
            <w:proofErr w:type="spellEnd"/>
            <w:r w:rsidRPr="00687EC3">
              <w:rPr>
                <w:rFonts w:ascii="Times New Roman" w:eastAsia="Calibri" w:hAnsi="Times New Roman" w:cs="Times New Roman"/>
                <w:kern w:val="0"/>
                <w:sz w:val="16"/>
                <w:szCs w:val="16"/>
                <w:lang w:val="en-US" w:eastAsia="zh-TW"/>
                <w14:ligatures w14:val="none"/>
              </w:rPr>
              <w:t>, DLSTM, DGRU and DRNN) retained all variables</w:t>
            </w:r>
          </w:p>
        </w:tc>
        <w:tc>
          <w:tcPr>
            <w:tcW w:w="0" w:type="auto"/>
            <w:tcBorders>
              <w:top w:val="dotted" w:sz="2" w:space="0" w:color="auto"/>
              <w:left w:val="nil"/>
              <w:bottom w:val="dotted" w:sz="2" w:space="0" w:color="auto"/>
              <w:right w:val="nil"/>
            </w:tcBorders>
            <w:shd w:val="clear" w:color="auto" w:fill="auto"/>
          </w:tcPr>
          <w:p w14:paraId="2204CFA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Training: 70% Test: 30% for 6 months to 5-year-long time series sizes</w:t>
            </w:r>
          </w:p>
          <w:p w14:paraId="2D9F35A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dotted" w:sz="2" w:space="0" w:color="auto"/>
              <w:left w:val="nil"/>
              <w:bottom w:val="dotted" w:sz="2" w:space="0" w:color="auto"/>
              <w:right w:val="nil"/>
            </w:tcBorders>
            <w:shd w:val="clear" w:color="auto" w:fill="auto"/>
          </w:tcPr>
          <w:p w14:paraId="4FDAF8E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 xml:space="preserve">MAPE, RMSE </w:t>
            </w:r>
            <w:proofErr w:type="spellStart"/>
            <w:r w:rsidRPr="00687EC3">
              <w:rPr>
                <w:rFonts w:ascii="Times New Roman" w:eastAsia="Calibri" w:hAnsi="Times New Roman" w:cs="Times New Roman"/>
                <w:kern w:val="0"/>
                <w:sz w:val="16"/>
                <w:szCs w:val="16"/>
                <w:lang w:eastAsia="zh-TW"/>
                <w14:ligatures w14:val="none"/>
              </w:rPr>
              <w:t>and</w:t>
            </w:r>
            <w:proofErr w:type="spellEnd"/>
            <w:r w:rsidRPr="00687EC3">
              <w:rPr>
                <w:rFonts w:ascii="Times New Roman" w:eastAsia="Calibri" w:hAnsi="Times New Roman" w:cs="Times New Roman"/>
                <w:kern w:val="0"/>
                <w:sz w:val="16"/>
                <w:szCs w:val="16"/>
                <w:lang w:eastAsia="zh-TW"/>
                <w14:ligatures w14:val="none"/>
              </w:rPr>
              <w:t xml:space="preserve"> MAE </w:t>
            </w:r>
          </w:p>
        </w:tc>
        <w:tc>
          <w:tcPr>
            <w:tcW w:w="0" w:type="auto"/>
            <w:tcBorders>
              <w:top w:val="dotted" w:sz="2" w:space="0" w:color="auto"/>
              <w:left w:val="nil"/>
              <w:bottom w:val="dotted" w:sz="2" w:space="0" w:color="auto"/>
              <w:right w:val="nil"/>
            </w:tcBorders>
            <w:shd w:val="clear" w:color="auto" w:fill="auto"/>
          </w:tcPr>
          <w:p w14:paraId="1E8C761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For 1 and 5-year-long time series, DLSTM yielded the best results with MAPE values of 5.67% and 5.72%, and RMSEs values of 25.29 and 24.71, </w:t>
            </w:r>
            <w:proofErr w:type="gramStart"/>
            <w:r w:rsidRPr="00687EC3">
              <w:rPr>
                <w:rFonts w:ascii="Times New Roman" w:eastAsia="Calibri" w:hAnsi="Times New Roman" w:cs="Times New Roman"/>
                <w:kern w:val="0"/>
                <w:sz w:val="16"/>
                <w:szCs w:val="16"/>
                <w:lang w:val="en-US" w:eastAsia="zh-TW"/>
                <w14:ligatures w14:val="none"/>
              </w:rPr>
              <w:t>respectively</w:t>
            </w:r>
            <w:proofErr w:type="gramEnd"/>
          </w:p>
          <w:p w14:paraId="0D9B099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For 6 months and 3-year-long time series, DRNN yielded the best results with MAPEs values of 5.41% e 5.70%.</w:t>
            </w:r>
          </w:p>
        </w:tc>
      </w:tr>
      <w:tr w:rsidR="00687EC3" w:rsidRPr="00687EC3" w14:paraId="64CC8DE0"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2677A9B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fr-FR"/>
                <w14:ligatures w14:val="none"/>
              </w:rPr>
            </w:pPr>
            <w:proofErr w:type="spellStart"/>
            <w:r w:rsidRPr="00687EC3">
              <w:rPr>
                <w:rFonts w:ascii="Times New Roman" w:eastAsia="Calibri" w:hAnsi="Times New Roman" w:cs="Times New Roman"/>
                <w:kern w:val="0"/>
                <w:sz w:val="16"/>
                <w:szCs w:val="16"/>
                <w:lang w:val="fr-FR"/>
                <w14:ligatures w14:val="none"/>
              </w:rPr>
              <w:lastRenderedPageBreak/>
              <w:t>Gafni-Pappas</w:t>
            </w:r>
            <w:proofErr w:type="spellEnd"/>
            <w:r w:rsidRPr="00687EC3">
              <w:rPr>
                <w:rFonts w:ascii="Times New Roman" w:eastAsia="Calibri" w:hAnsi="Times New Roman" w:cs="Times New Roman"/>
                <w:kern w:val="0"/>
                <w:sz w:val="16"/>
                <w:szCs w:val="16"/>
                <w:lang w:val="fr-FR"/>
                <w14:ligatures w14:val="none"/>
              </w:rPr>
              <w:t xml:space="preserve"> et al. </w:t>
            </w:r>
            <w:r w:rsidRPr="00687EC3">
              <w:rPr>
                <w:rFonts w:ascii="Times New Roman" w:eastAsia="Calibri" w:hAnsi="Times New Roman" w:cs="Times New Roman"/>
                <w:kern w:val="0"/>
                <w:sz w:val="16"/>
                <w:szCs w:val="16"/>
                <w14:ligatures w14:val="none"/>
              </w:rPr>
              <w:fldChar w:fldCharType="begin" w:fldLock="1"/>
            </w:r>
            <w:r w:rsidRPr="00687EC3">
              <w:rPr>
                <w:rFonts w:ascii="Times New Roman" w:eastAsia="Calibri" w:hAnsi="Times New Roman" w:cs="Times New Roman"/>
                <w:kern w:val="0"/>
                <w:sz w:val="16"/>
                <w:szCs w:val="16"/>
                <w:lang w:val="fr-FR"/>
                <w14:ligatures w14:val="none"/>
              </w:rPr>
              <w:instrText>ADDIN CSL_CITATION {"citationItems":[{"id":"ITEM-1","itemData":{"DOI":"10.1016/j.ajem.2022.12.019","ISSN":"07356757","PMID":"36574748","abstract":"Objective: Administrators and clinicians alike have attempted to predict emergency department visits for many years. The ability to predict or “forecast” ED visit volume can allow for more efficient resource allocation, including up-staffing or down-staffing, changing OR schedules, and predicting the need for significant resources. The goal of this study is to examine combinations of variables via machine learning to increase prediction accuracy and determine the factors that are most predictive of overall ED visits. As compared to a simple univariate time series model, we hypothesize that machine learning models will predict St. Joseph Mercy Ann Arbor's patient visit load for the emergency department (ED) with higher accuracy than a simple univariate time series model. Methods: Univariate time series models for daily ED visits, including ARIMA, Exponential Smoothing (ETS), and Facebook Inc.'s prophet algorithm were estimated as a baseline comparison. Machine learning models, including random forests and gradient boosted machines (GBM), were trained using data from 2017 to 2018. After final models were created, they were applied to the 2019 data to determine how well these models predicted actual ED patient volumes in data not utilized during the model fitting process. The accuracy of the machine learning and time series models were assessed based on out-of-sample predictive accuracy, compared using root mean squared error (RMSE). Results: Using root mean squared error (RMSE) to assess out-of-sample predictive accuracy of the models, the results showed that the random forest model was the most accurate at predicting daily ED visits in the 2019 test set, followed by the GBM model. These performed only slightly better than the simple exponential smoothing model predictions. The ARIMA model performed poorly in comparison. The day of the week (likely capturing differences between weekdays and weekends) was found to be the most important predictor of patient volumes. Weather-related features such as maximum temperature and SFC pressure appeared to capture some of the seasonality trends related to changes in patient volumes. Conclusions: Machine learning models perform better at predicting daily patient volumes as compared to simple univariate time series models, though not by a substantial amount. Further research can help confirm these limited initial results. Gathering more training data and additional feature engineering could also be beneficial to traini…","author":[{"dropping-particle":"","family":"Gafni-Pappas","given":"Gregory","non-dropping-particle":"","parse-names":false,"suffix":""},{"dropping-particle":"","family":"Khan","given":"Mohammad","non-dropping-particle":"","parse-names":false,"suffix":""}],"container-title":"The American Journal of Emergency Medicine","id":"ITEM-1","issued":{"date-parts":[["2023","3"]]},"page":"5-11","publisher":"Elsevier Inc.","title":"Predicting daily emergency department visits using machine learning could increase accuracy","type":"article-journal","volume":"65"},"uris":["http://www.mendeley.com/documents/?uuid=12c8a69c-57f0-4b28-b698-c189bf23dfa4"]}],"mendeley":{"formattedCitation":"[72]","plainTextFormattedCitation":"[72]","previouslyFormattedCitation":"[73]"},"properties":{"noteIndex":0},"schema":"https://github.com/citation-style-language/schema/raw/master/csl-citation.json"}</w:instrText>
            </w:r>
            <w:r w:rsidRPr="00687EC3">
              <w:rPr>
                <w:rFonts w:ascii="Times New Roman" w:eastAsia="Calibri" w:hAnsi="Times New Roman" w:cs="Times New Roman"/>
                <w:kern w:val="0"/>
                <w:sz w:val="16"/>
                <w:szCs w:val="16"/>
                <w14:ligatures w14:val="none"/>
              </w:rPr>
              <w:fldChar w:fldCharType="separate"/>
            </w:r>
            <w:r w:rsidRPr="00687EC3">
              <w:rPr>
                <w:rFonts w:ascii="Times New Roman" w:eastAsia="Calibri" w:hAnsi="Times New Roman" w:cs="Times New Roman"/>
                <w:noProof/>
                <w:kern w:val="0"/>
                <w:sz w:val="16"/>
                <w:szCs w:val="16"/>
                <w:lang w:val="fr-FR"/>
                <w14:ligatures w14:val="none"/>
              </w:rPr>
              <w:t>[72]</w:t>
            </w:r>
            <w:r w:rsidRPr="00687EC3">
              <w:rPr>
                <w:rFonts w:ascii="Times New Roman" w:eastAsia="Calibri" w:hAnsi="Times New Roman" w:cs="Times New Roman"/>
                <w:kern w:val="0"/>
                <w:sz w:val="16"/>
                <w:szCs w:val="16"/>
                <w14:ligatures w14:val="none"/>
              </w:rPr>
              <w:fldChar w:fldCharType="end"/>
            </w:r>
            <w:r w:rsidRPr="00687EC3">
              <w:rPr>
                <w:rFonts w:ascii="Times New Roman" w:eastAsia="Calibri" w:hAnsi="Times New Roman" w:cs="Times New Roman"/>
                <w:kern w:val="0"/>
                <w:sz w:val="16"/>
                <w:szCs w:val="16"/>
                <w:lang w:val="fr-FR"/>
                <w14:ligatures w14:val="none"/>
              </w:rPr>
              <w:t xml:space="preserve"> </w:t>
            </w:r>
          </w:p>
          <w:p w14:paraId="57B5D65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fr-FR"/>
                <w14:ligatures w14:val="none"/>
              </w:rPr>
            </w:pPr>
            <w:r w:rsidRPr="00687EC3">
              <w:rPr>
                <w:rFonts w:ascii="Times New Roman" w:eastAsia="Calibri" w:hAnsi="Times New Roman" w:cs="Times New Roman"/>
                <w:kern w:val="0"/>
                <w:sz w:val="16"/>
                <w:szCs w:val="16"/>
                <w:lang w:val="fr-FR"/>
                <w14:ligatures w14:val="none"/>
              </w:rPr>
              <w:t>(2023) / USA</w:t>
            </w:r>
          </w:p>
        </w:tc>
        <w:tc>
          <w:tcPr>
            <w:tcW w:w="0" w:type="auto"/>
            <w:tcBorders>
              <w:top w:val="dotted" w:sz="2" w:space="0" w:color="auto"/>
              <w:left w:val="nil"/>
              <w:bottom w:val="dotted" w:sz="2" w:space="0" w:color="auto"/>
              <w:right w:val="nil"/>
            </w:tcBorders>
            <w:shd w:val="clear" w:color="auto" w:fill="auto"/>
          </w:tcPr>
          <w:p w14:paraId="75EDEA0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 of the St. Joseph Mercy Hospital in Michigan, operating 24/7 / </w:t>
            </w:r>
          </w:p>
          <w:p w14:paraId="43370CF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01/2017–12/2019</w:t>
            </w:r>
          </w:p>
        </w:tc>
        <w:tc>
          <w:tcPr>
            <w:tcW w:w="0" w:type="auto"/>
            <w:tcBorders>
              <w:top w:val="dotted" w:sz="2" w:space="0" w:color="auto"/>
              <w:left w:val="nil"/>
              <w:bottom w:val="dotted" w:sz="2" w:space="0" w:color="auto"/>
              <w:right w:val="nil"/>
            </w:tcBorders>
            <w:shd w:val="clear" w:color="auto" w:fill="auto"/>
          </w:tcPr>
          <w:p w14:paraId="31FA440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a 365-day horizon</w:t>
            </w:r>
          </w:p>
        </w:tc>
        <w:tc>
          <w:tcPr>
            <w:tcW w:w="0" w:type="auto"/>
            <w:tcBorders>
              <w:top w:val="dotted" w:sz="2" w:space="0" w:color="auto"/>
              <w:left w:val="nil"/>
              <w:bottom w:val="dotted" w:sz="2" w:space="0" w:color="auto"/>
              <w:right w:val="nil"/>
            </w:tcBorders>
            <w:shd w:val="clear" w:color="auto" w:fill="auto"/>
          </w:tcPr>
          <w:p w14:paraId="69101BD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week of month, month of year.</w:t>
            </w:r>
          </w:p>
          <w:p w14:paraId="2A086DB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Climate: Daily temperature maximum, precipitation, cloud cover, relative humidity, average pressure, daily change pressure, wet bulb, solar radiation, air quality level, ozone concentration, and percent flu visits</w:t>
            </w:r>
          </w:p>
        </w:tc>
        <w:tc>
          <w:tcPr>
            <w:tcW w:w="0" w:type="auto"/>
            <w:tcBorders>
              <w:top w:val="dotted" w:sz="2" w:space="0" w:color="auto"/>
              <w:left w:val="nil"/>
              <w:bottom w:val="dotted" w:sz="2" w:space="0" w:color="auto"/>
              <w:right w:val="nil"/>
            </w:tcBorders>
            <w:shd w:val="clear" w:color="auto" w:fill="auto"/>
          </w:tcPr>
          <w:p w14:paraId="20657C7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ARIMA, Prophet, ETS, GBM, RF, and Prophet-</w:t>
            </w:r>
            <w:proofErr w:type="spellStart"/>
            <w:r w:rsidRPr="00687EC3">
              <w:rPr>
                <w:rFonts w:ascii="Times New Roman" w:eastAsia="Calibri" w:hAnsi="Times New Roman" w:cs="Times New Roman"/>
                <w:kern w:val="0"/>
                <w:sz w:val="16"/>
                <w:szCs w:val="16"/>
                <w:lang w:val="en-US"/>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7065A90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The day of week, week of month, temperature, average pressure, percent flu visits, retained by all ML algorithms</w:t>
            </w:r>
          </w:p>
        </w:tc>
        <w:tc>
          <w:tcPr>
            <w:tcW w:w="0" w:type="auto"/>
            <w:tcBorders>
              <w:top w:val="dotted" w:sz="2" w:space="0" w:color="auto"/>
              <w:left w:val="nil"/>
              <w:bottom w:val="dotted" w:sz="2" w:space="0" w:color="auto"/>
              <w:right w:val="nil"/>
            </w:tcBorders>
            <w:shd w:val="clear" w:color="auto" w:fill="auto"/>
          </w:tcPr>
          <w:p w14:paraId="0712D87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Training: 01/2017-12/2018</w:t>
            </w:r>
          </w:p>
          <w:p w14:paraId="79076CE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01/2019-12/2019</w:t>
            </w:r>
          </w:p>
          <w:p w14:paraId="2CE9B6A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5-fold time series cross validation only in training set in ML algorithms </w:t>
            </w:r>
          </w:p>
          <w:p w14:paraId="1D12064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dotted" w:sz="2" w:space="0" w:color="auto"/>
              <w:left w:val="nil"/>
              <w:bottom w:val="dotted" w:sz="2" w:space="0" w:color="auto"/>
              <w:right w:val="nil"/>
            </w:tcBorders>
            <w:shd w:val="clear" w:color="auto" w:fill="auto"/>
          </w:tcPr>
          <w:p w14:paraId="5786CBA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RMSE</w:t>
            </w:r>
          </w:p>
        </w:tc>
        <w:tc>
          <w:tcPr>
            <w:tcW w:w="0" w:type="auto"/>
            <w:tcBorders>
              <w:top w:val="dotted" w:sz="2" w:space="0" w:color="auto"/>
              <w:left w:val="nil"/>
              <w:bottom w:val="dotted" w:sz="2" w:space="0" w:color="auto"/>
              <w:right w:val="nil"/>
            </w:tcBorders>
            <w:shd w:val="clear" w:color="auto" w:fill="auto"/>
          </w:tcPr>
          <w:p w14:paraId="69405A1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RF showed superior performance, with mean value of RMSE of 18.94</w:t>
            </w:r>
          </w:p>
        </w:tc>
      </w:tr>
      <w:tr w:rsidR="00687EC3" w:rsidRPr="00687EC3" w14:paraId="5E9443D1"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166BB7B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Hu et al. </w:t>
            </w:r>
            <w:r w:rsidRPr="00687EC3">
              <w:rPr>
                <w:rFonts w:ascii="Times New Roman" w:eastAsia="Calibri" w:hAnsi="Times New Roman" w:cs="Times New Roman"/>
                <w:kern w:val="0"/>
                <w:sz w:val="16"/>
                <w:szCs w:val="16"/>
                <w:lang w:val="fr-FR"/>
                <w14:ligatures w14:val="none"/>
              </w:rPr>
              <w:fldChar w:fldCharType="begin" w:fldLock="1"/>
            </w:r>
            <w:r w:rsidRPr="00687EC3">
              <w:rPr>
                <w:rFonts w:ascii="Times New Roman" w:eastAsia="Calibri" w:hAnsi="Times New Roman" w:cs="Times New Roman"/>
                <w:kern w:val="0"/>
                <w:sz w:val="16"/>
                <w:szCs w:val="16"/>
                <w:lang w:val="en-US"/>
                <w14:ligatures w14:val="none"/>
              </w:rPr>
              <w:instrText>ADDIN CSL_CITATION {"citationItems":[{"id":"ITEM-1","itemData":{"DOI":"10.1016/j.annemergmed.2022.11.005","ISSN":"01960644","PMID":"36669911","abstract":"Study objective: We aimed to build prediction models for shift-level emergency department (ED) patient volume that could be used to facilitate prediction-driven staffing. We sought to evaluate the predictive power of rich real-time information and understand 1) which real-time information had predictive power and 2) what prediction techniques were appropriate for forecasting ED demand. Methods: We conducted a retrospective study in an ED site in a large academic hospital in New York City. We examined various prediction techniques, including linear regression, regression trees, extreme gradient boosting, and time series models. By comparing models with and without real-time predictors, we assessed the potential gain in prediction accuracy from real-time information. Results: Real-time predictors improved prediction accuracy on models without contemporary information from 5% to 11%. Among extensive real-time predictors examined, recent patient arrival counts, weather, Google trends, and concurrent patient comorbidity information had significant predictive power. Out of all the forecasting techniques explored, SARIMAX (Seasonal Autoregressive Integrated Moving Average with eXogenous factors) achieved the smallest out-of-sample the root mean square error (RMSE) of 14.656 and mean absolute prediction error (MAPE) of 8.703%. Linear regression was the second best, with out-of-sample RMSE and MAPE equal to 15.366 and 9.109%, respectively. Conclusion: Real-time information was effective in improving the prediction accuracy of ED demand. Practice and policy implications for designing staffing paradigms with real-time demand forecasts to reduce ED congestion were discussed.","author":[{"dropping-particle":"","family":"Hu","given":"Yue","non-dropping-particle":"","parse-names":false,"suffix":""},{"dropping-particle":"","family":"Cato","given":"Kenrick D.","non-dropping-particle":"","parse-names":false,"suffix":""},{"dropping-particle":"","family":"Chan","given":"Carri W.","non-dropping-particle":"","parse-names":false,"suffix":""},{"dropping-particle":"","family":"Dong","given":"Jing","non-dropping-particle":"","parse-names":false,"suffix":""},{"dropping-particle":"","family":"Gavin","given":"Nicholas","non-dropping-particle":"","parse-names":false,"suffix":""},{"dropping-particle":"","family":"Rossetti","given":"Sarah C.","non-dropping-particle":"","parse-names":false,"suffix":""},{"dropping-particle":"","family":"Chang","given":"Bernard P.","non-dropping-particle":"","parse-names":false,"suffix":""}],"container-title":"Annals of Emergency Medicine","id":"ITEM-1","issue":"6","issued":{"date-parts":[["2023","6"]]},"page":"728-737","publisher":"American College of Emergency Physicians","title":"Use of Real-Time Information to Predict Future Arrivals in the Emergency Department","type":"article-journal","volume":"81"},"uris":["http://www.mendeley.com/documents/?uuid=2fede587-5780-433e-9b05-7a76e4cb0308"]}],"mendeley":{"formattedCitation":"[81]","plainTextFormattedCitation":"[81]","previouslyFormattedCitation":"[82]"},"properties":{"noteIndex":0},"schema":"https://github.com/citation-style-language/schema/raw/master/csl-citation.json"}</w:instrText>
            </w:r>
            <w:r w:rsidRPr="00687EC3">
              <w:rPr>
                <w:rFonts w:ascii="Times New Roman" w:eastAsia="Calibri" w:hAnsi="Times New Roman" w:cs="Times New Roman"/>
                <w:kern w:val="0"/>
                <w:sz w:val="16"/>
                <w:szCs w:val="16"/>
                <w:lang w:val="fr-FR"/>
                <w14:ligatures w14:val="none"/>
              </w:rPr>
              <w:fldChar w:fldCharType="separate"/>
            </w:r>
            <w:r w:rsidRPr="00687EC3">
              <w:rPr>
                <w:rFonts w:ascii="Times New Roman" w:eastAsia="Calibri" w:hAnsi="Times New Roman" w:cs="Times New Roman"/>
                <w:noProof/>
                <w:kern w:val="0"/>
                <w:sz w:val="16"/>
                <w:szCs w:val="16"/>
                <w:lang w:val="en-US"/>
                <w14:ligatures w14:val="none"/>
              </w:rPr>
              <w:t>[81]</w:t>
            </w:r>
            <w:r w:rsidRPr="00687EC3">
              <w:rPr>
                <w:rFonts w:ascii="Times New Roman" w:eastAsia="Calibri" w:hAnsi="Times New Roman" w:cs="Times New Roman"/>
                <w:kern w:val="0"/>
                <w:sz w:val="16"/>
                <w:szCs w:val="16"/>
                <w:lang w:val="fr-FR"/>
                <w14:ligatures w14:val="none"/>
              </w:rPr>
              <w:fldChar w:fldCharType="end"/>
            </w:r>
          </w:p>
          <w:p w14:paraId="3D73020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(2023) / USA</w:t>
            </w:r>
          </w:p>
        </w:tc>
        <w:tc>
          <w:tcPr>
            <w:tcW w:w="0" w:type="auto"/>
            <w:tcBorders>
              <w:top w:val="dotted" w:sz="2" w:space="0" w:color="auto"/>
              <w:left w:val="nil"/>
              <w:bottom w:val="dotted" w:sz="2" w:space="0" w:color="auto"/>
              <w:right w:val="nil"/>
            </w:tcBorders>
            <w:shd w:val="clear" w:color="auto" w:fill="auto"/>
          </w:tcPr>
          <w:p w14:paraId="0021A2A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quaternary-care teaching hospital in New York, operating 24/7 / 01/2018–01/2021</w:t>
            </w:r>
          </w:p>
        </w:tc>
        <w:tc>
          <w:tcPr>
            <w:tcW w:w="0" w:type="auto"/>
            <w:tcBorders>
              <w:top w:val="dotted" w:sz="2" w:space="0" w:color="auto"/>
              <w:left w:val="nil"/>
              <w:bottom w:val="dotted" w:sz="2" w:space="0" w:color="auto"/>
              <w:right w:val="nil"/>
            </w:tcBorders>
            <w:shd w:val="clear" w:color="auto" w:fill="auto"/>
          </w:tcPr>
          <w:p w14:paraId="2568DD6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Hourly arrivals over 12-hour shifts</w:t>
            </w:r>
          </w:p>
        </w:tc>
        <w:tc>
          <w:tcPr>
            <w:tcW w:w="0" w:type="auto"/>
            <w:tcBorders>
              <w:top w:val="dotted" w:sz="2" w:space="0" w:color="auto"/>
              <w:left w:val="nil"/>
              <w:bottom w:val="dotted" w:sz="2" w:space="0" w:color="auto"/>
              <w:right w:val="nil"/>
            </w:tcBorders>
            <w:shd w:val="clear" w:color="auto" w:fill="auto"/>
          </w:tcPr>
          <w:p w14:paraId="43023C8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day versus night, month of year, season, holidays, Recent arrival count 1 and 7-day prior, 30-day moving average,</w:t>
            </w:r>
          </w:p>
          <w:p w14:paraId="47D961F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Climate: temperatures (min, max), precipitation, snow, wind, and hot-weather indicator </w:t>
            </w:r>
          </w:p>
        </w:tc>
        <w:tc>
          <w:tcPr>
            <w:tcW w:w="0" w:type="auto"/>
            <w:tcBorders>
              <w:top w:val="dotted" w:sz="2" w:space="0" w:color="auto"/>
              <w:left w:val="nil"/>
              <w:bottom w:val="dotted" w:sz="2" w:space="0" w:color="auto"/>
              <w:right w:val="nil"/>
            </w:tcBorders>
            <w:shd w:val="clear" w:color="auto" w:fill="auto"/>
          </w:tcPr>
          <w:p w14:paraId="7990D0F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eastAsia="zh-TW"/>
                <w14:ligatures w14:val="none"/>
              </w:rPr>
              <w:t xml:space="preserve">LR, SARIMA, SARIMAX, </w:t>
            </w:r>
            <w:proofErr w:type="spellStart"/>
            <w:r w:rsidRPr="00687EC3">
              <w:rPr>
                <w:rFonts w:ascii="Times New Roman" w:eastAsia="Calibri" w:hAnsi="Times New Roman" w:cs="Times New Roman"/>
                <w:kern w:val="0"/>
                <w:sz w:val="16"/>
                <w:szCs w:val="16"/>
                <w:lang w:val="en-US" w:eastAsia="zh-TW"/>
                <w14:ligatures w14:val="none"/>
              </w:rPr>
              <w:t>XGBoost</w:t>
            </w:r>
            <w:proofErr w:type="spellEnd"/>
            <w:r w:rsidRPr="00687EC3">
              <w:rPr>
                <w:rFonts w:ascii="Times New Roman" w:eastAsia="Calibri" w:hAnsi="Times New Roman" w:cs="Times New Roman"/>
                <w:kern w:val="0"/>
                <w:sz w:val="16"/>
                <w:szCs w:val="16"/>
                <w:lang w:val="en-US" w:eastAsia="zh-TW"/>
                <w14:ligatures w14:val="none"/>
              </w:rPr>
              <w:t xml:space="preserve">, and regression tree (RT) </w:t>
            </w:r>
          </w:p>
        </w:tc>
        <w:tc>
          <w:tcPr>
            <w:tcW w:w="0" w:type="auto"/>
            <w:tcBorders>
              <w:top w:val="dotted" w:sz="2" w:space="0" w:color="auto"/>
              <w:left w:val="nil"/>
              <w:bottom w:val="dotted" w:sz="2" w:space="0" w:color="auto"/>
              <w:right w:val="nil"/>
            </w:tcBorders>
            <w:shd w:val="clear" w:color="auto" w:fill="auto"/>
          </w:tcPr>
          <w:p w14:paraId="43ACA9E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All variables (except month of year, recent arrival count 1-day prior, temperature max, and hot-weather indicator) in SARIMAX model.</w:t>
            </w:r>
          </w:p>
          <w:p w14:paraId="51FFFD6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p w14:paraId="64A85DF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 </w:t>
            </w:r>
          </w:p>
        </w:tc>
        <w:tc>
          <w:tcPr>
            <w:tcW w:w="0" w:type="auto"/>
            <w:tcBorders>
              <w:top w:val="dotted" w:sz="2" w:space="0" w:color="auto"/>
              <w:left w:val="nil"/>
              <w:bottom w:val="dotted" w:sz="2" w:space="0" w:color="auto"/>
              <w:right w:val="nil"/>
            </w:tcBorders>
            <w:shd w:val="clear" w:color="auto" w:fill="auto"/>
          </w:tcPr>
          <w:p w14:paraId="2A2A6E0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Training: 01/2018-01/2019 Test: 02/2019-01/2020 COVID test set: 02/2020-01/2021</w:t>
            </w:r>
          </w:p>
          <w:p w14:paraId="38CBE87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10-fold cross validation only in training set in ML algorithms</w:t>
            </w:r>
          </w:p>
          <w:p w14:paraId="01A1387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p w14:paraId="20FF883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dotted" w:sz="2" w:space="0" w:color="auto"/>
              <w:left w:val="nil"/>
              <w:bottom w:val="dotted" w:sz="2" w:space="0" w:color="auto"/>
              <w:right w:val="nil"/>
            </w:tcBorders>
            <w:shd w:val="clear" w:color="auto" w:fill="auto"/>
          </w:tcPr>
          <w:p w14:paraId="06198A2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MAPE and RMSE</w:t>
            </w:r>
          </w:p>
        </w:tc>
        <w:tc>
          <w:tcPr>
            <w:tcW w:w="0" w:type="auto"/>
            <w:tcBorders>
              <w:top w:val="dotted" w:sz="2" w:space="0" w:color="auto"/>
              <w:left w:val="nil"/>
              <w:bottom w:val="dotted" w:sz="2" w:space="0" w:color="auto"/>
              <w:right w:val="nil"/>
            </w:tcBorders>
            <w:shd w:val="clear" w:color="auto" w:fill="auto"/>
          </w:tcPr>
          <w:p w14:paraId="1CD6269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SARIMAX</w:t>
            </w:r>
            <w:r w:rsidRPr="00687EC3">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kern w:val="0"/>
                <w:sz w:val="16"/>
                <w:szCs w:val="16"/>
                <w:lang w:val="en-US" w:eastAsia="zh-TW"/>
                <w14:ligatures w14:val="none"/>
              </w:rPr>
              <w:t>showed superior performance, with mean values of MAPE of 8.70% and RMSE of 14.65 for non-COVID test set</w:t>
            </w:r>
          </w:p>
        </w:tc>
      </w:tr>
      <w:tr w:rsidR="00687EC3" w:rsidRPr="00687EC3" w14:paraId="4E023184"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78FA84E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fr-FR"/>
                <w14:ligatures w14:val="none"/>
              </w:rPr>
            </w:pPr>
            <w:r w:rsidRPr="00687EC3">
              <w:rPr>
                <w:rFonts w:ascii="Times New Roman" w:eastAsia="Calibri" w:hAnsi="Times New Roman" w:cs="Times New Roman"/>
                <w:kern w:val="0"/>
                <w:sz w:val="16"/>
                <w:szCs w:val="16"/>
                <w:lang w:val="en-US"/>
                <w14:ligatures w14:val="none"/>
              </w:rPr>
              <w:t xml:space="preserve">Reboredo et al. </w:t>
            </w:r>
            <w:r w:rsidRPr="00687EC3">
              <w:rPr>
                <w:rFonts w:ascii="Times New Roman" w:eastAsia="Calibri" w:hAnsi="Times New Roman" w:cs="Times New Roman"/>
                <w:kern w:val="0"/>
                <w:sz w:val="16"/>
                <w:szCs w:val="16"/>
                <w:lang w:val="fr-FR"/>
                <w14:ligatures w14:val="none"/>
              </w:rPr>
              <w:fldChar w:fldCharType="begin" w:fldLock="1"/>
            </w:r>
            <w:r w:rsidRPr="00687EC3">
              <w:rPr>
                <w:rFonts w:ascii="Times New Roman" w:eastAsia="Calibri" w:hAnsi="Times New Roman" w:cs="Times New Roman"/>
                <w:kern w:val="0"/>
                <w:sz w:val="16"/>
                <w:szCs w:val="16"/>
                <w:lang w:val="en-US"/>
                <w14:ligatures w14:val="none"/>
              </w:rPr>
              <w:instrText>ADDIN CSL_CITATION {"citationItems":[{"id":"ITEM-1","itemData":{"DOI":"10.1186/s13561-023-00456-5","ISBN":"1356102300456","ISSN":"2191-1991","abstract":"Background: Forecasting patient arrivals to hospital emergency departments is critical to dealing with surges and to efficient planning, management and functioning of hospital emerency departments. Objective: We explore whether past mean values and past observations are useful to forecast daily patient arrivals in an Emergency Department. Material and methods: We examine whether an integer-valued generalized autoregressive conditional heteroscedastic (INGARCH) model can yield a better conditional distribution fit and forecast of patient arrivals by using past arrival information and taking into account the dynamics of the volatility of arrivals. Results: We document that INGARCH models improve both in-sample and out-of-sample forecasts, particularly in the lower and upper quantiles of the distribution of arrivals. Conclusion: Our results suggest that INGARCH modelling is a useful model for short-term and tactical emergency department planning, e.g., to assign rotas or locate staff for unexpected surges in patient arrivals.","author":[{"dropping-particle":"","family":"Reboredo","given":"Juan C.","non-dropping-particle":"","parse-names":false,"suffix":""},{"dropping-particle":"","family":"Barba-Queiruga","given":"Jose Ramon","non-dropping-particle":"","parse-names":false,"suffix":""},{"dropping-particle":"","family":"Ojea-Ferreiro","given":"Javier","non-dropping-particle":"","parse-names":false,"suffix":""},{"dropping-particle":"","family":"Reyes-Santias","given":"Francisco","non-dropping-particle":"","parse-names":false,"suffix":""}],"container-title":"Health Economics Review","id":"ITEM-1","issue":"1","issued":{"date-parts":[["2023","10","28"]]},"page":"51","publisher":"Springer Berlin Heidelberg","title":"Forecasting emergency department arrivals using INGARCH models","type":"article-journal","volume":"13"},"uris":["http://www.mendeley.com/documents/?uuid=bdc4a652-c2f1-4063-8571-eda648abcb94"]}],"mendeley":{"formattedCitation":"[82]","plainTextFormattedCitation":"[82]","previouslyFormattedCitation":"[83]"},"properties":{"noteIndex":0},"schema":"https://github.com/citation-style-language/schema/raw/master/csl-citation.json"}</w:instrText>
            </w:r>
            <w:r w:rsidRPr="00687EC3">
              <w:rPr>
                <w:rFonts w:ascii="Times New Roman" w:eastAsia="Calibri" w:hAnsi="Times New Roman" w:cs="Times New Roman"/>
                <w:kern w:val="0"/>
                <w:sz w:val="16"/>
                <w:szCs w:val="16"/>
                <w:lang w:val="fr-FR"/>
                <w14:ligatures w14:val="none"/>
              </w:rPr>
              <w:fldChar w:fldCharType="separate"/>
            </w:r>
            <w:r w:rsidRPr="00687EC3">
              <w:rPr>
                <w:rFonts w:ascii="Times New Roman" w:eastAsia="Calibri" w:hAnsi="Times New Roman" w:cs="Times New Roman"/>
                <w:noProof/>
                <w:kern w:val="0"/>
                <w:sz w:val="16"/>
                <w:szCs w:val="16"/>
                <w:lang w:val="fr-FR"/>
                <w14:ligatures w14:val="none"/>
              </w:rPr>
              <w:t>[82]</w:t>
            </w:r>
            <w:r w:rsidRPr="00687EC3">
              <w:rPr>
                <w:rFonts w:ascii="Times New Roman" w:eastAsia="Calibri" w:hAnsi="Times New Roman" w:cs="Times New Roman"/>
                <w:kern w:val="0"/>
                <w:sz w:val="16"/>
                <w:szCs w:val="16"/>
                <w:lang w:val="fr-FR"/>
                <w14:ligatures w14:val="none"/>
              </w:rPr>
              <w:fldChar w:fldCharType="end"/>
            </w:r>
          </w:p>
          <w:p w14:paraId="3DC9572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fr-FR"/>
                <w14:ligatures w14:val="none"/>
              </w:rPr>
              <w:t xml:space="preserve">(2023) / </w:t>
            </w:r>
            <w:r w:rsidRPr="00687EC3">
              <w:rPr>
                <w:rFonts w:ascii="Times New Roman" w:eastAsia="Calibri" w:hAnsi="Times New Roman" w:cs="Times New Roman"/>
                <w:kern w:val="0"/>
                <w:sz w:val="16"/>
                <w:szCs w:val="16"/>
                <w:lang w:val="en-US"/>
                <w14:ligatures w14:val="none"/>
              </w:rPr>
              <w:t>Spain</w:t>
            </w:r>
          </w:p>
        </w:tc>
        <w:tc>
          <w:tcPr>
            <w:tcW w:w="0" w:type="auto"/>
            <w:tcBorders>
              <w:top w:val="dotted" w:sz="2" w:space="0" w:color="auto"/>
              <w:left w:val="nil"/>
              <w:bottom w:val="dotted" w:sz="2" w:space="0" w:color="auto"/>
              <w:right w:val="nil"/>
            </w:tcBorders>
            <w:shd w:val="clear" w:color="auto" w:fill="auto"/>
          </w:tcPr>
          <w:p w14:paraId="702146B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ED of a teaching hospital in Santiago, operating 24/7 / 01/2015–12/2020</w:t>
            </w:r>
          </w:p>
        </w:tc>
        <w:tc>
          <w:tcPr>
            <w:tcW w:w="0" w:type="auto"/>
            <w:tcBorders>
              <w:top w:val="dotted" w:sz="2" w:space="0" w:color="auto"/>
              <w:left w:val="nil"/>
              <w:bottom w:val="dotted" w:sz="2" w:space="0" w:color="auto"/>
              <w:right w:val="nil"/>
            </w:tcBorders>
            <w:shd w:val="clear" w:color="auto" w:fill="auto"/>
          </w:tcPr>
          <w:p w14:paraId="47A2A24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Daily arrivals over horizons of 1 and 730-days</w:t>
            </w:r>
          </w:p>
        </w:tc>
        <w:tc>
          <w:tcPr>
            <w:tcW w:w="0" w:type="auto"/>
            <w:tcBorders>
              <w:top w:val="dotted" w:sz="2" w:space="0" w:color="auto"/>
              <w:left w:val="nil"/>
              <w:bottom w:val="dotted" w:sz="2" w:space="0" w:color="auto"/>
              <w:right w:val="nil"/>
            </w:tcBorders>
            <w:shd w:val="clear" w:color="auto" w:fill="auto"/>
          </w:tcPr>
          <w:p w14:paraId="4537BEC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day of week, weekends, season and</w:t>
            </w:r>
          </w:p>
          <w:p w14:paraId="069EBB5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past mean values</w:t>
            </w:r>
          </w:p>
        </w:tc>
        <w:tc>
          <w:tcPr>
            <w:tcW w:w="0" w:type="auto"/>
            <w:tcBorders>
              <w:top w:val="dotted" w:sz="2" w:space="0" w:color="auto"/>
              <w:left w:val="nil"/>
              <w:bottom w:val="dotted" w:sz="2" w:space="0" w:color="auto"/>
              <w:right w:val="nil"/>
            </w:tcBorders>
            <w:shd w:val="clear" w:color="auto" w:fill="auto"/>
          </w:tcPr>
          <w:p w14:paraId="1286241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Poisson regression and INGARCH model</w:t>
            </w:r>
          </w:p>
        </w:tc>
        <w:tc>
          <w:tcPr>
            <w:tcW w:w="0" w:type="auto"/>
            <w:tcBorders>
              <w:top w:val="dotted" w:sz="2" w:space="0" w:color="auto"/>
              <w:left w:val="nil"/>
              <w:bottom w:val="dotted" w:sz="2" w:space="0" w:color="auto"/>
              <w:right w:val="nil"/>
            </w:tcBorders>
            <w:shd w:val="clear" w:color="auto" w:fill="auto"/>
          </w:tcPr>
          <w:p w14:paraId="3F24641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All variables in INGARCH model</w:t>
            </w:r>
          </w:p>
        </w:tc>
        <w:tc>
          <w:tcPr>
            <w:tcW w:w="0" w:type="auto"/>
            <w:tcBorders>
              <w:top w:val="dotted" w:sz="2" w:space="0" w:color="auto"/>
              <w:left w:val="nil"/>
              <w:bottom w:val="dotted" w:sz="2" w:space="0" w:color="auto"/>
              <w:right w:val="nil"/>
            </w:tcBorders>
            <w:shd w:val="clear" w:color="auto" w:fill="auto"/>
          </w:tcPr>
          <w:p w14:paraId="7221CF3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Training: 01/2015-12/2018</w:t>
            </w:r>
          </w:p>
          <w:p w14:paraId="1616E4D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01/2019-12/2020</w:t>
            </w:r>
          </w:p>
        </w:tc>
        <w:tc>
          <w:tcPr>
            <w:tcW w:w="0" w:type="auto"/>
            <w:tcBorders>
              <w:top w:val="dotted" w:sz="2" w:space="0" w:color="auto"/>
              <w:left w:val="nil"/>
              <w:bottom w:val="dotted" w:sz="2" w:space="0" w:color="auto"/>
              <w:right w:val="nil"/>
            </w:tcBorders>
            <w:shd w:val="clear" w:color="auto" w:fill="auto"/>
          </w:tcPr>
          <w:p w14:paraId="0755FC2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 xml:space="preserve">MAE and MSE </w:t>
            </w:r>
          </w:p>
        </w:tc>
        <w:tc>
          <w:tcPr>
            <w:tcW w:w="0" w:type="auto"/>
            <w:tcBorders>
              <w:top w:val="dotted" w:sz="2" w:space="0" w:color="auto"/>
              <w:left w:val="nil"/>
              <w:bottom w:val="dotted" w:sz="2" w:space="0" w:color="auto"/>
              <w:right w:val="nil"/>
            </w:tcBorders>
            <w:shd w:val="clear" w:color="auto" w:fill="auto"/>
          </w:tcPr>
          <w:p w14:paraId="08B6204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INGARCH</w:t>
            </w:r>
            <w:r w:rsidRPr="00687EC3">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kern w:val="0"/>
                <w:sz w:val="16"/>
                <w:szCs w:val="16"/>
                <w:lang w:val="en-US" w:eastAsia="zh-TW"/>
                <w14:ligatures w14:val="none"/>
              </w:rPr>
              <w:t>showed superior performance, with values of MAE of 24.52 and MSE of 979.06 in forecast of 730-days.</w:t>
            </w:r>
          </w:p>
        </w:tc>
      </w:tr>
      <w:tr w:rsidR="00687EC3" w:rsidRPr="00687EC3" w14:paraId="6C87F803" w14:textId="77777777" w:rsidTr="00F70D3C">
        <w:trPr>
          <w:cantSplit/>
          <w:trHeight w:val="106"/>
          <w:jc w:val="right"/>
        </w:trPr>
        <w:tc>
          <w:tcPr>
            <w:tcW w:w="0" w:type="auto"/>
            <w:tcBorders>
              <w:top w:val="dotted" w:sz="2" w:space="0" w:color="auto"/>
              <w:left w:val="nil"/>
              <w:bottom w:val="dotted" w:sz="2" w:space="0" w:color="auto"/>
              <w:right w:val="nil"/>
            </w:tcBorders>
            <w:shd w:val="clear" w:color="auto" w:fill="auto"/>
          </w:tcPr>
          <w:p w14:paraId="4532855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s-ES"/>
                <w14:ligatures w14:val="none"/>
              </w:rPr>
            </w:pPr>
            <w:proofErr w:type="spellStart"/>
            <w:r w:rsidRPr="00687EC3">
              <w:rPr>
                <w:rFonts w:ascii="Times New Roman" w:eastAsia="Calibri" w:hAnsi="Times New Roman" w:cs="Times New Roman"/>
                <w:kern w:val="0"/>
                <w:sz w:val="16"/>
                <w:szCs w:val="16"/>
                <w:lang w:val="es-ES"/>
                <w14:ligatures w14:val="none"/>
              </w:rPr>
              <w:t>Rostami-Tabar</w:t>
            </w:r>
            <w:proofErr w:type="spellEnd"/>
            <w:r w:rsidRPr="00687EC3">
              <w:rPr>
                <w:rFonts w:ascii="Times New Roman" w:eastAsia="Calibri" w:hAnsi="Times New Roman" w:cs="Times New Roman"/>
                <w:kern w:val="0"/>
                <w:sz w:val="16"/>
                <w:szCs w:val="16"/>
                <w:lang w:val="es-ES"/>
                <w14:ligatures w14:val="none"/>
              </w:rPr>
              <w:t xml:space="preserve"> et al. </w:t>
            </w:r>
            <w:r w:rsidRPr="00687EC3">
              <w:rPr>
                <w:rFonts w:ascii="Times New Roman" w:eastAsia="Calibri" w:hAnsi="Times New Roman" w:cs="Times New Roman"/>
                <w:kern w:val="0"/>
                <w:sz w:val="16"/>
                <w:szCs w:val="16"/>
                <w:lang w:val="es-ES"/>
                <w14:ligatures w14:val="none"/>
              </w:rPr>
              <w:fldChar w:fldCharType="begin" w:fldLock="1"/>
            </w:r>
            <w:r w:rsidRPr="00687EC3">
              <w:rPr>
                <w:rFonts w:ascii="Times New Roman" w:eastAsia="Calibri" w:hAnsi="Times New Roman" w:cs="Times New Roman"/>
                <w:kern w:val="0"/>
                <w:sz w:val="16"/>
                <w:szCs w:val="16"/>
                <w:lang w:val="es-ES"/>
                <w14:ligatures w14:val="none"/>
              </w:rPr>
              <w:instrText>ADDIN CSL_CITATION {"citationItems":[{"id":"ITEM-1","itemData":{"DOI":"10.1080/20476965.2023.2200526","ISSN":"2047-6965","abstract":"An accurate forecast of Emergency Department (ED) arrivals by an hour of the day is critical to meet patients’ demand. It enables planners to match ED staff to the number of arrivals, redeploy staff, and reconfigure units. In this study, we develop a model based on Generalised Additive Models and an advanced dynamic model based on exponential smoothing to generate an hourly probabilistic forecast of ED arrivals for a prediction window of 48 hours. We compare the forecast accuracy of these models against appropriate benchmarks, including TBATS, Poisson Regression, Prophet, and simple empirical distribution. We use Root Mean Squared Error to examine the point forecast accuracy and assess the forecast distribution accuracy using Quantile Bias, PinBall Score and Pinball Skill Score. Our results indicate that the proposed models outperform their benchmarks. Our developed models can also be generalised to other services, such as hospitals, ambulances or clinical desk services.","author":[{"dropping-particle":"","family":"Rostami-Tabar","given":"Bahman","non-dropping-particle":"","parse-names":false,"suffix":""},{"dropping-particle":"","family":"Browell","given":"Jethro","non-dropping-particle":"","parse-names":false,"suffix":""},{"dropping-particle":"","family":"Svetunkov","given":"Ivan","non-dropping-particle":"","parse-names":false,"suffix":""}],"container-title":"Health Systems","id":"ITEM-1","issue":"00","issued":{"date-parts":[["2023","5","1"]]},"page":"1-17","publisher":"Taylor &amp; Francis","title":"Probabilistic forecasting of hourly emergency department arrivals","type":"article-journal","volume":"00"},"uris":["http://www.mendeley.com/documents/?uuid=26939c27-34e4-4577-8c3c-6ca3416f4fdd"]}],"mendeley":{"formattedCitation":"[83]","plainTextFormattedCitation":"[83]","previouslyFormattedCitation":"[84]"},"properties":{"noteIndex":0},"schema":"https://github.com/citation-style-language/schema/raw/master/csl-citation.json"}</w:instrText>
            </w:r>
            <w:r w:rsidRPr="00687EC3">
              <w:rPr>
                <w:rFonts w:ascii="Times New Roman" w:eastAsia="Calibri" w:hAnsi="Times New Roman" w:cs="Times New Roman"/>
                <w:kern w:val="0"/>
                <w:sz w:val="16"/>
                <w:szCs w:val="16"/>
                <w:lang w:val="es-ES"/>
                <w14:ligatures w14:val="none"/>
              </w:rPr>
              <w:fldChar w:fldCharType="separate"/>
            </w:r>
            <w:r w:rsidRPr="00687EC3">
              <w:rPr>
                <w:rFonts w:ascii="Times New Roman" w:eastAsia="Calibri" w:hAnsi="Times New Roman" w:cs="Times New Roman"/>
                <w:noProof/>
                <w:kern w:val="0"/>
                <w:sz w:val="16"/>
                <w:szCs w:val="16"/>
                <w:lang w:val="es-ES"/>
                <w14:ligatures w14:val="none"/>
              </w:rPr>
              <w:t>[83]</w:t>
            </w:r>
            <w:r w:rsidRPr="00687EC3">
              <w:rPr>
                <w:rFonts w:ascii="Times New Roman" w:eastAsia="Calibri" w:hAnsi="Times New Roman" w:cs="Times New Roman"/>
                <w:kern w:val="0"/>
                <w:sz w:val="16"/>
                <w:szCs w:val="16"/>
                <w:lang w:val="es-ES"/>
                <w14:ligatures w14:val="none"/>
              </w:rPr>
              <w:fldChar w:fldCharType="end"/>
            </w:r>
          </w:p>
          <w:p w14:paraId="3E326C7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s-ES"/>
                <w14:ligatures w14:val="none"/>
              </w:rPr>
            </w:pPr>
            <w:r w:rsidRPr="00687EC3">
              <w:rPr>
                <w:rFonts w:ascii="Times New Roman" w:eastAsia="Calibri" w:hAnsi="Times New Roman" w:cs="Times New Roman"/>
                <w:kern w:val="0"/>
                <w:sz w:val="16"/>
                <w:szCs w:val="16"/>
                <w:lang w:val="es-ES"/>
                <w14:ligatures w14:val="none"/>
              </w:rPr>
              <w:t>(2023) / UK</w:t>
            </w:r>
          </w:p>
        </w:tc>
        <w:tc>
          <w:tcPr>
            <w:tcW w:w="0" w:type="auto"/>
            <w:tcBorders>
              <w:top w:val="dotted" w:sz="2" w:space="0" w:color="auto"/>
              <w:left w:val="nil"/>
              <w:bottom w:val="dotted" w:sz="2" w:space="0" w:color="auto"/>
              <w:right w:val="nil"/>
            </w:tcBorders>
            <w:shd w:val="clear" w:color="auto" w:fill="auto"/>
          </w:tcPr>
          <w:p w14:paraId="2F78EA5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 xml:space="preserve">ED of a hospital, location not disclosed / </w:t>
            </w:r>
          </w:p>
          <w:p w14:paraId="4CC34A9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04/2014–02/2019</w:t>
            </w:r>
          </w:p>
        </w:tc>
        <w:tc>
          <w:tcPr>
            <w:tcW w:w="0" w:type="auto"/>
            <w:tcBorders>
              <w:top w:val="dotted" w:sz="2" w:space="0" w:color="auto"/>
              <w:left w:val="nil"/>
              <w:bottom w:val="dotted" w:sz="2" w:space="0" w:color="auto"/>
              <w:right w:val="nil"/>
            </w:tcBorders>
            <w:shd w:val="clear" w:color="auto" w:fill="auto"/>
          </w:tcPr>
          <w:p w14:paraId="7B11A97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Hourly arrivals over 1 to 48-hour horizons</w:t>
            </w:r>
          </w:p>
        </w:tc>
        <w:tc>
          <w:tcPr>
            <w:tcW w:w="0" w:type="auto"/>
            <w:tcBorders>
              <w:top w:val="dotted" w:sz="2" w:space="0" w:color="auto"/>
              <w:left w:val="nil"/>
              <w:bottom w:val="dotted" w:sz="2" w:space="0" w:color="auto"/>
              <w:right w:val="nil"/>
            </w:tcBorders>
            <w:shd w:val="clear" w:color="auto" w:fill="auto"/>
          </w:tcPr>
          <w:p w14:paraId="6FA045C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Calendar: hour of day,</w:t>
            </w:r>
          </w:p>
          <w:p w14:paraId="72A1B8A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day of week, day of year, week of year, holidays, and 24h lags of holidays and events sporting Climate: temperature</w:t>
            </w:r>
          </w:p>
        </w:tc>
        <w:tc>
          <w:tcPr>
            <w:tcW w:w="0" w:type="auto"/>
            <w:tcBorders>
              <w:top w:val="dotted" w:sz="2" w:space="0" w:color="auto"/>
              <w:left w:val="nil"/>
              <w:bottom w:val="dotted" w:sz="2" w:space="0" w:color="auto"/>
              <w:right w:val="nil"/>
            </w:tcBorders>
            <w:shd w:val="clear" w:color="auto" w:fill="auto"/>
          </w:tcPr>
          <w:p w14:paraId="41351AD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ADAM, Poisson regression, QR, GAM,</w:t>
            </w:r>
            <w:r w:rsidRPr="00687EC3">
              <w:rPr>
                <w:rFonts w:ascii="Times New Roman" w:eastAsia="Calibri" w:hAnsi="Times New Roman" w:cs="Times New Roman"/>
                <w:kern w:val="0"/>
                <w:sz w:val="16"/>
                <w:szCs w:val="16"/>
                <w:lang w:val="en-CA"/>
                <w14:ligatures w14:val="none"/>
              </w:rPr>
              <w:t xml:space="preserve"> </w:t>
            </w:r>
            <w:r w:rsidRPr="00687EC3">
              <w:rPr>
                <w:rFonts w:ascii="Times New Roman" w:eastAsia="Calibri" w:hAnsi="Times New Roman" w:cs="Times New Roman"/>
                <w:kern w:val="0"/>
                <w:sz w:val="16"/>
                <w:szCs w:val="16"/>
                <w:lang w:val="en-US"/>
                <w14:ligatures w14:val="none"/>
              </w:rPr>
              <w:t>GAMLSS, Naive, ETS, TBATS, and Prophet, GBM</w:t>
            </w:r>
          </w:p>
        </w:tc>
        <w:tc>
          <w:tcPr>
            <w:tcW w:w="0" w:type="auto"/>
            <w:tcBorders>
              <w:top w:val="dotted" w:sz="2" w:space="0" w:color="auto"/>
              <w:left w:val="nil"/>
              <w:bottom w:val="dotted" w:sz="2" w:space="0" w:color="auto"/>
              <w:right w:val="nil"/>
            </w:tcBorders>
            <w:shd w:val="clear" w:color="auto" w:fill="auto"/>
          </w:tcPr>
          <w:p w14:paraId="2D54351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All variables in ADAM, Poisson regression,</w:t>
            </w:r>
            <w:r w:rsidRPr="00687EC3">
              <w:rPr>
                <w:rFonts w:ascii="Times New Roman" w:eastAsia="Calibri" w:hAnsi="Times New Roman" w:cs="Times New Roman"/>
                <w:kern w:val="0"/>
                <w:sz w:val="16"/>
                <w:szCs w:val="16"/>
                <w:lang w:val="en-US"/>
                <w14:ligatures w14:val="none"/>
              </w:rPr>
              <w:t xml:space="preserve"> </w:t>
            </w:r>
            <w:r w:rsidRPr="00687EC3">
              <w:rPr>
                <w:rFonts w:ascii="Times New Roman" w:eastAsia="Calibri" w:hAnsi="Times New Roman" w:cs="Times New Roman"/>
                <w:kern w:val="0"/>
                <w:sz w:val="16"/>
                <w:szCs w:val="16"/>
                <w:lang w:val="en-US" w:eastAsia="zh-TW"/>
                <w14:ligatures w14:val="none"/>
              </w:rPr>
              <w:t>QR, and GBM</w:t>
            </w:r>
          </w:p>
        </w:tc>
        <w:tc>
          <w:tcPr>
            <w:tcW w:w="0" w:type="auto"/>
            <w:tcBorders>
              <w:top w:val="dotted" w:sz="2" w:space="0" w:color="auto"/>
              <w:left w:val="nil"/>
              <w:bottom w:val="dotted" w:sz="2" w:space="0" w:color="auto"/>
              <w:right w:val="nil"/>
            </w:tcBorders>
            <w:shd w:val="clear" w:color="auto" w:fill="auto"/>
          </w:tcPr>
          <w:p w14:paraId="1284FADD"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Training: 04/2014-02/2018</w:t>
            </w:r>
          </w:p>
          <w:p w14:paraId="1298A56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Test: 03/2018-02/2019</w:t>
            </w:r>
          </w:p>
        </w:tc>
        <w:tc>
          <w:tcPr>
            <w:tcW w:w="0" w:type="auto"/>
            <w:tcBorders>
              <w:top w:val="dotted" w:sz="2" w:space="0" w:color="auto"/>
              <w:left w:val="nil"/>
              <w:bottom w:val="dotted" w:sz="2" w:space="0" w:color="auto"/>
              <w:right w:val="nil"/>
            </w:tcBorders>
            <w:shd w:val="clear" w:color="auto" w:fill="auto"/>
          </w:tcPr>
          <w:p w14:paraId="050E7EAC"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RMSE, Quantile Bias, and Pinball</w:t>
            </w:r>
            <w:r w:rsidRPr="00687EC3">
              <w:rPr>
                <w:rFonts w:ascii="Times New Roman" w:eastAsia="Calibri" w:hAnsi="Times New Roman" w:cs="Times New Roman"/>
                <w:kern w:val="0"/>
                <w:sz w:val="16"/>
                <w:szCs w:val="16"/>
                <w:lang w:val="en-US"/>
                <w14:ligatures w14:val="none"/>
              </w:rPr>
              <w:t xml:space="preserve"> s</w:t>
            </w:r>
            <w:r w:rsidRPr="00687EC3">
              <w:rPr>
                <w:rFonts w:ascii="Times New Roman" w:eastAsia="Calibri" w:hAnsi="Times New Roman" w:cs="Times New Roman"/>
                <w:kern w:val="0"/>
                <w:sz w:val="16"/>
                <w:szCs w:val="16"/>
                <w:lang w:val="en-US" w:eastAsia="zh-TW"/>
                <w14:ligatures w14:val="none"/>
              </w:rPr>
              <w:t>core</w:t>
            </w:r>
          </w:p>
        </w:tc>
        <w:tc>
          <w:tcPr>
            <w:tcW w:w="0" w:type="auto"/>
            <w:tcBorders>
              <w:top w:val="dotted" w:sz="2" w:space="0" w:color="auto"/>
              <w:left w:val="nil"/>
              <w:bottom w:val="dotted" w:sz="2" w:space="0" w:color="auto"/>
              <w:right w:val="nil"/>
            </w:tcBorders>
            <w:shd w:val="clear" w:color="auto" w:fill="auto"/>
          </w:tcPr>
          <w:p w14:paraId="181E3194"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r w:rsidRPr="00687EC3">
              <w:rPr>
                <w:rFonts w:ascii="Times New Roman" w:eastAsia="Calibri" w:hAnsi="Times New Roman" w:cs="Times New Roman"/>
                <w:kern w:val="0"/>
                <w:sz w:val="16"/>
                <w:szCs w:val="16"/>
                <w:lang w:val="en-US" w:eastAsia="zh-TW"/>
                <w14:ligatures w14:val="none"/>
              </w:rPr>
              <w:t>ADAM showed the best performance, with value of RMSE of 0.0896 in forecast of 48-hours.</w:t>
            </w:r>
          </w:p>
          <w:p w14:paraId="5960AAD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r>
      <w:tr w:rsidR="00687EC3" w:rsidRPr="00687EC3" w14:paraId="14A8310A" w14:textId="77777777" w:rsidTr="00F70D3C">
        <w:trPr>
          <w:cantSplit/>
          <w:trHeight w:val="106"/>
          <w:jc w:val="right"/>
        </w:trPr>
        <w:tc>
          <w:tcPr>
            <w:tcW w:w="0" w:type="auto"/>
            <w:tcBorders>
              <w:top w:val="dotted" w:sz="2" w:space="0" w:color="auto"/>
              <w:left w:val="nil"/>
              <w:bottom w:val="nil"/>
              <w:right w:val="nil"/>
            </w:tcBorders>
            <w:shd w:val="clear" w:color="auto" w:fill="auto"/>
          </w:tcPr>
          <w:p w14:paraId="3742847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nil"/>
              <w:right w:val="nil"/>
            </w:tcBorders>
            <w:shd w:val="clear" w:color="auto" w:fill="auto"/>
          </w:tcPr>
          <w:p w14:paraId="0DE0F9B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nil"/>
              <w:right w:val="nil"/>
            </w:tcBorders>
            <w:shd w:val="clear" w:color="auto" w:fill="auto"/>
          </w:tcPr>
          <w:p w14:paraId="0AD7A5B7"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nil"/>
              <w:right w:val="nil"/>
            </w:tcBorders>
            <w:shd w:val="clear" w:color="auto" w:fill="auto"/>
          </w:tcPr>
          <w:p w14:paraId="0DFD099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nil"/>
              <w:right w:val="nil"/>
            </w:tcBorders>
            <w:shd w:val="clear" w:color="auto" w:fill="auto"/>
          </w:tcPr>
          <w:p w14:paraId="3F66A55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nil"/>
              <w:right w:val="nil"/>
            </w:tcBorders>
            <w:shd w:val="clear" w:color="auto" w:fill="auto"/>
          </w:tcPr>
          <w:p w14:paraId="5FE234F3"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dotted" w:sz="2" w:space="0" w:color="auto"/>
              <w:left w:val="nil"/>
              <w:bottom w:val="nil"/>
              <w:right w:val="nil"/>
            </w:tcBorders>
            <w:shd w:val="clear" w:color="auto" w:fill="auto"/>
          </w:tcPr>
          <w:p w14:paraId="04164485"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dotted" w:sz="2" w:space="0" w:color="auto"/>
              <w:left w:val="nil"/>
              <w:bottom w:val="nil"/>
              <w:right w:val="nil"/>
            </w:tcBorders>
            <w:shd w:val="clear" w:color="auto" w:fill="auto"/>
          </w:tcPr>
          <w:p w14:paraId="654F478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dotted" w:sz="2" w:space="0" w:color="auto"/>
              <w:left w:val="nil"/>
              <w:bottom w:val="nil"/>
              <w:right w:val="nil"/>
            </w:tcBorders>
            <w:shd w:val="clear" w:color="auto" w:fill="auto"/>
          </w:tcPr>
          <w:p w14:paraId="2D78F6F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r>
    </w:tbl>
    <w:p w14:paraId="136DFA0B" w14:textId="77777777" w:rsidR="00687EC3" w:rsidRPr="00687EC3" w:rsidRDefault="00687EC3" w:rsidP="00687EC3">
      <w:pPr>
        <w:framePr w:w="14114" w:h="3415" w:hRule="exact" w:hSpace="141" w:wrap="around" w:vAnchor="text" w:hAnchor="page" w:x="1444" w:y="328"/>
        <w:spacing w:after="200" w:line="276" w:lineRule="auto"/>
        <w:suppressOverlap/>
        <w:jc w:val="both"/>
        <w:rPr>
          <w:rFonts w:ascii="Times New Roman" w:eastAsia="Calibri" w:hAnsi="Times New Roman" w:cs="Times New Roman"/>
          <w:kern w:val="0"/>
          <w:sz w:val="14"/>
          <w:szCs w:val="14"/>
          <w:lang w:val="en-US"/>
          <w14:ligatures w14:val="none"/>
        </w:rPr>
      </w:pPr>
      <w:r w:rsidRPr="00687EC3">
        <w:rPr>
          <w:rFonts w:ascii="Times New Roman" w:eastAsia="Calibri" w:hAnsi="Times New Roman" w:cs="Times New Roman"/>
          <w:b/>
          <w:bCs/>
          <w:kern w:val="0"/>
          <w:sz w:val="14"/>
          <w:szCs w:val="14"/>
          <w:lang w:val="en-US"/>
          <w14:ligatures w14:val="none"/>
        </w:rPr>
        <w:lastRenderedPageBreak/>
        <w:t>Abbreviations:</w:t>
      </w:r>
      <w:r w:rsidRPr="00687EC3">
        <w:rPr>
          <w:rFonts w:ascii="Times New Roman" w:eastAsia="Calibri" w:hAnsi="Times New Roman" w:cs="Times New Roman"/>
          <w:kern w:val="0"/>
          <w:sz w:val="14"/>
          <w:szCs w:val="14"/>
          <w:lang w:val="en-US"/>
          <w14:ligatures w14:val="none"/>
        </w:rPr>
        <w:t xml:space="preserve"> Augmented Dynamic Adaptive Model (ADAM); Artificial Neural Networks (ANN); Auto Regressive-Moving Average (ARMA); Autoregressive Integrated Moving Average (ARIMA); Autoregressive Integrated Moving Average with Artificial Neural Network (ARIMA-ANN); Autoregressive Integrated Moving Average with Linear Regression (ARIMA-LR); Autoregressive Integrated Moving Average with Support Vector Regression (ARIMA-SVR); Autoregressive Integrated Moving Average with Explanatory Variable (ARIMAX); Autoregressive Neural Network (AR-NN); Bidirectional Long Short-Term Memory (</w:t>
      </w:r>
      <w:proofErr w:type="spellStart"/>
      <w:r w:rsidRPr="00687EC3">
        <w:rPr>
          <w:rFonts w:ascii="Times New Roman" w:eastAsia="Calibri" w:hAnsi="Times New Roman" w:cs="Times New Roman"/>
          <w:kern w:val="0"/>
          <w:sz w:val="14"/>
          <w:szCs w:val="14"/>
          <w:lang w:val="en-US"/>
          <w14:ligatures w14:val="none"/>
        </w:rPr>
        <w:t>BiLSTM</w:t>
      </w:r>
      <w:proofErr w:type="spellEnd"/>
      <w:r w:rsidRPr="00687EC3">
        <w:rPr>
          <w:rFonts w:ascii="Times New Roman" w:eastAsia="Calibri" w:hAnsi="Times New Roman" w:cs="Times New Roman"/>
          <w:kern w:val="0"/>
          <w:sz w:val="14"/>
          <w:szCs w:val="14"/>
          <w:lang w:val="en-US"/>
          <w14:ligatures w14:val="none"/>
        </w:rPr>
        <w:t>); Convolutional Neural Networks (CNN); Gated Recurrent Unit with Convolutional Neural Networks (CNN-GRU); Long Short-Term Memory with Convolutional Neural Networks (CNN-LSTM); Convolutional Long Short-Term Memory (</w:t>
      </w:r>
      <w:proofErr w:type="spellStart"/>
      <w:r w:rsidRPr="00687EC3">
        <w:rPr>
          <w:rFonts w:ascii="Times New Roman" w:eastAsia="Calibri" w:hAnsi="Times New Roman" w:cs="Times New Roman"/>
          <w:kern w:val="0"/>
          <w:sz w:val="14"/>
          <w:szCs w:val="14"/>
          <w:lang w:val="en-US"/>
          <w14:ligatures w14:val="none"/>
        </w:rPr>
        <w:t>ConvLSTM</w:t>
      </w:r>
      <w:proofErr w:type="spellEnd"/>
      <w:r w:rsidRPr="00687EC3">
        <w:rPr>
          <w:rFonts w:ascii="Times New Roman" w:eastAsia="Calibri" w:hAnsi="Times New Roman" w:cs="Times New Roman"/>
          <w:kern w:val="0"/>
          <w:sz w:val="14"/>
          <w:szCs w:val="14"/>
          <w:lang w:val="en-US"/>
          <w14:ligatures w14:val="none"/>
        </w:rPr>
        <w:t xml:space="preserve">); Deep Belief Network (DBN); Deep Stacked Architecture with Gated Recurrent Units (DGRU); Discrete Wavelet Transform (DWT); Deep Neural Networks (DNN); Ensemble Empirical Mode decomposition (EEMD); Exponential Smoothing (ES) Exponential smoothing decomposition (ESD); Exponential smoothing state space (ETS); explained variance (EV); Fuzzy Time Series (FTS); Genetic Algorithm-based ANN (GA-ANN); </w:t>
      </w:r>
      <w:proofErr w:type="spellStart"/>
      <w:r w:rsidRPr="00687EC3">
        <w:rPr>
          <w:rFonts w:ascii="Times New Roman" w:eastAsia="Calibri" w:hAnsi="Times New Roman" w:cs="Times New Roman"/>
          <w:kern w:val="0"/>
          <w:sz w:val="14"/>
          <w:szCs w:val="14"/>
          <w:lang w:val="en-US"/>
          <w14:ligatures w14:val="none"/>
        </w:rPr>
        <w:t>Generalised</w:t>
      </w:r>
      <w:proofErr w:type="spellEnd"/>
      <w:r w:rsidRPr="00687EC3">
        <w:rPr>
          <w:rFonts w:ascii="Times New Roman" w:eastAsia="Calibri" w:hAnsi="Times New Roman" w:cs="Times New Roman"/>
          <w:kern w:val="0"/>
          <w:sz w:val="14"/>
          <w:szCs w:val="14"/>
          <w:lang w:val="en-US"/>
          <w14:ligatures w14:val="none"/>
        </w:rPr>
        <w:t xml:space="preserve"> Additive Models for Location, Scale and Shape (GAMLSS); Generative Adversarial Network based on Recurrent Neural Networks (GAN-RNN); Gradient Boosting Machines (GBM); Generalized Estimating Equations (GEE); Generalized Linear Model (GLM); Generalized Linear Models via Coordinate Descent (GLMNET); </w:t>
      </w:r>
      <w:proofErr w:type="spellStart"/>
      <w:r w:rsidRPr="00687EC3">
        <w:rPr>
          <w:rFonts w:ascii="Times New Roman" w:eastAsia="Calibri" w:hAnsi="Times New Roman" w:cs="Times New Roman"/>
          <w:kern w:val="0"/>
          <w:sz w:val="14"/>
          <w:szCs w:val="14"/>
          <w:lang w:val="en-US"/>
          <w14:ligatures w14:val="none"/>
        </w:rPr>
        <w:t>Generalised</w:t>
      </w:r>
      <w:proofErr w:type="spellEnd"/>
      <w:r w:rsidRPr="00687EC3">
        <w:rPr>
          <w:rFonts w:ascii="Times New Roman" w:eastAsia="Calibri" w:hAnsi="Times New Roman" w:cs="Times New Roman"/>
          <w:kern w:val="0"/>
          <w:sz w:val="14"/>
          <w:szCs w:val="14"/>
          <w:lang w:val="en-US"/>
          <w14:ligatures w14:val="none"/>
        </w:rPr>
        <w:t xml:space="preserve"> additive models (GAMs); integer-valued generalized autoregressive conditional heteroscedastic (INGARCH) model; Holt-Winters (HW); k-Nearest </w:t>
      </w:r>
      <w:proofErr w:type="spellStart"/>
      <w:r w:rsidRPr="00687EC3">
        <w:rPr>
          <w:rFonts w:ascii="Times New Roman" w:eastAsia="Calibri" w:hAnsi="Times New Roman" w:cs="Times New Roman"/>
          <w:kern w:val="0"/>
          <w:sz w:val="14"/>
          <w:szCs w:val="14"/>
          <w:lang w:val="en-US"/>
          <w14:ligatures w14:val="none"/>
        </w:rPr>
        <w:t>Neighbours</w:t>
      </w:r>
      <w:proofErr w:type="spellEnd"/>
      <w:r w:rsidRPr="00687EC3">
        <w:rPr>
          <w:rFonts w:ascii="Times New Roman" w:eastAsia="Calibri" w:hAnsi="Times New Roman" w:cs="Times New Roman"/>
          <w:kern w:val="0"/>
          <w:sz w:val="14"/>
          <w:szCs w:val="14"/>
          <w:lang w:val="en-US"/>
          <w14:ligatures w14:val="none"/>
        </w:rPr>
        <w:t xml:space="preserve"> (KNN); Long Short-Term Memory (LSTM); </w:t>
      </w:r>
      <w:bookmarkStart w:id="3" w:name="_Hlk119357095"/>
      <w:r w:rsidRPr="00687EC3">
        <w:rPr>
          <w:rFonts w:ascii="Times New Roman" w:eastAsia="Calibri" w:hAnsi="Times New Roman" w:cs="Times New Roman"/>
          <w:kern w:val="0"/>
          <w:sz w:val="14"/>
          <w:szCs w:val="14"/>
          <w:lang w:val="en-US"/>
          <w14:ligatures w14:val="none"/>
        </w:rPr>
        <w:t>Deep Stacked Architecture with</w:t>
      </w:r>
      <w:bookmarkEnd w:id="3"/>
      <w:r w:rsidRPr="00687EC3">
        <w:rPr>
          <w:rFonts w:ascii="Times New Roman" w:eastAsia="Calibri" w:hAnsi="Times New Roman" w:cs="Times New Roman"/>
          <w:kern w:val="0"/>
          <w:sz w:val="14"/>
          <w:szCs w:val="14"/>
          <w:lang w:val="en-US"/>
          <w14:ligatures w14:val="none"/>
        </w:rPr>
        <w:t xml:space="preserve"> Long Short-Term Memory (DLSTM); Linear Regression (LR); Mean Absolute Error (MAE); Mean Absolute Scaled Error (MASE); Mean Absolute Percentage Error (MAPE); Mean Error (ME); Multilayer Perceptron Neural Network (MLP); Multiple Linear Regression (MLR); Multivariate Autoregressive Integrated Moving Average (MSARIMA); Mean Squared Error (MSE); Naive Forecast (Naïve); Seasonal Naive Method (</w:t>
      </w:r>
      <w:proofErr w:type="spellStart"/>
      <w:r w:rsidRPr="00687EC3">
        <w:rPr>
          <w:rFonts w:ascii="Times New Roman" w:eastAsia="Calibri" w:hAnsi="Times New Roman" w:cs="Times New Roman"/>
          <w:kern w:val="0"/>
          <w:sz w:val="14"/>
          <w:szCs w:val="14"/>
          <w:lang w:val="en-US"/>
          <w14:ligatures w14:val="none"/>
        </w:rPr>
        <w:t>Snaïve</w:t>
      </w:r>
      <w:proofErr w:type="spellEnd"/>
      <w:r w:rsidRPr="00687EC3">
        <w:rPr>
          <w:rFonts w:ascii="Times New Roman" w:eastAsia="Calibri" w:hAnsi="Times New Roman" w:cs="Times New Roman"/>
          <w:kern w:val="0"/>
          <w:sz w:val="14"/>
          <w:szCs w:val="14"/>
          <w:lang w:val="en-US"/>
          <w14:ligatures w14:val="none"/>
        </w:rPr>
        <w:t>); Neural Network (NN); Neural Network Autoregression (NNAR); Particle Swarm Optimization algorithm-based ANN (PSO-ANN); Quantile regression (QR); Coefficient of Determination (</w:t>
      </w:r>
      <w:r w:rsidRPr="00687EC3">
        <w:rPr>
          <w:rFonts w:ascii="Times New Roman" w:eastAsia="Calibri" w:hAnsi="Times New Roman" w:cs="Times New Roman"/>
          <w:kern w:val="0"/>
          <w:sz w:val="14"/>
          <w:szCs w:val="14"/>
          <w:shd w:val="clear" w:color="auto" w:fill="FFFFFF"/>
          <w:lang w:val="en-US"/>
          <w14:ligatures w14:val="none"/>
        </w:rPr>
        <w:t>R</w:t>
      </w:r>
      <w:r w:rsidRPr="00687EC3">
        <w:rPr>
          <w:rFonts w:ascii="Times New Roman" w:eastAsia="Calibri" w:hAnsi="Times New Roman" w:cs="Times New Roman"/>
          <w:kern w:val="0"/>
          <w:sz w:val="14"/>
          <w:szCs w:val="14"/>
          <w:shd w:val="clear" w:color="auto" w:fill="FFFFFF"/>
          <w:vertAlign w:val="superscript"/>
          <w:lang w:val="en-US"/>
          <w14:ligatures w14:val="none"/>
        </w:rPr>
        <w:t>2</w:t>
      </w:r>
      <w:r w:rsidRPr="00687EC3">
        <w:rPr>
          <w:rFonts w:ascii="Times New Roman" w:eastAsia="Calibri" w:hAnsi="Times New Roman" w:cs="Times New Roman"/>
          <w:kern w:val="0"/>
          <w:sz w:val="14"/>
          <w:szCs w:val="14"/>
          <w:lang w:val="en-US"/>
          <w14:ligatures w14:val="none"/>
        </w:rPr>
        <w:t>); Restricted Boltzmann Machines (RBM); Recurrent Neural Networks (RNN); Deep Stacked Architecture with Recurrent Neural Network (DRNN);  Recurrent Neural Network with One Layer (RNN-1L); Random Forest (RF); Root Mean Square Error (RMSE); Ridge Regression (RR); Seasonal Autoregressive Integrated Moving Average (SARIMA); Seasonal Autoregressive Integrated Moving Average with External Variables (SARIMAX); symmetric Mean Absolute Percentage Error (</w:t>
      </w:r>
      <w:proofErr w:type="spellStart"/>
      <w:r w:rsidRPr="00687EC3">
        <w:rPr>
          <w:rFonts w:ascii="Times New Roman" w:eastAsia="Calibri" w:hAnsi="Times New Roman" w:cs="Times New Roman"/>
          <w:kern w:val="0"/>
          <w:sz w:val="14"/>
          <w:szCs w:val="14"/>
          <w:lang w:val="en-US"/>
          <w14:ligatures w14:val="none"/>
        </w:rPr>
        <w:t>sMAPE</w:t>
      </w:r>
      <w:proofErr w:type="spellEnd"/>
      <w:r w:rsidRPr="00687EC3">
        <w:rPr>
          <w:rFonts w:ascii="Times New Roman" w:eastAsia="Calibri" w:hAnsi="Times New Roman" w:cs="Times New Roman"/>
          <w:kern w:val="0"/>
          <w:sz w:val="14"/>
          <w:szCs w:val="14"/>
          <w:lang w:val="en-US"/>
          <w14:ligatures w14:val="none"/>
        </w:rPr>
        <w:t>); Simple Seasonal Exponential Smoothing (SS); Seasonal Decomposition of Time Series by LOESS method (STLM); Seasonal Trend Decomposition using Loess and Exponential Smoothing State Space (STLM-ETS); Structural Time Series Model (</w:t>
      </w:r>
      <w:proofErr w:type="spellStart"/>
      <w:r w:rsidRPr="00687EC3">
        <w:rPr>
          <w:rFonts w:ascii="Times New Roman" w:eastAsia="Calibri" w:hAnsi="Times New Roman" w:cs="Times New Roman"/>
          <w:kern w:val="0"/>
          <w:sz w:val="14"/>
          <w:szCs w:val="14"/>
          <w:lang w:val="en-US"/>
          <w14:ligatures w14:val="none"/>
        </w:rPr>
        <w:t>StructTS</w:t>
      </w:r>
      <w:proofErr w:type="spellEnd"/>
      <w:r w:rsidRPr="00687EC3">
        <w:rPr>
          <w:rFonts w:ascii="Times New Roman" w:eastAsia="Calibri" w:hAnsi="Times New Roman" w:cs="Times New Roman"/>
          <w:kern w:val="0"/>
          <w:sz w:val="14"/>
          <w:szCs w:val="14"/>
          <w:lang w:val="en-US"/>
          <w14:ligatures w14:val="none"/>
        </w:rPr>
        <w:t xml:space="preserve">); Support Vector Machine (SVM); Support Vector Machine with Radial Basis Function (SVM-RBF); Support Vector Regression (SVR); Trigonometric Exponential Smoothing State Space model with Box-Cox Transformation (TBATS); Variational </w:t>
      </w:r>
      <w:proofErr w:type="spellStart"/>
      <w:r w:rsidRPr="00687EC3">
        <w:rPr>
          <w:rFonts w:ascii="Times New Roman" w:eastAsia="Calibri" w:hAnsi="Times New Roman" w:cs="Times New Roman"/>
          <w:kern w:val="0"/>
          <w:sz w:val="14"/>
          <w:szCs w:val="14"/>
          <w:lang w:val="en-US"/>
          <w14:ligatures w14:val="none"/>
        </w:rPr>
        <w:t>AutoEncoder</w:t>
      </w:r>
      <w:proofErr w:type="spellEnd"/>
      <w:r w:rsidRPr="00687EC3">
        <w:rPr>
          <w:rFonts w:ascii="Times New Roman" w:eastAsia="Calibri" w:hAnsi="Times New Roman" w:cs="Times New Roman"/>
          <w:kern w:val="0"/>
          <w:sz w:val="14"/>
          <w:szCs w:val="14"/>
          <w:lang w:val="en-US"/>
          <w14:ligatures w14:val="none"/>
        </w:rPr>
        <w:t xml:space="preserve"> (VAE) algorithm; Vector Autoregression Model (VAR); </w:t>
      </w:r>
      <w:proofErr w:type="spellStart"/>
      <w:r w:rsidRPr="00687EC3">
        <w:rPr>
          <w:rFonts w:ascii="Times New Roman" w:eastAsia="Calibri" w:hAnsi="Times New Roman" w:cs="Times New Roman"/>
          <w:kern w:val="0"/>
          <w:sz w:val="14"/>
          <w:szCs w:val="14"/>
          <w:lang w:val="en-US"/>
          <w14:ligatures w14:val="none"/>
        </w:rPr>
        <w:t>eXtreme</w:t>
      </w:r>
      <w:proofErr w:type="spellEnd"/>
      <w:r w:rsidRPr="00687EC3">
        <w:rPr>
          <w:rFonts w:ascii="Times New Roman" w:eastAsia="Calibri" w:hAnsi="Times New Roman" w:cs="Times New Roman"/>
          <w:kern w:val="0"/>
          <w:sz w:val="14"/>
          <w:szCs w:val="14"/>
          <w:lang w:val="en-US"/>
          <w14:ligatures w14:val="none"/>
        </w:rPr>
        <w:t xml:space="preserve"> Gradient Boosting (</w:t>
      </w:r>
      <w:proofErr w:type="spellStart"/>
      <w:r w:rsidRPr="00687EC3">
        <w:rPr>
          <w:rFonts w:ascii="Times New Roman" w:eastAsia="Calibri" w:hAnsi="Times New Roman" w:cs="Times New Roman"/>
          <w:kern w:val="0"/>
          <w:sz w:val="14"/>
          <w:szCs w:val="14"/>
          <w:lang w:val="en-US"/>
          <w14:ligatures w14:val="none"/>
        </w:rPr>
        <w:t>XGBoost</w:t>
      </w:r>
      <w:proofErr w:type="spellEnd"/>
      <w:r w:rsidRPr="00687EC3">
        <w:rPr>
          <w:rFonts w:ascii="Times New Roman" w:eastAsia="Calibri" w:hAnsi="Times New Roman" w:cs="Times New Roman"/>
          <w:kern w:val="0"/>
          <w:sz w:val="14"/>
          <w:szCs w:val="14"/>
          <w:lang w:val="en-US"/>
          <w14:ligatures w14:val="none"/>
        </w:rPr>
        <w:t xml:space="preserve">). </w:t>
      </w:r>
    </w:p>
    <w:p w14:paraId="7D1E2E51" w14:textId="77777777" w:rsidR="00687EC3" w:rsidRPr="00687EC3" w:rsidRDefault="00687EC3" w:rsidP="00687EC3">
      <w:pPr>
        <w:framePr w:w="14114" w:h="3415" w:hRule="exact" w:hSpace="141" w:wrap="around" w:vAnchor="text" w:hAnchor="page" w:x="1444" w:y="328"/>
        <w:spacing w:after="200" w:line="276" w:lineRule="auto"/>
        <w:suppressOverlap/>
        <w:jc w:val="both"/>
        <w:rPr>
          <w:rFonts w:ascii="Times New Roman" w:eastAsia="Calibri" w:hAnsi="Times New Roman" w:cs="Times New Roman"/>
          <w:kern w:val="0"/>
          <w:sz w:val="14"/>
          <w:szCs w:val="14"/>
          <w:lang w:val="en-US"/>
          <w14:ligatures w14:val="none"/>
        </w:rPr>
      </w:pPr>
    </w:p>
    <w:tbl>
      <w:tblPr>
        <w:tblW w:w="14004" w:type="dxa"/>
        <w:tblBorders>
          <w:top w:val="single" w:sz="4" w:space="0" w:color="auto"/>
          <w:bottom w:val="single" w:sz="4" w:space="0" w:color="auto"/>
        </w:tblBorders>
        <w:tblLook w:val="04A0" w:firstRow="1" w:lastRow="0" w:firstColumn="1" w:lastColumn="0" w:noHBand="0" w:noVBand="1"/>
      </w:tblPr>
      <w:tblGrid>
        <w:gridCol w:w="1556"/>
        <w:gridCol w:w="1556"/>
        <w:gridCol w:w="1556"/>
        <w:gridCol w:w="1556"/>
        <w:gridCol w:w="1556"/>
        <w:gridCol w:w="1556"/>
        <w:gridCol w:w="1556"/>
        <w:gridCol w:w="1556"/>
        <w:gridCol w:w="1556"/>
      </w:tblGrid>
      <w:tr w:rsidR="00687EC3" w:rsidRPr="00687EC3" w14:paraId="71BE30B2" w14:textId="77777777" w:rsidTr="00F70D3C">
        <w:trPr>
          <w:cantSplit/>
          <w:trHeight w:val="106"/>
        </w:trPr>
        <w:tc>
          <w:tcPr>
            <w:tcW w:w="0" w:type="auto"/>
            <w:tcBorders>
              <w:top w:val="nil"/>
              <w:left w:val="nil"/>
              <w:bottom w:val="single" w:sz="8" w:space="0" w:color="auto"/>
              <w:right w:val="nil"/>
            </w:tcBorders>
            <w:shd w:val="clear" w:color="auto" w:fill="auto"/>
          </w:tcPr>
          <w:p w14:paraId="09E3CDB8" w14:textId="77777777" w:rsidR="00687EC3" w:rsidRPr="00687EC3" w:rsidRDefault="00687EC3" w:rsidP="00687EC3">
            <w:pPr>
              <w:spacing w:after="0" w:line="240" w:lineRule="auto"/>
              <w:jc w:val="both"/>
              <w:rPr>
                <w:rFonts w:ascii="Times New Roman" w:eastAsia="Calibri" w:hAnsi="Times New Roman" w:cs="Times New Roman"/>
                <w:b/>
                <w:bCs/>
                <w:kern w:val="0"/>
                <w:sz w:val="16"/>
                <w:szCs w:val="16"/>
                <w:lang w:val="en-US"/>
                <w14:ligatures w14:val="none"/>
              </w:rPr>
            </w:pPr>
          </w:p>
        </w:tc>
        <w:tc>
          <w:tcPr>
            <w:tcW w:w="0" w:type="auto"/>
            <w:tcBorders>
              <w:top w:val="nil"/>
              <w:left w:val="nil"/>
              <w:bottom w:val="single" w:sz="8" w:space="0" w:color="auto"/>
              <w:right w:val="nil"/>
            </w:tcBorders>
            <w:shd w:val="clear" w:color="auto" w:fill="auto"/>
          </w:tcPr>
          <w:p w14:paraId="0357BBB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nil"/>
              <w:left w:val="nil"/>
              <w:bottom w:val="single" w:sz="8" w:space="0" w:color="auto"/>
              <w:right w:val="nil"/>
            </w:tcBorders>
            <w:shd w:val="clear" w:color="auto" w:fill="auto"/>
          </w:tcPr>
          <w:p w14:paraId="57C984A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nil"/>
              <w:left w:val="nil"/>
              <w:bottom w:val="single" w:sz="8" w:space="0" w:color="auto"/>
              <w:right w:val="nil"/>
            </w:tcBorders>
            <w:shd w:val="clear" w:color="auto" w:fill="auto"/>
          </w:tcPr>
          <w:p w14:paraId="68F37381"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nil"/>
              <w:left w:val="nil"/>
              <w:bottom w:val="single" w:sz="8" w:space="0" w:color="auto"/>
              <w:right w:val="nil"/>
            </w:tcBorders>
            <w:shd w:val="clear" w:color="auto" w:fill="auto"/>
          </w:tcPr>
          <w:p w14:paraId="5EA2FE78"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nil"/>
              <w:left w:val="nil"/>
              <w:bottom w:val="single" w:sz="8" w:space="0" w:color="auto"/>
              <w:right w:val="nil"/>
            </w:tcBorders>
            <w:shd w:val="clear" w:color="auto" w:fill="auto"/>
          </w:tcPr>
          <w:p w14:paraId="2E091CEF"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nil"/>
              <w:left w:val="nil"/>
              <w:bottom w:val="single" w:sz="8" w:space="0" w:color="auto"/>
              <w:right w:val="nil"/>
            </w:tcBorders>
            <w:shd w:val="clear" w:color="auto" w:fill="auto"/>
          </w:tcPr>
          <w:p w14:paraId="2EA7C069"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nil"/>
              <w:left w:val="nil"/>
              <w:bottom w:val="single" w:sz="8" w:space="0" w:color="auto"/>
              <w:right w:val="nil"/>
            </w:tcBorders>
            <w:shd w:val="clear" w:color="auto" w:fill="auto"/>
          </w:tcPr>
          <w:p w14:paraId="748D4FD6"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c>
          <w:tcPr>
            <w:tcW w:w="0" w:type="auto"/>
            <w:tcBorders>
              <w:top w:val="nil"/>
              <w:left w:val="nil"/>
              <w:bottom w:val="single" w:sz="8" w:space="0" w:color="auto"/>
              <w:right w:val="nil"/>
            </w:tcBorders>
            <w:shd w:val="clear" w:color="auto" w:fill="auto"/>
          </w:tcPr>
          <w:p w14:paraId="6C3CC0D2"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eastAsia="zh-TW"/>
                <w14:ligatures w14:val="none"/>
              </w:rPr>
            </w:pPr>
          </w:p>
        </w:tc>
      </w:tr>
    </w:tbl>
    <w:p w14:paraId="285F18F9" w14:textId="77777777" w:rsidR="00687EC3" w:rsidRPr="00687EC3" w:rsidRDefault="00687EC3" w:rsidP="00687EC3">
      <w:pPr>
        <w:spacing w:after="200" w:line="276" w:lineRule="auto"/>
        <w:rPr>
          <w:rFonts w:ascii="Times New Roman" w:eastAsia="Calibri" w:hAnsi="Times New Roman" w:cs="Times New Roman"/>
          <w:kern w:val="0"/>
          <w:sz w:val="20"/>
          <w:szCs w:val="20"/>
          <w:lang w:val="en-US"/>
          <w14:ligatures w14:val="none"/>
        </w:rPr>
        <w:sectPr w:rsidR="00687EC3" w:rsidRPr="00687EC3" w:rsidSect="00687EC3">
          <w:pgSz w:w="16838" w:h="11906" w:orient="landscape"/>
          <w:pgMar w:top="1701" w:right="1417" w:bottom="1701" w:left="1417" w:header="708" w:footer="708" w:gutter="0"/>
          <w:cols w:space="708"/>
          <w:docGrid w:linePitch="360"/>
        </w:sectPr>
      </w:pPr>
    </w:p>
    <w:p w14:paraId="634DC91E"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3A297ABC" w14:textId="77777777" w:rsidR="00687EC3" w:rsidRPr="00687EC3" w:rsidRDefault="00687EC3" w:rsidP="00687EC3">
      <w:pPr>
        <w:keepNext/>
        <w:keepLines/>
        <w:spacing w:before="200" w:after="0" w:line="276" w:lineRule="auto"/>
        <w:outlineLvl w:val="1"/>
        <w:rPr>
          <w:rFonts w:ascii="Times New Roman" w:eastAsia="Times New Roman" w:hAnsi="Times New Roman" w:cs="Times New Roman"/>
          <w:b/>
          <w:bCs/>
          <w:kern w:val="0"/>
          <w:sz w:val="20"/>
          <w:szCs w:val="20"/>
          <w:lang w:val="en-US"/>
          <w14:ligatures w14:val="none"/>
        </w:rPr>
      </w:pPr>
      <w:r w:rsidRPr="00687EC3">
        <w:rPr>
          <w:rFonts w:ascii="Times New Roman" w:eastAsia="Times New Roman" w:hAnsi="Times New Roman" w:cs="Times New Roman"/>
          <w:b/>
          <w:bCs/>
          <w:kern w:val="0"/>
          <w:sz w:val="20"/>
          <w:szCs w:val="20"/>
          <w:lang w:val="en-US"/>
          <w14:ligatures w14:val="none"/>
        </w:rPr>
        <w:t>Table A</w:t>
      </w:r>
      <w:r w:rsidRPr="00687EC3">
        <w:rPr>
          <w:rFonts w:ascii="Times New Roman" w:eastAsia="Times New Roman" w:hAnsi="Times New Roman" w:cs="Times New Roman"/>
          <w:b/>
          <w:bCs/>
          <w:kern w:val="0"/>
          <w:sz w:val="20"/>
          <w:szCs w:val="20"/>
          <w14:ligatures w14:val="none"/>
        </w:rPr>
        <w:fldChar w:fldCharType="begin"/>
      </w:r>
      <w:r w:rsidRPr="00687EC3">
        <w:rPr>
          <w:rFonts w:ascii="Times New Roman" w:eastAsia="Times New Roman" w:hAnsi="Times New Roman" w:cs="Times New Roman"/>
          <w:b/>
          <w:bCs/>
          <w:kern w:val="0"/>
          <w:sz w:val="20"/>
          <w:szCs w:val="20"/>
          <w:lang w:val="en-US"/>
          <w14:ligatures w14:val="none"/>
        </w:rPr>
        <w:instrText xml:space="preserve"> SEQ Tabela \* ARABIC </w:instrText>
      </w:r>
      <w:r w:rsidRPr="00687EC3">
        <w:rPr>
          <w:rFonts w:ascii="Times New Roman" w:eastAsia="Times New Roman" w:hAnsi="Times New Roman" w:cs="Times New Roman"/>
          <w:b/>
          <w:bCs/>
          <w:kern w:val="0"/>
          <w:sz w:val="20"/>
          <w:szCs w:val="20"/>
          <w14:ligatures w14:val="none"/>
        </w:rPr>
        <w:fldChar w:fldCharType="separate"/>
      </w:r>
      <w:r w:rsidRPr="00687EC3">
        <w:rPr>
          <w:rFonts w:ascii="Times New Roman" w:eastAsia="Times New Roman" w:hAnsi="Times New Roman" w:cs="Times New Roman"/>
          <w:b/>
          <w:bCs/>
          <w:noProof/>
          <w:kern w:val="0"/>
          <w:sz w:val="20"/>
          <w:szCs w:val="20"/>
          <w:lang w:val="en-US"/>
          <w14:ligatures w14:val="none"/>
        </w:rPr>
        <w:t>2</w:t>
      </w:r>
      <w:r w:rsidRPr="00687EC3">
        <w:rPr>
          <w:rFonts w:ascii="Times New Roman" w:eastAsia="Times New Roman" w:hAnsi="Times New Roman" w:cs="Times New Roman"/>
          <w:b/>
          <w:bCs/>
          <w:kern w:val="0"/>
          <w:sz w:val="20"/>
          <w:szCs w:val="20"/>
          <w14:ligatures w14:val="none"/>
        </w:rPr>
        <w:fldChar w:fldCharType="end"/>
      </w:r>
      <w:r w:rsidRPr="00687EC3">
        <w:rPr>
          <w:rFonts w:ascii="Times New Roman" w:eastAsia="Times New Roman" w:hAnsi="Times New Roman" w:cs="Times New Roman"/>
          <w:b/>
          <w:bCs/>
          <w:kern w:val="0"/>
          <w:sz w:val="20"/>
          <w:szCs w:val="20"/>
          <w:lang w:val="en-US"/>
          <w14:ligatures w14:val="none"/>
        </w:rPr>
        <w:t xml:space="preserve"> </w:t>
      </w:r>
      <w:r w:rsidRPr="00687EC3">
        <w:rPr>
          <w:rFonts w:ascii="Times New Roman" w:eastAsia="Times New Roman" w:hAnsi="Times New Roman" w:cs="Times New Roman"/>
          <w:kern w:val="0"/>
          <w:sz w:val="20"/>
          <w:szCs w:val="20"/>
          <w:lang w:val="en-US"/>
          <w14:ligatures w14:val="none"/>
        </w:rPr>
        <w:t xml:space="preserve"> Characterization of EDs and daily arrival statistics from January 1, 2014, to December 31, 2016.</w:t>
      </w:r>
    </w:p>
    <w:tbl>
      <w:tblPr>
        <w:tblStyle w:val="Tabelacomgrade1"/>
        <w:tblW w:w="13783" w:type="dxa"/>
        <w:jc w:val="center"/>
        <w:tblLook w:val="04A0" w:firstRow="1" w:lastRow="0" w:firstColumn="1" w:lastColumn="0" w:noHBand="0" w:noVBand="1"/>
      </w:tblPr>
      <w:tblGrid>
        <w:gridCol w:w="1733"/>
        <w:gridCol w:w="2002"/>
        <w:gridCol w:w="3535"/>
        <w:gridCol w:w="1251"/>
        <w:gridCol w:w="1909"/>
        <w:gridCol w:w="839"/>
        <w:gridCol w:w="785"/>
        <w:gridCol w:w="741"/>
        <w:gridCol w:w="988"/>
      </w:tblGrid>
      <w:tr w:rsidR="00687EC3" w:rsidRPr="00687EC3" w14:paraId="0172717A" w14:textId="77777777" w:rsidTr="00F70D3C">
        <w:trPr>
          <w:trHeight w:val="364"/>
          <w:jc w:val="center"/>
        </w:trPr>
        <w:tc>
          <w:tcPr>
            <w:tcW w:w="0" w:type="auto"/>
            <w:tcBorders>
              <w:top w:val="single" w:sz="2" w:space="0" w:color="auto"/>
              <w:left w:val="nil"/>
              <w:bottom w:val="single" w:sz="12" w:space="0" w:color="auto"/>
              <w:right w:val="nil"/>
            </w:tcBorders>
          </w:tcPr>
          <w:p w14:paraId="64565B48" w14:textId="77777777" w:rsidR="00687EC3" w:rsidRPr="00687EC3" w:rsidRDefault="00687EC3" w:rsidP="00687EC3">
            <w:pPr>
              <w:jc w:val="center"/>
              <w:rPr>
                <w:rFonts w:ascii="Times New Roman" w:eastAsia="Calibri" w:hAnsi="Times New Roman" w:cs="Times New Roman"/>
                <w:b/>
                <w:sz w:val="16"/>
                <w:szCs w:val="16"/>
                <w14:ligatures w14:val="none"/>
              </w:rPr>
            </w:pPr>
            <w:r w:rsidRPr="00687EC3">
              <w:rPr>
                <w:rFonts w:ascii="Times New Roman" w:eastAsia="Calibri" w:hAnsi="Times New Roman" w:cs="Times New Roman"/>
                <w:b/>
                <w:sz w:val="16"/>
                <w:szCs w:val="16"/>
                <w14:ligatures w14:val="none"/>
              </w:rPr>
              <w:t>Countries/ City/</w:t>
            </w:r>
            <w:proofErr w:type="spellStart"/>
            <w:r w:rsidRPr="00687EC3">
              <w:rPr>
                <w:rFonts w:ascii="Times New Roman" w:eastAsia="Calibri" w:hAnsi="Times New Roman" w:cs="Times New Roman"/>
                <w:b/>
                <w:sz w:val="16"/>
                <w:szCs w:val="16"/>
                <w14:ligatures w14:val="none"/>
              </w:rPr>
              <w:t>region</w:t>
            </w:r>
            <w:proofErr w:type="spellEnd"/>
          </w:p>
        </w:tc>
        <w:tc>
          <w:tcPr>
            <w:tcW w:w="0" w:type="auto"/>
            <w:tcBorders>
              <w:top w:val="single" w:sz="2" w:space="0" w:color="auto"/>
              <w:left w:val="nil"/>
              <w:bottom w:val="single" w:sz="12" w:space="0" w:color="auto"/>
              <w:right w:val="nil"/>
            </w:tcBorders>
          </w:tcPr>
          <w:p w14:paraId="5FF8C2F4" w14:textId="77777777" w:rsidR="00687EC3" w:rsidRPr="00687EC3" w:rsidRDefault="00687EC3" w:rsidP="00687EC3">
            <w:pPr>
              <w:jc w:val="center"/>
              <w:rPr>
                <w:rFonts w:ascii="Times New Roman" w:eastAsia="Calibri" w:hAnsi="Times New Roman" w:cs="Times New Roman"/>
                <w:b/>
                <w:sz w:val="16"/>
                <w:szCs w:val="16"/>
                <w14:ligatures w14:val="none"/>
              </w:rPr>
            </w:pPr>
            <w:proofErr w:type="spellStart"/>
            <w:r w:rsidRPr="00687EC3">
              <w:rPr>
                <w:rFonts w:ascii="Times New Roman" w:eastAsia="Calibri" w:hAnsi="Times New Roman" w:cs="Times New Roman"/>
                <w:b/>
                <w:sz w:val="16"/>
                <w:szCs w:val="16"/>
                <w14:ligatures w14:val="none"/>
              </w:rPr>
              <w:t>Hospitals</w:t>
            </w:r>
            <w:proofErr w:type="spellEnd"/>
          </w:p>
        </w:tc>
        <w:tc>
          <w:tcPr>
            <w:tcW w:w="0" w:type="auto"/>
            <w:tcBorders>
              <w:top w:val="single" w:sz="2" w:space="0" w:color="auto"/>
              <w:left w:val="nil"/>
              <w:bottom w:val="single" w:sz="12" w:space="0" w:color="auto"/>
              <w:right w:val="nil"/>
            </w:tcBorders>
          </w:tcPr>
          <w:p w14:paraId="655BF6C3" w14:textId="77777777" w:rsidR="00687EC3" w:rsidRPr="00687EC3" w:rsidRDefault="00687EC3" w:rsidP="00687EC3">
            <w:pPr>
              <w:jc w:val="center"/>
              <w:rPr>
                <w:rFonts w:ascii="Times New Roman" w:eastAsia="Calibri" w:hAnsi="Times New Roman" w:cs="Times New Roman"/>
                <w:b/>
                <w:sz w:val="16"/>
                <w:szCs w:val="16"/>
                <w:lang w:val="en-US"/>
                <w14:ligatures w14:val="none"/>
              </w:rPr>
            </w:pPr>
            <w:r w:rsidRPr="00687EC3">
              <w:rPr>
                <w:rFonts w:ascii="Times New Roman" w:eastAsia="Calibri" w:hAnsi="Times New Roman" w:cs="Times New Roman"/>
                <w:b/>
                <w:sz w:val="16"/>
                <w:szCs w:val="16"/>
                <w:lang w:val="en-US"/>
                <w14:ligatures w14:val="none"/>
              </w:rPr>
              <w:t>EDs analyzed</w:t>
            </w:r>
          </w:p>
        </w:tc>
        <w:tc>
          <w:tcPr>
            <w:tcW w:w="0" w:type="auto"/>
            <w:tcBorders>
              <w:top w:val="single" w:sz="2" w:space="0" w:color="auto"/>
              <w:left w:val="nil"/>
              <w:bottom w:val="single" w:sz="12" w:space="0" w:color="auto"/>
              <w:right w:val="nil"/>
            </w:tcBorders>
            <w:shd w:val="clear" w:color="auto" w:fill="auto"/>
          </w:tcPr>
          <w:p w14:paraId="141674CE" w14:textId="77777777" w:rsidR="00687EC3" w:rsidRPr="00687EC3" w:rsidRDefault="00687EC3" w:rsidP="00687EC3">
            <w:pPr>
              <w:jc w:val="center"/>
              <w:rPr>
                <w:rFonts w:ascii="Times New Roman" w:eastAsia="Calibri" w:hAnsi="Times New Roman" w:cs="Times New Roman"/>
                <w:b/>
                <w:sz w:val="16"/>
                <w:szCs w:val="16"/>
                <w:lang w:val="en-US"/>
                <w14:ligatures w14:val="none"/>
              </w:rPr>
            </w:pPr>
            <w:r w:rsidRPr="00687EC3">
              <w:rPr>
                <w:rFonts w:ascii="Times New Roman" w:eastAsia="Calibri" w:hAnsi="Times New Roman" w:cs="Times New Roman"/>
                <w:b/>
                <w:sz w:val="16"/>
                <w:szCs w:val="16"/>
                <w:lang w:val="en-US"/>
                <w14:ligatures w14:val="none"/>
              </w:rPr>
              <w:t>name of the time series</w:t>
            </w:r>
          </w:p>
        </w:tc>
        <w:tc>
          <w:tcPr>
            <w:tcW w:w="1909" w:type="dxa"/>
            <w:tcBorders>
              <w:top w:val="single" w:sz="2" w:space="0" w:color="auto"/>
              <w:left w:val="nil"/>
              <w:bottom w:val="single" w:sz="12" w:space="0" w:color="auto"/>
              <w:right w:val="nil"/>
            </w:tcBorders>
          </w:tcPr>
          <w:p w14:paraId="3C8BADC5" w14:textId="77777777" w:rsidR="00687EC3" w:rsidRPr="00687EC3" w:rsidRDefault="00687EC3" w:rsidP="00687EC3">
            <w:pPr>
              <w:jc w:val="center"/>
              <w:rPr>
                <w:rFonts w:ascii="Times New Roman" w:eastAsia="Calibri" w:hAnsi="Times New Roman" w:cs="Times New Roman"/>
                <w:b/>
                <w:sz w:val="16"/>
                <w:szCs w:val="16"/>
                <w14:ligatures w14:val="none"/>
              </w:rPr>
            </w:pPr>
            <w:proofErr w:type="spellStart"/>
            <w:r w:rsidRPr="00687EC3">
              <w:rPr>
                <w:rFonts w:ascii="Times New Roman" w:eastAsia="Calibri" w:hAnsi="Times New Roman" w:cs="Times New Roman"/>
                <w:b/>
                <w:sz w:val="16"/>
                <w:szCs w:val="16"/>
                <w14:ligatures w14:val="none"/>
              </w:rPr>
              <w:t>Datasets</w:t>
            </w:r>
            <w:proofErr w:type="spellEnd"/>
          </w:p>
        </w:tc>
        <w:tc>
          <w:tcPr>
            <w:tcW w:w="0" w:type="auto"/>
            <w:tcBorders>
              <w:top w:val="single" w:sz="2" w:space="0" w:color="auto"/>
              <w:left w:val="nil"/>
              <w:bottom w:val="single" w:sz="12" w:space="0" w:color="auto"/>
              <w:right w:val="nil"/>
            </w:tcBorders>
            <w:shd w:val="clear" w:color="auto" w:fill="auto"/>
          </w:tcPr>
          <w:p w14:paraId="55963B7A" w14:textId="77777777" w:rsidR="00687EC3" w:rsidRPr="00687EC3" w:rsidRDefault="00687EC3" w:rsidP="00687EC3">
            <w:pPr>
              <w:jc w:val="center"/>
              <w:rPr>
                <w:rFonts w:ascii="Times New Roman" w:eastAsia="Calibri" w:hAnsi="Times New Roman" w:cs="Times New Roman"/>
                <w:b/>
                <w:sz w:val="16"/>
                <w:szCs w:val="16"/>
                <w14:ligatures w14:val="none"/>
              </w:rPr>
            </w:pPr>
            <w:proofErr w:type="spellStart"/>
            <w:r w:rsidRPr="00687EC3">
              <w:rPr>
                <w:rFonts w:ascii="Times New Roman" w:eastAsia="Calibri" w:hAnsi="Times New Roman" w:cs="Times New Roman"/>
                <w:b/>
                <w:sz w:val="16"/>
                <w:szCs w:val="16"/>
                <w14:ligatures w14:val="none"/>
              </w:rPr>
              <w:t>Remarks</w:t>
            </w:r>
            <w:proofErr w:type="spellEnd"/>
          </w:p>
        </w:tc>
        <w:tc>
          <w:tcPr>
            <w:tcW w:w="0" w:type="auto"/>
            <w:tcBorders>
              <w:top w:val="single" w:sz="2" w:space="0" w:color="auto"/>
              <w:left w:val="nil"/>
              <w:bottom w:val="single" w:sz="12" w:space="0" w:color="auto"/>
              <w:right w:val="nil"/>
            </w:tcBorders>
          </w:tcPr>
          <w:p w14:paraId="7F749A26" w14:textId="77777777" w:rsidR="00687EC3" w:rsidRPr="00687EC3" w:rsidRDefault="00687EC3" w:rsidP="00687EC3">
            <w:pPr>
              <w:jc w:val="center"/>
              <w:rPr>
                <w:rFonts w:ascii="Times New Roman" w:eastAsia="Calibri" w:hAnsi="Times New Roman" w:cs="Times New Roman"/>
                <w:b/>
                <w:sz w:val="16"/>
                <w:szCs w:val="16"/>
                <w14:ligatures w14:val="none"/>
              </w:rPr>
            </w:pPr>
            <w:proofErr w:type="spellStart"/>
            <w:r w:rsidRPr="00687EC3">
              <w:rPr>
                <w:rFonts w:ascii="Times New Roman" w:eastAsia="Calibri" w:hAnsi="Times New Roman" w:cs="Times New Roman"/>
                <w:b/>
                <w:sz w:val="16"/>
                <w:szCs w:val="16"/>
                <w14:ligatures w14:val="none"/>
              </w:rPr>
              <w:t>Average</w:t>
            </w:r>
            <w:proofErr w:type="spellEnd"/>
          </w:p>
        </w:tc>
        <w:tc>
          <w:tcPr>
            <w:tcW w:w="0" w:type="auto"/>
            <w:tcBorders>
              <w:top w:val="single" w:sz="2" w:space="0" w:color="auto"/>
              <w:left w:val="nil"/>
              <w:bottom w:val="single" w:sz="12" w:space="0" w:color="auto"/>
              <w:right w:val="nil"/>
            </w:tcBorders>
          </w:tcPr>
          <w:p w14:paraId="374A940C" w14:textId="77777777" w:rsidR="00687EC3" w:rsidRPr="00687EC3" w:rsidRDefault="00687EC3" w:rsidP="00687EC3">
            <w:pPr>
              <w:jc w:val="center"/>
              <w:rPr>
                <w:rFonts w:ascii="Times New Roman" w:eastAsia="Calibri" w:hAnsi="Times New Roman" w:cs="Times New Roman"/>
                <w:b/>
                <w:sz w:val="16"/>
                <w:szCs w:val="16"/>
                <w14:ligatures w14:val="none"/>
              </w:rPr>
            </w:pPr>
            <w:proofErr w:type="spellStart"/>
            <w:r w:rsidRPr="00687EC3">
              <w:rPr>
                <w:rFonts w:ascii="Times New Roman" w:eastAsia="Calibri" w:hAnsi="Times New Roman" w:cs="Times New Roman"/>
                <w:b/>
                <w:sz w:val="16"/>
                <w:szCs w:val="16"/>
                <w14:ligatures w14:val="none"/>
              </w:rPr>
              <w:t>Median</w:t>
            </w:r>
            <w:proofErr w:type="spellEnd"/>
          </w:p>
        </w:tc>
        <w:tc>
          <w:tcPr>
            <w:tcW w:w="0" w:type="auto"/>
            <w:tcBorders>
              <w:top w:val="single" w:sz="2" w:space="0" w:color="auto"/>
              <w:left w:val="nil"/>
              <w:bottom w:val="single" w:sz="12" w:space="0" w:color="auto"/>
              <w:right w:val="nil"/>
            </w:tcBorders>
          </w:tcPr>
          <w:p w14:paraId="431E6E18" w14:textId="77777777" w:rsidR="00687EC3" w:rsidRPr="00687EC3" w:rsidRDefault="00687EC3" w:rsidP="00687EC3">
            <w:pPr>
              <w:jc w:val="center"/>
              <w:rPr>
                <w:rFonts w:ascii="Times New Roman" w:eastAsia="Calibri" w:hAnsi="Times New Roman" w:cs="Times New Roman"/>
                <w:b/>
                <w:sz w:val="16"/>
                <w:szCs w:val="16"/>
                <w14:ligatures w14:val="none"/>
              </w:rPr>
            </w:pPr>
            <w:r w:rsidRPr="00687EC3">
              <w:rPr>
                <w:rFonts w:ascii="Times New Roman" w:eastAsia="Calibri" w:hAnsi="Times New Roman" w:cs="Times New Roman"/>
                <w:b/>
                <w:sz w:val="16"/>
                <w:szCs w:val="16"/>
                <w14:ligatures w14:val="none"/>
              </w:rPr>
              <w:t xml:space="preserve">Default </w:t>
            </w:r>
            <w:proofErr w:type="spellStart"/>
            <w:r w:rsidRPr="00687EC3">
              <w:rPr>
                <w:rFonts w:ascii="Times New Roman" w:eastAsia="Calibri" w:hAnsi="Times New Roman" w:cs="Times New Roman"/>
                <w:b/>
                <w:sz w:val="16"/>
                <w:szCs w:val="16"/>
                <w14:ligatures w14:val="none"/>
              </w:rPr>
              <w:t>deviation</w:t>
            </w:r>
            <w:proofErr w:type="spellEnd"/>
          </w:p>
        </w:tc>
      </w:tr>
      <w:tr w:rsidR="00687EC3" w:rsidRPr="00687EC3" w14:paraId="61887FDA" w14:textId="77777777" w:rsidTr="00F70D3C">
        <w:trPr>
          <w:trHeight w:val="241"/>
          <w:jc w:val="center"/>
        </w:trPr>
        <w:tc>
          <w:tcPr>
            <w:tcW w:w="0" w:type="auto"/>
            <w:tcBorders>
              <w:top w:val="single" w:sz="12" w:space="0" w:color="auto"/>
              <w:left w:val="nil"/>
              <w:bottom w:val="single" w:sz="4" w:space="0" w:color="auto"/>
              <w:right w:val="nil"/>
            </w:tcBorders>
          </w:tcPr>
          <w:p w14:paraId="1E78183C"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Netherlands/ </w:t>
            </w:r>
            <w:proofErr w:type="spellStart"/>
            <w:r w:rsidRPr="00687EC3">
              <w:rPr>
                <w:rFonts w:ascii="Times New Roman" w:eastAsia="Calibri" w:hAnsi="Times New Roman" w:cs="Times New Roman"/>
                <w:sz w:val="16"/>
                <w:szCs w:val="16"/>
                <w14:ligatures w14:val="none"/>
              </w:rPr>
              <w:t>Leidschendam</w:t>
            </w:r>
            <w:proofErr w:type="spellEnd"/>
          </w:p>
        </w:tc>
        <w:tc>
          <w:tcPr>
            <w:tcW w:w="0" w:type="auto"/>
            <w:tcBorders>
              <w:top w:val="single" w:sz="12" w:space="0" w:color="auto"/>
              <w:left w:val="nil"/>
              <w:bottom w:val="single" w:sz="4" w:space="0" w:color="auto"/>
              <w:right w:val="nil"/>
            </w:tcBorders>
          </w:tcPr>
          <w:p w14:paraId="00467125"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HMC </w:t>
            </w:r>
            <w:proofErr w:type="spellStart"/>
            <w:r w:rsidRPr="00687EC3">
              <w:rPr>
                <w:rFonts w:ascii="Times New Roman" w:eastAsia="Calibri" w:hAnsi="Times New Roman" w:cs="Times New Roman"/>
                <w:sz w:val="16"/>
                <w:szCs w:val="16"/>
                <w14:ligatures w14:val="none"/>
              </w:rPr>
              <w:t>Antoniushove</w:t>
            </w:r>
            <w:proofErr w:type="spellEnd"/>
          </w:p>
        </w:tc>
        <w:tc>
          <w:tcPr>
            <w:tcW w:w="0" w:type="auto"/>
            <w:tcBorders>
              <w:top w:val="single" w:sz="12" w:space="0" w:color="auto"/>
              <w:left w:val="nil"/>
              <w:bottom w:val="single" w:sz="4" w:space="0" w:color="auto"/>
              <w:right w:val="nil"/>
            </w:tcBorders>
          </w:tcPr>
          <w:p w14:paraId="296F5207" w14:textId="77777777" w:rsidR="00687EC3" w:rsidRPr="00687EC3" w:rsidRDefault="00687EC3" w:rsidP="00687EC3">
            <w:pPr>
              <w:jc w:val="both"/>
              <w:rPr>
                <w:rFonts w:ascii="Times New Roman" w:eastAsia="Calibri" w:hAnsi="Times New Roman" w:cs="Times New Roman"/>
                <w:sz w:val="16"/>
                <w:szCs w:val="16"/>
                <w:lang w:val="en-US"/>
                <w14:ligatures w14:val="none"/>
              </w:rPr>
            </w:pPr>
            <w:r w:rsidRPr="00687EC3">
              <w:rPr>
                <w:rFonts w:ascii="Times New Roman" w:eastAsia="Calibri" w:hAnsi="Times New Roman" w:cs="Times New Roman"/>
                <w:sz w:val="16"/>
                <w:szCs w:val="16"/>
                <w:lang w:val="en-US"/>
                <w14:ligatures w14:val="none"/>
              </w:rPr>
              <w:t>Clinical hospital, private, general ED, operating 24/7</w:t>
            </w:r>
          </w:p>
        </w:tc>
        <w:tc>
          <w:tcPr>
            <w:tcW w:w="0" w:type="auto"/>
            <w:tcBorders>
              <w:top w:val="single" w:sz="12" w:space="0" w:color="auto"/>
              <w:left w:val="nil"/>
              <w:bottom w:val="single" w:sz="4" w:space="0" w:color="auto"/>
              <w:right w:val="nil"/>
            </w:tcBorders>
            <w:shd w:val="clear" w:color="auto" w:fill="auto"/>
          </w:tcPr>
          <w:p w14:paraId="2EAA8D81"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antoniushove</w:t>
            </w:r>
            <w:proofErr w:type="spellEnd"/>
          </w:p>
        </w:tc>
        <w:tc>
          <w:tcPr>
            <w:tcW w:w="1909" w:type="dxa"/>
            <w:tcBorders>
              <w:top w:val="single" w:sz="12" w:space="0" w:color="auto"/>
              <w:left w:val="nil"/>
              <w:bottom w:val="single" w:sz="4" w:space="0" w:color="auto"/>
              <w:right w:val="nil"/>
            </w:tcBorders>
          </w:tcPr>
          <w:p w14:paraId="60036BDC"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12" w:space="0" w:color="auto"/>
              <w:left w:val="nil"/>
              <w:bottom w:val="single" w:sz="4" w:space="0" w:color="auto"/>
              <w:right w:val="nil"/>
            </w:tcBorders>
            <w:shd w:val="clear" w:color="auto" w:fill="auto"/>
          </w:tcPr>
          <w:p w14:paraId="7E4DBEE2"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12" w:space="0" w:color="auto"/>
              <w:left w:val="nil"/>
              <w:bottom w:val="single" w:sz="4" w:space="0" w:color="auto"/>
              <w:right w:val="nil"/>
            </w:tcBorders>
          </w:tcPr>
          <w:p w14:paraId="07A0D21A"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47</w:t>
            </w:r>
          </w:p>
        </w:tc>
        <w:tc>
          <w:tcPr>
            <w:tcW w:w="0" w:type="auto"/>
            <w:tcBorders>
              <w:top w:val="single" w:sz="12" w:space="0" w:color="auto"/>
              <w:left w:val="nil"/>
              <w:bottom w:val="single" w:sz="4" w:space="0" w:color="auto"/>
              <w:right w:val="nil"/>
            </w:tcBorders>
          </w:tcPr>
          <w:p w14:paraId="3FA8D56F"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47</w:t>
            </w:r>
          </w:p>
        </w:tc>
        <w:tc>
          <w:tcPr>
            <w:tcW w:w="0" w:type="auto"/>
            <w:tcBorders>
              <w:top w:val="single" w:sz="12" w:space="0" w:color="auto"/>
              <w:left w:val="nil"/>
              <w:bottom w:val="single" w:sz="4" w:space="0" w:color="auto"/>
              <w:right w:val="nil"/>
            </w:tcBorders>
          </w:tcPr>
          <w:p w14:paraId="4B10E0AF"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9</w:t>
            </w:r>
          </w:p>
        </w:tc>
      </w:tr>
      <w:tr w:rsidR="00687EC3" w:rsidRPr="00687EC3" w14:paraId="1B63F656" w14:textId="77777777" w:rsidTr="00F70D3C">
        <w:trPr>
          <w:trHeight w:val="119"/>
          <w:jc w:val="center"/>
        </w:trPr>
        <w:tc>
          <w:tcPr>
            <w:tcW w:w="0" w:type="auto"/>
            <w:tcBorders>
              <w:top w:val="single" w:sz="4" w:space="0" w:color="auto"/>
              <w:left w:val="nil"/>
              <w:bottom w:val="single" w:sz="4" w:space="0" w:color="auto"/>
              <w:right w:val="nil"/>
            </w:tcBorders>
          </w:tcPr>
          <w:p w14:paraId="4C9DA5B6"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Australia/</w:t>
            </w:r>
            <w:proofErr w:type="spellStart"/>
            <w:r w:rsidRPr="00687EC3">
              <w:rPr>
                <w:rFonts w:ascii="Times New Roman" w:eastAsia="Calibri" w:hAnsi="Times New Roman" w:cs="Times New Roman"/>
                <w:sz w:val="16"/>
                <w:szCs w:val="16"/>
                <w14:ligatures w14:val="none"/>
              </w:rPr>
              <w:t>Armadale</w:t>
            </w:r>
            <w:proofErr w:type="spellEnd"/>
          </w:p>
        </w:tc>
        <w:tc>
          <w:tcPr>
            <w:tcW w:w="0" w:type="auto"/>
            <w:tcBorders>
              <w:top w:val="single" w:sz="4" w:space="0" w:color="auto"/>
              <w:left w:val="nil"/>
              <w:bottom w:val="single" w:sz="4" w:space="0" w:color="auto"/>
              <w:right w:val="nil"/>
            </w:tcBorders>
          </w:tcPr>
          <w:p w14:paraId="56EB16F3" w14:textId="77777777" w:rsidR="00687EC3" w:rsidRPr="00687EC3" w:rsidRDefault="00687EC3" w:rsidP="00687EC3">
            <w:pPr>
              <w:jc w:val="center"/>
              <w:rPr>
                <w:rFonts w:ascii="Times New Roman" w:eastAsia="Calibri" w:hAnsi="Times New Roman" w:cs="Times New Roman"/>
                <w:sz w:val="16"/>
                <w:szCs w:val="16"/>
                <w:lang w:val="en-US"/>
                <w14:ligatures w14:val="none"/>
              </w:rPr>
            </w:pPr>
            <w:bookmarkStart w:id="4" w:name="_Hlk123921825"/>
            <w:r w:rsidRPr="00687EC3">
              <w:rPr>
                <w:rFonts w:ascii="Times New Roman" w:eastAsia="Calibri" w:hAnsi="Times New Roman" w:cs="Times New Roman"/>
                <w:sz w:val="16"/>
                <w:szCs w:val="16"/>
                <w:lang w:val="en-US"/>
                <w14:ligatures w14:val="none"/>
              </w:rPr>
              <w:t xml:space="preserve">Armadale/Kelmscott District Memorial Hospital </w:t>
            </w:r>
            <w:bookmarkEnd w:id="4"/>
          </w:p>
        </w:tc>
        <w:tc>
          <w:tcPr>
            <w:tcW w:w="0" w:type="auto"/>
            <w:tcBorders>
              <w:top w:val="single" w:sz="4" w:space="0" w:color="auto"/>
              <w:left w:val="nil"/>
              <w:bottom w:val="single" w:sz="4" w:space="0" w:color="auto"/>
              <w:right w:val="nil"/>
            </w:tcBorders>
          </w:tcPr>
          <w:p w14:paraId="13DC4E55"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General public hospital, public, general ED, operating 24/7</w:t>
            </w:r>
          </w:p>
        </w:tc>
        <w:tc>
          <w:tcPr>
            <w:tcW w:w="0" w:type="auto"/>
            <w:tcBorders>
              <w:top w:val="single" w:sz="4" w:space="0" w:color="auto"/>
              <w:left w:val="nil"/>
              <w:bottom w:val="single" w:sz="4" w:space="0" w:color="auto"/>
              <w:right w:val="nil"/>
            </w:tcBorders>
            <w:shd w:val="clear" w:color="auto" w:fill="auto"/>
          </w:tcPr>
          <w:p w14:paraId="05B5D57E"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arma</w:t>
            </w:r>
          </w:p>
        </w:tc>
        <w:tc>
          <w:tcPr>
            <w:tcW w:w="1909" w:type="dxa"/>
            <w:tcBorders>
              <w:top w:val="single" w:sz="4" w:space="0" w:color="auto"/>
              <w:left w:val="nil"/>
              <w:bottom w:val="single" w:sz="4" w:space="0" w:color="auto"/>
              <w:right w:val="nil"/>
            </w:tcBorders>
          </w:tcPr>
          <w:p w14:paraId="2BCC089C"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4D73073D"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50E97C56"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166</w:t>
            </w:r>
          </w:p>
        </w:tc>
        <w:tc>
          <w:tcPr>
            <w:tcW w:w="0" w:type="auto"/>
            <w:tcBorders>
              <w:top w:val="single" w:sz="4" w:space="0" w:color="auto"/>
              <w:left w:val="nil"/>
              <w:bottom w:val="single" w:sz="4" w:space="0" w:color="auto"/>
              <w:right w:val="nil"/>
            </w:tcBorders>
          </w:tcPr>
          <w:p w14:paraId="2853CC88"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165</w:t>
            </w:r>
          </w:p>
        </w:tc>
        <w:tc>
          <w:tcPr>
            <w:tcW w:w="0" w:type="auto"/>
            <w:tcBorders>
              <w:top w:val="single" w:sz="4" w:space="0" w:color="auto"/>
              <w:left w:val="nil"/>
              <w:bottom w:val="single" w:sz="4" w:space="0" w:color="auto"/>
              <w:right w:val="nil"/>
            </w:tcBorders>
          </w:tcPr>
          <w:p w14:paraId="31DA365A"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17</w:t>
            </w:r>
          </w:p>
        </w:tc>
      </w:tr>
      <w:tr w:rsidR="00687EC3" w:rsidRPr="00687EC3" w14:paraId="3F84E933" w14:textId="77777777" w:rsidTr="00F70D3C">
        <w:trPr>
          <w:trHeight w:val="119"/>
          <w:jc w:val="center"/>
        </w:trPr>
        <w:tc>
          <w:tcPr>
            <w:tcW w:w="0" w:type="auto"/>
            <w:tcBorders>
              <w:top w:val="single" w:sz="4" w:space="0" w:color="auto"/>
              <w:left w:val="nil"/>
              <w:bottom w:val="single" w:sz="4" w:space="0" w:color="auto"/>
              <w:right w:val="nil"/>
            </w:tcBorders>
          </w:tcPr>
          <w:p w14:paraId="64EDFA56"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Netherlands/Haia</w:t>
            </w:r>
          </w:p>
        </w:tc>
        <w:tc>
          <w:tcPr>
            <w:tcW w:w="0" w:type="auto"/>
            <w:tcBorders>
              <w:top w:val="single" w:sz="4" w:space="0" w:color="auto"/>
              <w:left w:val="nil"/>
              <w:bottom w:val="single" w:sz="4" w:space="0" w:color="auto"/>
              <w:right w:val="nil"/>
            </w:tcBorders>
          </w:tcPr>
          <w:p w14:paraId="18A99ED2"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HMC </w:t>
            </w:r>
            <w:proofErr w:type="spellStart"/>
            <w:r w:rsidRPr="00687EC3">
              <w:rPr>
                <w:rFonts w:ascii="Times New Roman" w:eastAsia="Calibri" w:hAnsi="Times New Roman" w:cs="Times New Roman"/>
                <w:sz w:val="16"/>
                <w:szCs w:val="16"/>
                <w14:ligatures w14:val="none"/>
              </w:rPr>
              <w:t>Bronovo</w:t>
            </w:r>
            <w:proofErr w:type="spellEnd"/>
          </w:p>
        </w:tc>
        <w:tc>
          <w:tcPr>
            <w:tcW w:w="0" w:type="auto"/>
            <w:tcBorders>
              <w:top w:val="single" w:sz="4" w:space="0" w:color="auto"/>
              <w:left w:val="nil"/>
              <w:bottom w:val="single" w:sz="4" w:space="0" w:color="auto"/>
              <w:right w:val="nil"/>
            </w:tcBorders>
          </w:tcPr>
          <w:p w14:paraId="3E3E8F25"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General Hospital, private, general ED, operating 24/7</w:t>
            </w:r>
          </w:p>
        </w:tc>
        <w:tc>
          <w:tcPr>
            <w:tcW w:w="0" w:type="auto"/>
            <w:tcBorders>
              <w:top w:val="single" w:sz="4" w:space="0" w:color="auto"/>
              <w:left w:val="nil"/>
              <w:bottom w:val="single" w:sz="4" w:space="0" w:color="auto"/>
              <w:right w:val="nil"/>
            </w:tcBorders>
            <w:shd w:val="clear" w:color="auto" w:fill="auto"/>
          </w:tcPr>
          <w:p w14:paraId="01064268"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bronovo</w:t>
            </w:r>
            <w:proofErr w:type="spellEnd"/>
          </w:p>
        </w:tc>
        <w:tc>
          <w:tcPr>
            <w:tcW w:w="1909" w:type="dxa"/>
            <w:tcBorders>
              <w:top w:val="single" w:sz="4" w:space="0" w:color="auto"/>
              <w:left w:val="nil"/>
              <w:bottom w:val="single" w:sz="4" w:space="0" w:color="auto"/>
              <w:right w:val="nil"/>
            </w:tcBorders>
          </w:tcPr>
          <w:p w14:paraId="682E3997"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50643D55"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3091C544"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52</w:t>
            </w:r>
          </w:p>
        </w:tc>
        <w:tc>
          <w:tcPr>
            <w:tcW w:w="0" w:type="auto"/>
            <w:tcBorders>
              <w:top w:val="single" w:sz="4" w:space="0" w:color="auto"/>
              <w:left w:val="nil"/>
              <w:bottom w:val="single" w:sz="4" w:space="0" w:color="auto"/>
              <w:right w:val="nil"/>
            </w:tcBorders>
          </w:tcPr>
          <w:p w14:paraId="63497DF2"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52</w:t>
            </w:r>
          </w:p>
        </w:tc>
        <w:tc>
          <w:tcPr>
            <w:tcW w:w="0" w:type="auto"/>
            <w:tcBorders>
              <w:top w:val="single" w:sz="4" w:space="0" w:color="auto"/>
              <w:left w:val="nil"/>
              <w:bottom w:val="single" w:sz="4" w:space="0" w:color="auto"/>
              <w:right w:val="nil"/>
            </w:tcBorders>
          </w:tcPr>
          <w:p w14:paraId="15718841"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9</w:t>
            </w:r>
          </w:p>
        </w:tc>
      </w:tr>
      <w:tr w:rsidR="00687EC3" w:rsidRPr="00687EC3" w14:paraId="46F8EA97" w14:textId="77777777" w:rsidTr="00F70D3C">
        <w:trPr>
          <w:trHeight w:val="119"/>
          <w:jc w:val="center"/>
        </w:trPr>
        <w:tc>
          <w:tcPr>
            <w:tcW w:w="0" w:type="auto"/>
            <w:tcBorders>
              <w:top w:val="single" w:sz="4" w:space="0" w:color="auto"/>
              <w:left w:val="nil"/>
              <w:bottom w:val="single" w:sz="4" w:space="0" w:color="auto"/>
              <w:right w:val="nil"/>
            </w:tcBorders>
          </w:tcPr>
          <w:p w14:paraId="68F31D38"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USA/Sacramento</w:t>
            </w:r>
          </w:p>
        </w:tc>
        <w:tc>
          <w:tcPr>
            <w:tcW w:w="0" w:type="auto"/>
            <w:tcBorders>
              <w:top w:val="single" w:sz="4" w:space="0" w:color="auto"/>
              <w:left w:val="nil"/>
              <w:bottom w:val="single" w:sz="4" w:space="0" w:color="auto"/>
              <w:right w:val="nil"/>
            </w:tcBorders>
          </w:tcPr>
          <w:p w14:paraId="51B4E96D"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UC Davis Medical Center</w:t>
            </w:r>
          </w:p>
        </w:tc>
        <w:tc>
          <w:tcPr>
            <w:tcW w:w="0" w:type="auto"/>
            <w:tcBorders>
              <w:top w:val="single" w:sz="4" w:space="0" w:color="auto"/>
              <w:left w:val="nil"/>
              <w:bottom w:val="single" w:sz="4" w:space="0" w:color="auto"/>
              <w:right w:val="nil"/>
            </w:tcBorders>
          </w:tcPr>
          <w:p w14:paraId="246BCCA5"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A teaching hospital, private, high complexity (both adult and pediatric) ED, operating 24/7</w:t>
            </w:r>
          </w:p>
        </w:tc>
        <w:tc>
          <w:tcPr>
            <w:tcW w:w="0" w:type="auto"/>
            <w:tcBorders>
              <w:top w:val="single" w:sz="4" w:space="0" w:color="auto"/>
              <w:left w:val="nil"/>
              <w:bottom w:val="single" w:sz="4" w:space="0" w:color="auto"/>
              <w:right w:val="nil"/>
            </w:tcBorders>
            <w:shd w:val="clear" w:color="auto" w:fill="auto"/>
          </w:tcPr>
          <w:p w14:paraId="5696ABCF"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davis</w:t>
            </w:r>
            <w:proofErr w:type="spellEnd"/>
          </w:p>
        </w:tc>
        <w:tc>
          <w:tcPr>
            <w:tcW w:w="1909" w:type="dxa"/>
            <w:tcBorders>
              <w:top w:val="single" w:sz="4" w:space="0" w:color="auto"/>
              <w:left w:val="nil"/>
              <w:bottom w:val="single" w:sz="4" w:space="0" w:color="auto"/>
              <w:right w:val="nil"/>
            </w:tcBorders>
          </w:tcPr>
          <w:p w14:paraId="6D4A042E"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4B8F4CB3"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537E4FC2"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221</w:t>
            </w:r>
          </w:p>
        </w:tc>
        <w:tc>
          <w:tcPr>
            <w:tcW w:w="0" w:type="auto"/>
            <w:tcBorders>
              <w:top w:val="single" w:sz="4" w:space="0" w:color="auto"/>
              <w:left w:val="nil"/>
              <w:bottom w:val="single" w:sz="4" w:space="0" w:color="auto"/>
              <w:right w:val="nil"/>
            </w:tcBorders>
          </w:tcPr>
          <w:p w14:paraId="2FC6B26C"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221</w:t>
            </w:r>
          </w:p>
        </w:tc>
        <w:tc>
          <w:tcPr>
            <w:tcW w:w="0" w:type="auto"/>
            <w:tcBorders>
              <w:top w:val="single" w:sz="4" w:space="0" w:color="auto"/>
              <w:left w:val="nil"/>
              <w:bottom w:val="single" w:sz="4" w:space="0" w:color="auto"/>
              <w:right w:val="nil"/>
            </w:tcBorders>
          </w:tcPr>
          <w:p w14:paraId="74B7B71E"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21</w:t>
            </w:r>
          </w:p>
        </w:tc>
      </w:tr>
      <w:tr w:rsidR="00687EC3" w:rsidRPr="00687EC3" w14:paraId="37AC35A3" w14:textId="77777777" w:rsidTr="00F70D3C">
        <w:trPr>
          <w:trHeight w:val="109"/>
          <w:jc w:val="center"/>
        </w:trPr>
        <w:tc>
          <w:tcPr>
            <w:tcW w:w="0" w:type="auto"/>
            <w:tcBorders>
              <w:top w:val="single" w:sz="4" w:space="0" w:color="auto"/>
              <w:left w:val="nil"/>
              <w:bottom w:val="single" w:sz="4" w:space="0" w:color="auto"/>
              <w:right w:val="nil"/>
            </w:tcBorders>
          </w:tcPr>
          <w:p w14:paraId="564C83E3"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Australia/</w:t>
            </w:r>
            <w:proofErr w:type="spellStart"/>
            <w:r w:rsidRPr="00687EC3">
              <w:rPr>
                <w:rFonts w:ascii="Times New Roman" w:eastAsia="Calibri" w:hAnsi="Times New Roman" w:cs="Times New Roman"/>
                <w:sz w:val="16"/>
                <w:szCs w:val="16"/>
                <w14:ligatures w14:val="none"/>
              </w:rPr>
              <w:t>Joondalup</w:t>
            </w:r>
            <w:proofErr w:type="spellEnd"/>
          </w:p>
        </w:tc>
        <w:tc>
          <w:tcPr>
            <w:tcW w:w="0" w:type="auto"/>
            <w:tcBorders>
              <w:top w:val="single" w:sz="4" w:space="0" w:color="auto"/>
              <w:left w:val="nil"/>
              <w:bottom w:val="single" w:sz="4" w:space="0" w:color="auto"/>
              <w:right w:val="nil"/>
            </w:tcBorders>
          </w:tcPr>
          <w:p w14:paraId="506C7DEC" w14:textId="77777777" w:rsidR="00687EC3" w:rsidRPr="00687EC3" w:rsidRDefault="00687EC3" w:rsidP="00687EC3">
            <w:pPr>
              <w:jc w:val="center"/>
              <w:rPr>
                <w:rFonts w:ascii="Times New Roman" w:eastAsia="Calibri" w:hAnsi="Times New Roman" w:cs="Times New Roman"/>
                <w:sz w:val="16"/>
                <w:szCs w:val="16"/>
                <w14:ligatures w14:val="none"/>
              </w:rPr>
            </w:pPr>
            <w:bookmarkStart w:id="5" w:name="_Hlk123931489"/>
            <w:proofErr w:type="spellStart"/>
            <w:r w:rsidRPr="00687EC3">
              <w:rPr>
                <w:rFonts w:ascii="Times New Roman" w:eastAsia="Calibri" w:hAnsi="Times New Roman" w:cs="Times New Roman"/>
                <w:sz w:val="16"/>
                <w:szCs w:val="16"/>
                <w14:ligatures w14:val="none"/>
              </w:rPr>
              <w:t>Joondalup</w:t>
            </w:r>
            <w:proofErr w:type="spellEnd"/>
            <w:r w:rsidRPr="00687EC3">
              <w:rPr>
                <w:rFonts w:ascii="Times New Roman" w:eastAsia="Calibri" w:hAnsi="Times New Roman" w:cs="Times New Roman"/>
                <w:sz w:val="16"/>
                <w:szCs w:val="16"/>
                <w14:ligatures w14:val="none"/>
              </w:rPr>
              <w:t xml:space="preserve"> Health Hospital</w:t>
            </w:r>
            <w:bookmarkEnd w:id="5"/>
          </w:p>
        </w:tc>
        <w:tc>
          <w:tcPr>
            <w:tcW w:w="0" w:type="auto"/>
            <w:tcBorders>
              <w:top w:val="single" w:sz="4" w:space="0" w:color="auto"/>
              <w:left w:val="nil"/>
              <w:bottom w:val="single" w:sz="4" w:space="0" w:color="auto"/>
              <w:right w:val="nil"/>
            </w:tcBorders>
          </w:tcPr>
          <w:p w14:paraId="6D279422"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A teaching hospital, public and private, general ED, operating 24/7</w:t>
            </w:r>
          </w:p>
        </w:tc>
        <w:tc>
          <w:tcPr>
            <w:tcW w:w="0" w:type="auto"/>
            <w:tcBorders>
              <w:top w:val="single" w:sz="4" w:space="0" w:color="auto"/>
              <w:left w:val="nil"/>
              <w:bottom w:val="single" w:sz="4" w:space="0" w:color="auto"/>
              <w:right w:val="nil"/>
            </w:tcBorders>
            <w:shd w:val="clear" w:color="auto" w:fill="auto"/>
          </w:tcPr>
          <w:p w14:paraId="226ACE8B"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joon</w:t>
            </w:r>
            <w:proofErr w:type="spellEnd"/>
          </w:p>
        </w:tc>
        <w:tc>
          <w:tcPr>
            <w:tcW w:w="1909" w:type="dxa"/>
            <w:tcBorders>
              <w:top w:val="single" w:sz="4" w:space="0" w:color="auto"/>
              <w:left w:val="nil"/>
              <w:bottom w:val="single" w:sz="4" w:space="0" w:color="auto"/>
              <w:right w:val="nil"/>
            </w:tcBorders>
          </w:tcPr>
          <w:p w14:paraId="76827D70"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071334D1"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06DDE49C"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268</w:t>
            </w:r>
          </w:p>
        </w:tc>
        <w:tc>
          <w:tcPr>
            <w:tcW w:w="0" w:type="auto"/>
            <w:tcBorders>
              <w:top w:val="single" w:sz="4" w:space="0" w:color="auto"/>
              <w:left w:val="nil"/>
              <w:bottom w:val="single" w:sz="4" w:space="0" w:color="auto"/>
              <w:right w:val="nil"/>
            </w:tcBorders>
          </w:tcPr>
          <w:p w14:paraId="0997EE5F"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267</w:t>
            </w:r>
          </w:p>
        </w:tc>
        <w:tc>
          <w:tcPr>
            <w:tcW w:w="0" w:type="auto"/>
            <w:tcBorders>
              <w:top w:val="single" w:sz="4" w:space="0" w:color="auto"/>
              <w:left w:val="nil"/>
              <w:bottom w:val="single" w:sz="4" w:space="0" w:color="auto"/>
              <w:right w:val="nil"/>
            </w:tcBorders>
          </w:tcPr>
          <w:p w14:paraId="24A060BF"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20</w:t>
            </w:r>
          </w:p>
        </w:tc>
      </w:tr>
      <w:tr w:rsidR="00687EC3" w:rsidRPr="00687EC3" w14:paraId="3DA0C824" w14:textId="77777777" w:rsidTr="00F70D3C">
        <w:trPr>
          <w:trHeight w:val="119"/>
          <w:jc w:val="center"/>
        </w:trPr>
        <w:tc>
          <w:tcPr>
            <w:tcW w:w="0" w:type="auto"/>
            <w:tcBorders>
              <w:top w:val="single" w:sz="4" w:space="0" w:color="auto"/>
              <w:left w:val="nil"/>
              <w:bottom w:val="single" w:sz="4" w:space="0" w:color="auto"/>
              <w:right w:val="nil"/>
            </w:tcBorders>
          </w:tcPr>
          <w:p w14:paraId="6492752C"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Australia/</w:t>
            </w:r>
            <w:proofErr w:type="spellStart"/>
            <w:r w:rsidRPr="00687EC3">
              <w:rPr>
                <w:rFonts w:ascii="Times New Roman" w:eastAsia="Calibri" w:hAnsi="Times New Roman" w:cs="Times New Roman"/>
                <w:sz w:val="16"/>
                <w:szCs w:val="16"/>
                <w14:ligatures w14:val="none"/>
              </w:rPr>
              <w:t>Subiaco</w:t>
            </w:r>
            <w:proofErr w:type="spellEnd"/>
          </w:p>
        </w:tc>
        <w:tc>
          <w:tcPr>
            <w:tcW w:w="0" w:type="auto"/>
            <w:tcBorders>
              <w:top w:val="single" w:sz="4" w:space="0" w:color="auto"/>
              <w:left w:val="nil"/>
              <w:bottom w:val="single" w:sz="4" w:space="0" w:color="auto"/>
              <w:right w:val="nil"/>
            </w:tcBorders>
          </w:tcPr>
          <w:p w14:paraId="61A5F359" w14:textId="77777777" w:rsidR="00687EC3" w:rsidRPr="00687EC3" w:rsidRDefault="00687EC3" w:rsidP="00687EC3">
            <w:pPr>
              <w:jc w:val="center"/>
              <w:rPr>
                <w:rFonts w:ascii="Times New Roman" w:eastAsia="Calibri" w:hAnsi="Times New Roman" w:cs="Times New Roman"/>
                <w:sz w:val="16"/>
                <w:szCs w:val="16"/>
                <w:lang w:val="en-US"/>
                <w14:ligatures w14:val="none"/>
              </w:rPr>
            </w:pPr>
            <w:bookmarkStart w:id="6" w:name="_Hlk124345051"/>
            <w:r w:rsidRPr="00687EC3">
              <w:rPr>
                <w:rFonts w:ascii="Times New Roman" w:eastAsia="Calibri" w:hAnsi="Times New Roman" w:cs="Times New Roman"/>
                <w:sz w:val="16"/>
                <w:szCs w:val="16"/>
                <w:lang w:val="en-US"/>
                <w14:ligatures w14:val="none"/>
              </w:rPr>
              <w:t>King Edward Memorial Hospital for Women</w:t>
            </w:r>
            <w:bookmarkEnd w:id="6"/>
          </w:p>
        </w:tc>
        <w:tc>
          <w:tcPr>
            <w:tcW w:w="0" w:type="auto"/>
            <w:tcBorders>
              <w:top w:val="single" w:sz="4" w:space="0" w:color="auto"/>
              <w:left w:val="nil"/>
              <w:bottom w:val="single" w:sz="4" w:space="0" w:color="auto"/>
              <w:right w:val="nil"/>
            </w:tcBorders>
          </w:tcPr>
          <w:p w14:paraId="3675796B" w14:textId="77777777" w:rsidR="00687EC3" w:rsidRPr="00687EC3" w:rsidRDefault="00687EC3" w:rsidP="00687EC3">
            <w:pPr>
              <w:jc w:val="both"/>
              <w:rPr>
                <w:rFonts w:ascii="Times New Roman" w:eastAsia="Calibri" w:hAnsi="Times New Roman" w:cs="Times New Roman"/>
                <w:sz w:val="16"/>
                <w:szCs w:val="16"/>
                <w:lang w:val="en-US"/>
                <w14:ligatures w14:val="none"/>
              </w:rPr>
            </w:pPr>
            <w:r w:rsidRPr="00687EC3">
              <w:rPr>
                <w:rFonts w:ascii="Times New Roman" w:eastAsia="Calibri" w:hAnsi="Times New Roman" w:cs="Times New Roman"/>
                <w:sz w:val="16"/>
                <w:szCs w:val="16"/>
                <w:lang w:val="en-US"/>
                <w14:ligatures w14:val="none"/>
              </w:rPr>
              <w:t xml:space="preserve">Tertiary maternity and </w:t>
            </w:r>
            <w:proofErr w:type="spellStart"/>
            <w:r w:rsidRPr="00687EC3">
              <w:rPr>
                <w:rFonts w:ascii="Times New Roman" w:eastAsia="Calibri" w:hAnsi="Times New Roman" w:cs="Times New Roman"/>
                <w:sz w:val="16"/>
                <w:szCs w:val="16"/>
                <w:lang w:val="en-US"/>
                <w14:ligatures w14:val="none"/>
              </w:rPr>
              <w:t>gynaecological</w:t>
            </w:r>
            <w:proofErr w:type="spellEnd"/>
            <w:r w:rsidRPr="00687EC3">
              <w:rPr>
                <w:rFonts w:ascii="Times New Roman" w:eastAsia="Calibri" w:hAnsi="Times New Roman" w:cs="Times New Roman"/>
                <w:sz w:val="16"/>
                <w:szCs w:val="16"/>
                <w:lang w:val="en-US"/>
                <w14:ligatures w14:val="none"/>
              </w:rPr>
              <w:t xml:space="preserve"> hospital, it is a referral </w:t>
            </w:r>
            <w:proofErr w:type="spellStart"/>
            <w:r w:rsidRPr="00687EC3">
              <w:rPr>
                <w:rFonts w:ascii="Times New Roman" w:eastAsia="Calibri" w:hAnsi="Times New Roman" w:cs="Times New Roman"/>
                <w:sz w:val="16"/>
                <w:szCs w:val="16"/>
                <w:lang w:val="en-US"/>
                <w14:ligatures w14:val="none"/>
              </w:rPr>
              <w:t>centre</w:t>
            </w:r>
            <w:proofErr w:type="spellEnd"/>
            <w:r w:rsidRPr="00687EC3">
              <w:rPr>
                <w:rFonts w:ascii="Times New Roman" w:eastAsia="Calibri" w:hAnsi="Times New Roman" w:cs="Times New Roman"/>
                <w:sz w:val="16"/>
                <w:szCs w:val="16"/>
                <w:lang w:val="en-US"/>
                <w14:ligatures w14:val="none"/>
              </w:rPr>
              <w:t xml:space="preserve"> for complex pregnancies, public, ED for gynecological care and maternity, operating 24/7</w:t>
            </w:r>
          </w:p>
        </w:tc>
        <w:tc>
          <w:tcPr>
            <w:tcW w:w="0" w:type="auto"/>
            <w:tcBorders>
              <w:top w:val="single" w:sz="4" w:space="0" w:color="auto"/>
              <w:left w:val="nil"/>
              <w:bottom w:val="single" w:sz="4" w:space="0" w:color="auto"/>
              <w:right w:val="nil"/>
            </w:tcBorders>
            <w:shd w:val="clear" w:color="auto" w:fill="auto"/>
          </w:tcPr>
          <w:p w14:paraId="53BFE0C7"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kem</w:t>
            </w:r>
            <w:proofErr w:type="spellEnd"/>
          </w:p>
        </w:tc>
        <w:tc>
          <w:tcPr>
            <w:tcW w:w="1909" w:type="dxa"/>
            <w:tcBorders>
              <w:top w:val="single" w:sz="4" w:space="0" w:color="auto"/>
              <w:left w:val="nil"/>
              <w:bottom w:val="single" w:sz="4" w:space="0" w:color="auto"/>
              <w:right w:val="nil"/>
            </w:tcBorders>
          </w:tcPr>
          <w:p w14:paraId="031F0325"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57C8558B"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3B868AB1"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36</w:t>
            </w:r>
          </w:p>
        </w:tc>
        <w:tc>
          <w:tcPr>
            <w:tcW w:w="0" w:type="auto"/>
            <w:tcBorders>
              <w:top w:val="single" w:sz="4" w:space="0" w:color="auto"/>
              <w:left w:val="nil"/>
              <w:bottom w:val="single" w:sz="4" w:space="0" w:color="auto"/>
              <w:right w:val="nil"/>
            </w:tcBorders>
          </w:tcPr>
          <w:p w14:paraId="338386F0"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36</w:t>
            </w:r>
          </w:p>
        </w:tc>
        <w:tc>
          <w:tcPr>
            <w:tcW w:w="0" w:type="auto"/>
            <w:tcBorders>
              <w:top w:val="single" w:sz="4" w:space="0" w:color="auto"/>
              <w:left w:val="nil"/>
              <w:bottom w:val="single" w:sz="4" w:space="0" w:color="auto"/>
              <w:right w:val="nil"/>
            </w:tcBorders>
          </w:tcPr>
          <w:p w14:paraId="57DC6879"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w:t>
            </w:r>
          </w:p>
        </w:tc>
      </w:tr>
      <w:tr w:rsidR="00687EC3" w:rsidRPr="00687EC3" w14:paraId="2A59E82D" w14:textId="77777777" w:rsidTr="00F70D3C">
        <w:trPr>
          <w:trHeight w:val="173"/>
          <w:jc w:val="center"/>
        </w:trPr>
        <w:tc>
          <w:tcPr>
            <w:tcW w:w="0" w:type="auto"/>
            <w:tcBorders>
              <w:top w:val="single" w:sz="4" w:space="0" w:color="auto"/>
              <w:left w:val="nil"/>
              <w:bottom w:val="single" w:sz="4" w:space="0" w:color="auto"/>
              <w:right w:val="nil"/>
            </w:tcBorders>
          </w:tcPr>
          <w:p w14:paraId="5C2AF347"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Australia/</w:t>
            </w:r>
            <w:proofErr w:type="spellStart"/>
            <w:r w:rsidRPr="00687EC3">
              <w:rPr>
                <w:rFonts w:ascii="Times New Roman" w:eastAsia="Calibri" w:hAnsi="Times New Roman" w:cs="Times New Roman"/>
                <w:sz w:val="16"/>
                <w:szCs w:val="16"/>
                <w14:ligatures w14:val="none"/>
              </w:rPr>
              <w:t>Subiaco</w:t>
            </w:r>
            <w:proofErr w:type="spellEnd"/>
          </w:p>
        </w:tc>
        <w:tc>
          <w:tcPr>
            <w:tcW w:w="0" w:type="auto"/>
            <w:tcBorders>
              <w:top w:val="single" w:sz="4" w:space="0" w:color="auto"/>
              <w:left w:val="nil"/>
              <w:bottom w:val="single" w:sz="4" w:space="0" w:color="auto"/>
              <w:right w:val="nil"/>
            </w:tcBorders>
          </w:tcPr>
          <w:p w14:paraId="76C3E1B3" w14:textId="77777777" w:rsidR="00687EC3" w:rsidRPr="00687EC3" w:rsidRDefault="00687EC3" w:rsidP="00687EC3">
            <w:pPr>
              <w:jc w:val="center"/>
              <w:rPr>
                <w:rFonts w:ascii="Times New Roman" w:eastAsia="Calibri" w:hAnsi="Times New Roman" w:cs="Times New Roman"/>
                <w:sz w:val="16"/>
                <w:szCs w:val="16"/>
                <w:lang w:val="en-US"/>
                <w14:ligatures w14:val="none"/>
              </w:rPr>
            </w:pPr>
            <w:r w:rsidRPr="00687EC3">
              <w:rPr>
                <w:rFonts w:ascii="Times New Roman" w:eastAsia="Calibri" w:hAnsi="Times New Roman" w:cs="Times New Roman"/>
                <w:sz w:val="16"/>
                <w:szCs w:val="16"/>
                <w:lang w:val="en-US"/>
                <w14:ligatures w14:val="none"/>
              </w:rPr>
              <w:t>Princess Margaret Hospital for Children</w:t>
            </w:r>
          </w:p>
        </w:tc>
        <w:tc>
          <w:tcPr>
            <w:tcW w:w="0" w:type="auto"/>
            <w:tcBorders>
              <w:top w:val="single" w:sz="4" w:space="0" w:color="auto"/>
              <w:left w:val="nil"/>
              <w:bottom w:val="single" w:sz="4" w:space="0" w:color="auto"/>
              <w:right w:val="nil"/>
            </w:tcBorders>
          </w:tcPr>
          <w:p w14:paraId="53B69A58"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Children's hospital and centre for paediatric research and care, public, Paediatric ED, operating 24/7</w:t>
            </w:r>
          </w:p>
        </w:tc>
        <w:tc>
          <w:tcPr>
            <w:tcW w:w="0" w:type="auto"/>
            <w:tcBorders>
              <w:top w:val="single" w:sz="4" w:space="0" w:color="auto"/>
              <w:left w:val="nil"/>
              <w:bottom w:val="single" w:sz="4" w:space="0" w:color="auto"/>
              <w:right w:val="nil"/>
            </w:tcBorders>
            <w:shd w:val="clear" w:color="auto" w:fill="auto"/>
          </w:tcPr>
          <w:p w14:paraId="1F4C07CC"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pm</w:t>
            </w:r>
            <w:proofErr w:type="spellEnd"/>
          </w:p>
        </w:tc>
        <w:tc>
          <w:tcPr>
            <w:tcW w:w="1909" w:type="dxa"/>
            <w:tcBorders>
              <w:top w:val="single" w:sz="4" w:space="0" w:color="auto"/>
              <w:left w:val="nil"/>
              <w:bottom w:val="single" w:sz="4" w:space="0" w:color="auto"/>
              <w:right w:val="nil"/>
            </w:tcBorders>
          </w:tcPr>
          <w:p w14:paraId="42D3F12E"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57D843E8"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1EB1FF17"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181</w:t>
            </w:r>
          </w:p>
        </w:tc>
        <w:tc>
          <w:tcPr>
            <w:tcW w:w="0" w:type="auto"/>
            <w:tcBorders>
              <w:top w:val="single" w:sz="4" w:space="0" w:color="auto"/>
              <w:left w:val="nil"/>
              <w:bottom w:val="single" w:sz="4" w:space="0" w:color="auto"/>
              <w:right w:val="nil"/>
            </w:tcBorders>
          </w:tcPr>
          <w:p w14:paraId="2D93C6BC"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180</w:t>
            </w:r>
          </w:p>
        </w:tc>
        <w:tc>
          <w:tcPr>
            <w:tcW w:w="0" w:type="auto"/>
            <w:tcBorders>
              <w:top w:val="single" w:sz="4" w:space="0" w:color="auto"/>
              <w:left w:val="nil"/>
              <w:bottom w:val="single" w:sz="4" w:space="0" w:color="auto"/>
              <w:right w:val="nil"/>
            </w:tcBorders>
          </w:tcPr>
          <w:p w14:paraId="193BE8AD"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25</w:t>
            </w:r>
          </w:p>
        </w:tc>
      </w:tr>
      <w:tr w:rsidR="00687EC3" w:rsidRPr="00687EC3" w14:paraId="0AEE8BBE" w14:textId="77777777" w:rsidTr="00F70D3C">
        <w:trPr>
          <w:trHeight w:val="119"/>
          <w:jc w:val="center"/>
        </w:trPr>
        <w:tc>
          <w:tcPr>
            <w:tcW w:w="0" w:type="auto"/>
            <w:tcBorders>
              <w:top w:val="single" w:sz="4" w:space="0" w:color="auto"/>
              <w:left w:val="nil"/>
              <w:bottom w:val="single" w:sz="4" w:space="0" w:color="auto"/>
              <w:right w:val="nil"/>
            </w:tcBorders>
          </w:tcPr>
          <w:p w14:paraId="562CCA15"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Australia/</w:t>
            </w:r>
            <w:proofErr w:type="spellStart"/>
            <w:r w:rsidRPr="00687EC3">
              <w:rPr>
                <w:rFonts w:ascii="Times New Roman" w:eastAsia="Calibri" w:hAnsi="Times New Roman" w:cs="Times New Roman"/>
                <w:sz w:val="16"/>
                <w:szCs w:val="16"/>
                <w14:ligatures w14:val="none"/>
              </w:rPr>
              <w:t>Cooloongup</w:t>
            </w:r>
            <w:proofErr w:type="spellEnd"/>
          </w:p>
        </w:tc>
        <w:tc>
          <w:tcPr>
            <w:tcW w:w="0" w:type="auto"/>
            <w:tcBorders>
              <w:top w:val="single" w:sz="4" w:space="0" w:color="auto"/>
              <w:left w:val="nil"/>
              <w:bottom w:val="single" w:sz="4" w:space="0" w:color="auto"/>
              <w:right w:val="nil"/>
            </w:tcBorders>
          </w:tcPr>
          <w:p w14:paraId="0F516944" w14:textId="77777777" w:rsidR="00687EC3" w:rsidRPr="00687EC3" w:rsidRDefault="00687EC3" w:rsidP="00687EC3">
            <w:pPr>
              <w:jc w:val="center"/>
              <w:rPr>
                <w:rFonts w:ascii="Times New Roman" w:eastAsia="Calibri" w:hAnsi="Times New Roman" w:cs="Times New Roman"/>
                <w:sz w:val="16"/>
                <w:szCs w:val="16"/>
                <w14:ligatures w14:val="none"/>
              </w:rPr>
            </w:pPr>
            <w:bookmarkStart w:id="7" w:name="_Hlk124347856"/>
            <w:proofErr w:type="spellStart"/>
            <w:r w:rsidRPr="00687EC3">
              <w:rPr>
                <w:rFonts w:ascii="Times New Roman" w:eastAsia="Calibri" w:hAnsi="Times New Roman" w:cs="Times New Roman"/>
                <w:sz w:val="16"/>
                <w:szCs w:val="16"/>
                <w14:ligatures w14:val="none"/>
              </w:rPr>
              <w:t>Rockingham</w:t>
            </w:r>
            <w:proofErr w:type="spellEnd"/>
            <w:r w:rsidRPr="00687EC3">
              <w:rPr>
                <w:rFonts w:ascii="Times New Roman" w:eastAsia="Calibri" w:hAnsi="Times New Roman" w:cs="Times New Roman"/>
                <w:sz w:val="16"/>
                <w:szCs w:val="16"/>
                <w14:ligatures w14:val="none"/>
              </w:rPr>
              <w:t xml:space="preserve"> General Hospital</w:t>
            </w:r>
            <w:bookmarkEnd w:id="7"/>
          </w:p>
        </w:tc>
        <w:tc>
          <w:tcPr>
            <w:tcW w:w="0" w:type="auto"/>
            <w:tcBorders>
              <w:top w:val="single" w:sz="4" w:space="0" w:color="auto"/>
              <w:left w:val="nil"/>
              <w:bottom w:val="single" w:sz="4" w:space="0" w:color="auto"/>
              <w:right w:val="nil"/>
            </w:tcBorders>
          </w:tcPr>
          <w:p w14:paraId="413FFCD1"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General public hospital, public, general ED, operating 24/7</w:t>
            </w:r>
          </w:p>
        </w:tc>
        <w:tc>
          <w:tcPr>
            <w:tcW w:w="0" w:type="auto"/>
            <w:tcBorders>
              <w:top w:val="single" w:sz="4" w:space="0" w:color="auto"/>
              <w:left w:val="nil"/>
              <w:bottom w:val="single" w:sz="4" w:space="0" w:color="auto"/>
              <w:right w:val="nil"/>
            </w:tcBorders>
            <w:shd w:val="clear" w:color="auto" w:fill="auto"/>
          </w:tcPr>
          <w:p w14:paraId="4ED2B0B9"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rg</w:t>
            </w:r>
            <w:proofErr w:type="spellEnd"/>
          </w:p>
        </w:tc>
        <w:tc>
          <w:tcPr>
            <w:tcW w:w="1909" w:type="dxa"/>
            <w:tcBorders>
              <w:top w:val="single" w:sz="4" w:space="0" w:color="auto"/>
              <w:left w:val="nil"/>
              <w:bottom w:val="single" w:sz="4" w:space="0" w:color="auto"/>
              <w:right w:val="nil"/>
            </w:tcBorders>
          </w:tcPr>
          <w:p w14:paraId="03D27809"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3C53A80B"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70627F5E"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146</w:t>
            </w:r>
          </w:p>
        </w:tc>
        <w:tc>
          <w:tcPr>
            <w:tcW w:w="0" w:type="auto"/>
            <w:tcBorders>
              <w:top w:val="single" w:sz="4" w:space="0" w:color="auto"/>
              <w:left w:val="nil"/>
              <w:bottom w:val="single" w:sz="4" w:space="0" w:color="auto"/>
              <w:right w:val="nil"/>
            </w:tcBorders>
          </w:tcPr>
          <w:p w14:paraId="0DBD1D08"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146</w:t>
            </w:r>
          </w:p>
        </w:tc>
        <w:tc>
          <w:tcPr>
            <w:tcW w:w="0" w:type="auto"/>
            <w:tcBorders>
              <w:top w:val="single" w:sz="4" w:space="0" w:color="auto"/>
              <w:left w:val="nil"/>
              <w:bottom w:val="single" w:sz="4" w:space="0" w:color="auto"/>
              <w:right w:val="nil"/>
            </w:tcBorders>
          </w:tcPr>
          <w:p w14:paraId="2B0F7454"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14</w:t>
            </w:r>
          </w:p>
        </w:tc>
      </w:tr>
      <w:tr w:rsidR="00687EC3" w:rsidRPr="00687EC3" w14:paraId="643ABB0E" w14:textId="77777777" w:rsidTr="00F70D3C">
        <w:trPr>
          <w:trHeight w:val="119"/>
          <w:jc w:val="center"/>
        </w:trPr>
        <w:tc>
          <w:tcPr>
            <w:tcW w:w="0" w:type="auto"/>
            <w:tcBorders>
              <w:top w:val="single" w:sz="4" w:space="0" w:color="auto"/>
              <w:left w:val="nil"/>
              <w:bottom w:val="single" w:sz="4" w:space="0" w:color="auto"/>
              <w:right w:val="nil"/>
            </w:tcBorders>
          </w:tcPr>
          <w:p w14:paraId="7C73A799"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Australia/Adelaide</w:t>
            </w:r>
          </w:p>
        </w:tc>
        <w:tc>
          <w:tcPr>
            <w:tcW w:w="0" w:type="auto"/>
            <w:tcBorders>
              <w:top w:val="single" w:sz="4" w:space="0" w:color="auto"/>
              <w:left w:val="nil"/>
              <w:bottom w:val="single" w:sz="4" w:space="0" w:color="auto"/>
              <w:right w:val="nil"/>
            </w:tcBorders>
          </w:tcPr>
          <w:p w14:paraId="7BF1A5E5" w14:textId="77777777" w:rsidR="00687EC3" w:rsidRPr="00687EC3" w:rsidRDefault="00687EC3" w:rsidP="00687EC3">
            <w:pPr>
              <w:jc w:val="center"/>
              <w:rPr>
                <w:rFonts w:ascii="Times New Roman" w:eastAsia="Calibri" w:hAnsi="Times New Roman" w:cs="Times New Roman"/>
                <w:sz w:val="16"/>
                <w:szCs w:val="16"/>
                <w14:ligatures w14:val="none"/>
              </w:rPr>
            </w:pPr>
            <w:bookmarkStart w:id="8" w:name="_Hlk124350755"/>
            <w:r w:rsidRPr="00687EC3">
              <w:rPr>
                <w:rFonts w:ascii="Times New Roman" w:eastAsia="Calibri" w:hAnsi="Times New Roman" w:cs="Times New Roman"/>
                <w:sz w:val="16"/>
                <w:szCs w:val="16"/>
                <w14:ligatures w14:val="none"/>
              </w:rPr>
              <w:t>Royal Perth Hospital</w:t>
            </w:r>
            <w:bookmarkEnd w:id="8"/>
          </w:p>
        </w:tc>
        <w:tc>
          <w:tcPr>
            <w:tcW w:w="0" w:type="auto"/>
            <w:tcBorders>
              <w:top w:val="single" w:sz="4" w:space="0" w:color="auto"/>
              <w:left w:val="nil"/>
              <w:bottom w:val="single" w:sz="4" w:space="0" w:color="auto"/>
              <w:right w:val="nil"/>
            </w:tcBorders>
          </w:tcPr>
          <w:p w14:paraId="00763237"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Adult and teaching hospital, adult trauma centre, public, high complexity ED, operating 24/7</w:t>
            </w:r>
          </w:p>
        </w:tc>
        <w:tc>
          <w:tcPr>
            <w:tcW w:w="0" w:type="auto"/>
            <w:tcBorders>
              <w:top w:val="single" w:sz="4" w:space="0" w:color="auto"/>
              <w:left w:val="nil"/>
              <w:bottom w:val="single" w:sz="4" w:space="0" w:color="auto"/>
              <w:right w:val="nil"/>
            </w:tcBorders>
            <w:shd w:val="clear" w:color="auto" w:fill="auto"/>
          </w:tcPr>
          <w:p w14:paraId="51710A5F"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rph</w:t>
            </w:r>
            <w:proofErr w:type="spellEnd"/>
          </w:p>
        </w:tc>
        <w:tc>
          <w:tcPr>
            <w:tcW w:w="1909" w:type="dxa"/>
            <w:tcBorders>
              <w:top w:val="single" w:sz="4" w:space="0" w:color="auto"/>
              <w:left w:val="nil"/>
              <w:bottom w:val="single" w:sz="4" w:space="0" w:color="auto"/>
              <w:right w:val="nil"/>
            </w:tcBorders>
          </w:tcPr>
          <w:p w14:paraId="78A7C6A9"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577D3921"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7A058B04"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207</w:t>
            </w:r>
          </w:p>
        </w:tc>
        <w:tc>
          <w:tcPr>
            <w:tcW w:w="0" w:type="auto"/>
            <w:tcBorders>
              <w:top w:val="single" w:sz="4" w:space="0" w:color="auto"/>
              <w:left w:val="nil"/>
              <w:bottom w:val="single" w:sz="4" w:space="0" w:color="auto"/>
              <w:right w:val="nil"/>
            </w:tcBorders>
          </w:tcPr>
          <w:p w14:paraId="41B30519"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206</w:t>
            </w:r>
          </w:p>
        </w:tc>
        <w:tc>
          <w:tcPr>
            <w:tcW w:w="0" w:type="auto"/>
            <w:tcBorders>
              <w:top w:val="single" w:sz="4" w:space="0" w:color="auto"/>
              <w:left w:val="nil"/>
              <w:bottom w:val="single" w:sz="4" w:space="0" w:color="auto"/>
              <w:right w:val="nil"/>
            </w:tcBorders>
          </w:tcPr>
          <w:p w14:paraId="0BD7789C"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23</w:t>
            </w:r>
          </w:p>
        </w:tc>
      </w:tr>
      <w:tr w:rsidR="00687EC3" w:rsidRPr="00687EC3" w14:paraId="039628A6" w14:textId="77777777" w:rsidTr="00F70D3C">
        <w:trPr>
          <w:trHeight w:val="119"/>
          <w:jc w:val="center"/>
        </w:trPr>
        <w:tc>
          <w:tcPr>
            <w:tcW w:w="0" w:type="auto"/>
            <w:tcBorders>
              <w:top w:val="single" w:sz="4" w:space="0" w:color="auto"/>
              <w:left w:val="nil"/>
              <w:bottom w:val="single" w:sz="4" w:space="0" w:color="auto"/>
              <w:right w:val="nil"/>
            </w:tcBorders>
          </w:tcPr>
          <w:p w14:paraId="3C2705BE"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Australia/</w:t>
            </w:r>
            <w:proofErr w:type="spellStart"/>
            <w:r w:rsidRPr="00687EC3">
              <w:rPr>
                <w:rFonts w:ascii="Times New Roman" w:eastAsia="Calibri" w:hAnsi="Times New Roman" w:cs="Times New Roman"/>
                <w:sz w:val="16"/>
                <w:szCs w:val="16"/>
                <w14:ligatures w14:val="none"/>
              </w:rPr>
              <w:t>Nedlands</w:t>
            </w:r>
            <w:proofErr w:type="spellEnd"/>
          </w:p>
        </w:tc>
        <w:tc>
          <w:tcPr>
            <w:tcW w:w="0" w:type="auto"/>
            <w:tcBorders>
              <w:top w:val="single" w:sz="4" w:space="0" w:color="auto"/>
              <w:left w:val="nil"/>
              <w:bottom w:val="single" w:sz="4" w:space="0" w:color="auto"/>
              <w:right w:val="nil"/>
            </w:tcBorders>
          </w:tcPr>
          <w:p w14:paraId="401414F4" w14:textId="77777777" w:rsidR="00687EC3" w:rsidRPr="00687EC3" w:rsidRDefault="00687EC3" w:rsidP="00687EC3">
            <w:pPr>
              <w:jc w:val="center"/>
              <w:rPr>
                <w:rFonts w:ascii="Times New Roman" w:eastAsia="Calibri" w:hAnsi="Times New Roman" w:cs="Times New Roman"/>
                <w:sz w:val="16"/>
                <w:szCs w:val="16"/>
                <w14:ligatures w14:val="none"/>
              </w:rPr>
            </w:pPr>
            <w:bookmarkStart w:id="9" w:name="_Hlk124355222"/>
            <w:r w:rsidRPr="00687EC3">
              <w:rPr>
                <w:rFonts w:ascii="Times New Roman" w:eastAsia="Calibri" w:hAnsi="Times New Roman" w:cs="Times New Roman"/>
                <w:sz w:val="16"/>
                <w:szCs w:val="16"/>
                <w14:ligatures w14:val="none"/>
              </w:rPr>
              <w:t xml:space="preserve">Sir Charles </w:t>
            </w:r>
            <w:proofErr w:type="spellStart"/>
            <w:r w:rsidRPr="00687EC3">
              <w:rPr>
                <w:rFonts w:ascii="Times New Roman" w:eastAsia="Calibri" w:hAnsi="Times New Roman" w:cs="Times New Roman"/>
                <w:sz w:val="16"/>
                <w:szCs w:val="16"/>
                <w14:ligatures w14:val="none"/>
              </w:rPr>
              <w:t>Gairdner</w:t>
            </w:r>
            <w:proofErr w:type="spellEnd"/>
            <w:r w:rsidRPr="00687EC3">
              <w:rPr>
                <w:rFonts w:ascii="Times New Roman" w:eastAsia="Calibri" w:hAnsi="Times New Roman" w:cs="Times New Roman"/>
                <w:sz w:val="16"/>
                <w:szCs w:val="16"/>
                <w14:ligatures w14:val="none"/>
              </w:rPr>
              <w:t xml:space="preserve"> Hospital</w:t>
            </w:r>
            <w:bookmarkEnd w:id="9"/>
          </w:p>
        </w:tc>
        <w:tc>
          <w:tcPr>
            <w:tcW w:w="0" w:type="auto"/>
            <w:tcBorders>
              <w:top w:val="single" w:sz="4" w:space="0" w:color="auto"/>
              <w:left w:val="nil"/>
              <w:bottom w:val="single" w:sz="4" w:space="0" w:color="auto"/>
              <w:right w:val="nil"/>
            </w:tcBorders>
          </w:tcPr>
          <w:p w14:paraId="5D74A0B1"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A teaching tertiary hospital, cancer treatment centre, public, general ED, operating 24/7</w:t>
            </w:r>
          </w:p>
        </w:tc>
        <w:tc>
          <w:tcPr>
            <w:tcW w:w="0" w:type="auto"/>
            <w:tcBorders>
              <w:top w:val="single" w:sz="4" w:space="0" w:color="auto"/>
              <w:left w:val="nil"/>
              <w:bottom w:val="single" w:sz="4" w:space="0" w:color="auto"/>
              <w:right w:val="nil"/>
            </w:tcBorders>
            <w:shd w:val="clear" w:color="auto" w:fill="auto"/>
          </w:tcPr>
          <w:p w14:paraId="5E458E26"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scg</w:t>
            </w:r>
            <w:proofErr w:type="spellEnd"/>
          </w:p>
        </w:tc>
        <w:tc>
          <w:tcPr>
            <w:tcW w:w="1909" w:type="dxa"/>
            <w:tcBorders>
              <w:top w:val="single" w:sz="4" w:space="0" w:color="auto"/>
              <w:left w:val="nil"/>
              <w:bottom w:val="single" w:sz="4" w:space="0" w:color="auto"/>
              <w:right w:val="nil"/>
            </w:tcBorders>
          </w:tcPr>
          <w:p w14:paraId="2D6B3E91"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064C16B3"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300F7239"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190</w:t>
            </w:r>
          </w:p>
        </w:tc>
        <w:tc>
          <w:tcPr>
            <w:tcW w:w="0" w:type="auto"/>
            <w:tcBorders>
              <w:top w:val="single" w:sz="4" w:space="0" w:color="auto"/>
              <w:left w:val="nil"/>
              <w:bottom w:val="single" w:sz="4" w:space="0" w:color="auto"/>
              <w:right w:val="nil"/>
            </w:tcBorders>
          </w:tcPr>
          <w:p w14:paraId="5B9DBA17"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189</w:t>
            </w:r>
          </w:p>
        </w:tc>
        <w:tc>
          <w:tcPr>
            <w:tcW w:w="0" w:type="auto"/>
            <w:tcBorders>
              <w:top w:val="single" w:sz="4" w:space="0" w:color="auto"/>
              <w:left w:val="nil"/>
              <w:bottom w:val="single" w:sz="4" w:space="0" w:color="auto"/>
              <w:right w:val="nil"/>
            </w:tcBorders>
          </w:tcPr>
          <w:p w14:paraId="4CF8E5D6"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15</w:t>
            </w:r>
          </w:p>
        </w:tc>
      </w:tr>
      <w:tr w:rsidR="00687EC3" w:rsidRPr="00687EC3" w14:paraId="58471816" w14:textId="77777777" w:rsidTr="00F70D3C">
        <w:trPr>
          <w:trHeight w:val="119"/>
          <w:jc w:val="center"/>
        </w:trPr>
        <w:tc>
          <w:tcPr>
            <w:tcW w:w="0" w:type="auto"/>
            <w:tcBorders>
              <w:top w:val="single" w:sz="4" w:space="0" w:color="auto"/>
              <w:left w:val="nil"/>
              <w:bottom w:val="single" w:sz="4" w:space="0" w:color="auto"/>
              <w:right w:val="nil"/>
            </w:tcBorders>
          </w:tcPr>
          <w:p w14:paraId="32A21CFB"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Netherlands/Den Haag</w:t>
            </w:r>
          </w:p>
        </w:tc>
        <w:tc>
          <w:tcPr>
            <w:tcW w:w="0" w:type="auto"/>
            <w:tcBorders>
              <w:top w:val="single" w:sz="4" w:space="0" w:color="auto"/>
              <w:left w:val="nil"/>
              <w:bottom w:val="single" w:sz="4" w:space="0" w:color="auto"/>
              <w:right w:val="nil"/>
            </w:tcBorders>
          </w:tcPr>
          <w:p w14:paraId="103E9743" w14:textId="77777777" w:rsidR="00687EC3" w:rsidRPr="00687EC3" w:rsidRDefault="00687EC3" w:rsidP="00687EC3">
            <w:pPr>
              <w:jc w:val="center"/>
              <w:rPr>
                <w:rFonts w:ascii="Times New Roman" w:eastAsia="Calibri" w:hAnsi="Times New Roman" w:cs="Times New Roman"/>
                <w:sz w:val="16"/>
                <w:szCs w:val="16"/>
                <w14:ligatures w14:val="none"/>
              </w:rPr>
            </w:pPr>
            <w:bookmarkStart w:id="10" w:name="_Hlk123922101"/>
            <w:r w:rsidRPr="00687EC3">
              <w:rPr>
                <w:rFonts w:ascii="Times New Roman" w:eastAsia="Calibri" w:hAnsi="Times New Roman" w:cs="Times New Roman"/>
                <w:sz w:val="16"/>
                <w:szCs w:val="16"/>
                <w14:ligatures w14:val="none"/>
              </w:rPr>
              <w:t xml:space="preserve">HMC </w:t>
            </w:r>
            <w:proofErr w:type="spellStart"/>
            <w:r w:rsidRPr="00687EC3">
              <w:rPr>
                <w:rFonts w:ascii="Times New Roman" w:eastAsia="Calibri" w:hAnsi="Times New Roman" w:cs="Times New Roman"/>
                <w:sz w:val="16"/>
                <w:szCs w:val="16"/>
                <w14:ligatures w14:val="none"/>
              </w:rPr>
              <w:t>Westeinde</w:t>
            </w:r>
            <w:bookmarkEnd w:id="10"/>
            <w:proofErr w:type="spellEnd"/>
          </w:p>
        </w:tc>
        <w:tc>
          <w:tcPr>
            <w:tcW w:w="0" w:type="auto"/>
            <w:tcBorders>
              <w:top w:val="single" w:sz="4" w:space="0" w:color="auto"/>
              <w:left w:val="nil"/>
              <w:bottom w:val="single" w:sz="4" w:space="0" w:color="auto"/>
              <w:right w:val="nil"/>
            </w:tcBorders>
          </w:tcPr>
          <w:p w14:paraId="4C3DA328" w14:textId="77777777" w:rsidR="00687EC3" w:rsidRPr="00687EC3" w:rsidRDefault="00687EC3" w:rsidP="00687EC3">
            <w:pPr>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General hospital, private, general ED (adult and paediatric teaching), operating 24/7</w:t>
            </w:r>
          </w:p>
        </w:tc>
        <w:tc>
          <w:tcPr>
            <w:tcW w:w="0" w:type="auto"/>
            <w:tcBorders>
              <w:top w:val="single" w:sz="4" w:space="0" w:color="auto"/>
              <w:left w:val="nil"/>
              <w:bottom w:val="single" w:sz="4" w:space="0" w:color="auto"/>
              <w:right w:val="nil"/>
            </w:tcBorders>
            <w:shd w:val="clear" w:color="auto" w:fill="auto"/>
          </w:tcPr>
          <w:p w14:paraId="73A909BF" w14:textId="77777777" w:rsidR="00687EC3" w:rsidRPr="00687EC3" w:rsidRDefault="00687EC3" w:rsidP="00687EC3">
            <w:pPr>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westeinde</w:t>
            </w:r>
            <w:proofErr w:type="spellEnd"/>
          </w:p>
        </w:tc>
        <w:tc>
          <w:tcPr>
            <w:tcW w:w="1909" w:type="dxa"/>
            <w:tcBorders>
              <w:top w:val="single" w:sz="4" w:space="0" w:color="auto"/>
              <w:left w:val="nil"/>
              <w:bottom w:val="single" w:sz="4" w:space="0" w:color="auto"/>
              <w:right w:val="nil"/>
            </w:tcBorders>
          </w:tcPr>
          <w:p w14:paraId="36E7EAE2" w14:textId="77777777" w:rsidR="00687EC3" w:rsidRPr="00687EC3" w:rsidRDefault="00687EC3" w:rsidP="00687EC3">
            <w:pPr>
              <w:ind w:right="-371"/>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 xml:space="preserve">2014-01-01 </w:t>
            </w:r>
            <w:proofErr w:type="spellStart"/>
            <w:r w:rsidRPr="00687EC3">
              <w:rPr>
                <w:rFonts w:ascii="Times New Roman" w:eastAsia="Calibri" w:hAnsi="Times New Roman" w:cs="Times New Roman"/>
                <w:sz w:val="16"/>
                <w:szCs w:val="16"/>
                <w14:ligatures w14:val="none"/>
              </w:rPr>
              <w:t>to</w:t>
            </w:r>
            <w:proofErr w:type="spellEnd"/>
            <w:r w:rsidRPr="00687EC3">
              <w:rPr>
                <w:rFonts w:ascii="Times New Roman" w:eastAsia="Calibri" w:hAnsi="Times New Roman" w:cs="Times New Roman"/>
                <w:sz w:val="16"/>
                <w:szCs w:val="16"/>
                <w14:ligatures w14:val="none"/>
              </w:rPr>
              <w:t xml:space="preserve"> 2016-12-31</w:t>
            </w:r>
          </w:p>
        </w:tc>
        <w:tc>
          <w:tcPr>
            <w:tcW w:w="0" w:type="auto"/>
            <w:tcBorders>
              <w:top w:val="single" w:sz="4" w:space="0" w:color="auto"/>
              <w:left w:val="nil"/>
              <w:bottom w:val="single" w:sz="4" w:space="0" w:color="auto"/>
              <w:right w:val="nil"/>
            </w:tcBorders>
            <w:shd w:val="clear" w:color="auto" w:fill="auto"/>
          </w:tcPr>
          <w:p w14:paraId="7A2ABBBC"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1096</w:t>
            </w:r>
          </w:p>
        </w:tc>
        <w:tc>
          <w:tcPr>
            <w:tcW w:w="0" w:type="auto"/>
            <w:tcBorders>
              <w:top w:val="single" w:sz="4" w:space="0" w:color="auto"/>
              <w:left w:val="nil"/>
              <w:bottom w:val="single" w:sz="4" w:space="0" w:color="auto"/>
              <w:right w:val="nil"/>
            </w:tcBorders>
          </w:tcPr>
          <w:p w14:paraId="5471211E"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140</w:t>
            </w:r>
          </w:p>
        </w:tc>
        <w:tc>
          <w:tcPr>
            <w:tcW w:w="0" w:type="auto"/>
            <w:tcBorders>
              <w:top w:val="single" w:sz="4" w:space="0" w:color="auto"/>
              <w:left w:val="nil"/>
              <w:bottom w:val="single" w:sz="4" w:space="0" w:color="auto"/>
              <w:right w:val="nil"/>
            </w:tcBorders>
          </w:tcPr>
          <w:p w14:paraId="131065A0"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140</w:t>
            </w:r>
          </w:p>
        </w:tc>
        <w:tc>
          <w:tcPr>
            <w:tcW w:w="0" w:type="auto"/>
            <w:tcBorders>
              <w:top w:val="single" w:sz="4" w:space="0" w:color="auto"/>
              <w:left w:val="nil"/>
              <w:bottom w:val="single" w:sz="4" w:space="0" w:color="auto"/>
              <w:right w:val="nil"/>
            </w:tcBorders>
          </w:tcPr>
          <w:p w14:paraId="771769E9" w14:textId="77777777" w:rsidR="00687EC3" w:rsidRPr="00687EC3" w:rsidRDefault="00687EC3" w:rsidP="00687EC3">
            <w:pPr>
              <w:jc w:val="center"/>
              <w:rPr>
                <w:rFonts w:ascii="Times New Roman" w:eastAsia="Calibri" w:hAnsi="Times New Roman" w:cs="Times New Roman"/>
                <w:sz w:val="16"/>
                <w:szCs w:val="16"/>
                <w14:ligatures w14:val="none"/>
              </w:rPr>
            </w:pPr>
            <w:r w:rsidRPr="00687EC3">
              <w:rPr>
                <w:rFonts w:ascii="Times New Roman" w:eastAsia="Calibri" w:hAnsi="Times New Roman" w:cs="Times New Roman"/>
                <w:sz w:val="16"/>
                <w:szCs w:val="16"/>
                <w14:ligatures w14:val="none"/>
              </w:rPr>
              <w:t>14</w:t>
            </w:r>
          </w:p>
        </w:tc>
      </w:tr>
      <w:tr w:rsidR="00687EC3" w:rsidRPr="00687EC3" w14:paraId="099D90D0" w14:textId="77777777" w:rsidTr="00F70D3C">
        <w:trPr>
          <w:trHeight w:val="119"/>
          <w:jc w:val="center"/>
        </w:trPr>
        <w:tc>
          <w:tcPr>
            <w:tcW w:w="0" w:type="auto"/>
            <w:tcBorders>
              <w:top w:val="single" w:sz="12" w:space="0" w:color="auto"/>
              <w:left w:val="nil"/>
              <w:bottom w:val="single" w:sz="12" w:space="0" w:color="auto"/>
              <w:right w:val="nil"/>
            </w:tcBorders>
          </w:tcPr>
          <w:p w14:paraId="3A73FB5B" w14:textId="77777777" w:rsidR="00687EC3" w:rsidRPr="00687EC3" w:rsidRDefault="00687EC3" w:rsidP="00687EC3">
            <w:pPr>
              <w:jc w:val="center"/>
              <w:rPr>
                <w:rFonts w:ascii="Times New Roman" w:eastAsia="Calibri" w:hAnsi="Times New Roman" w:cs="Times New Roman"/>
                <w:sz w:val="16"/>
                <w:szCs w:val="16"/>
                <w14:ligatures w14:val="none"/>
              </w:rPr>
            </w:pPr>
          </w:p>
        </w:tc>
        <w:tc>
          <w:tcPr>
            <w:tcW w:w="0" w:type="auto"/>
            <w:tcBorders>
              <w:top w:val="single" w:sz="12" w:space="0" w:color="auto"/>
              <w:left w:val="nil"/>
              <w:bottom w:val="single" w:sz="12" w:space="0" w:color="auto"/>
              <w:right w:val="nil"/>
            </w:tcBorders>
          </w:tcPr>
          <w:p w14:paraId="0E7E931A" w14:textId="77777777" w:rsidR="00687EC3" w:rsidRPr="00687EC3" w:rsidRDefault="00687EC3" w:rsidP="00687EC3">
            <w:pPr>
              <w:jc w:val="center"/>
              <w:rPr>
                <w:rFonts w:ascii="Times New Roman" w:eastAsia="Calibri" w:hAnsi="Times New Roman" w:cs="Times New Roman"/>
                <w:sz w:val="16"/>
                <w:szCs w:val="16"/>
                <w14:ligatures w14:val="none"/>
              </w:rPr>
            </w:pPr>
          </w:p>
        </w:tc>
        <w:tc>
          <w:tcPr>
            <w:tcW w:w="0" w:type="auto"/>
            <w:tcBorders>
              <w:top w:val="single" w:sz="12" w:space="0" w:color="auto"/>
              <w:left w:val="nil"/>
              <w:bottom w:val="single" w:sz="12" w:space="0" w:color="auto"/>
              <w:right w:val="nil"/>
            </w:tcBorders>
          </w:tcPr>
          <w:p w14:paraId="28DDF309" w14:textId="77777777" w:rsidR="00687EC3" w:rsidRPr="00687EC3" w:rsidRDefault="00687EC3" w:rsidP="00687EC3">
            <w:pPr>
              <w:jc w:val="center"/>
              <w:rPr>
                <w:rFonts w:ascii="Calibri" w:eastAsia="Calibri" w:hAnsi="Calibri" w:cs="Times New Roman"/>
                <w:sz w:val="16"/>
                <w:szCs w:val="16"/>
                <w14:ligatures w14:val="none"/>
              </w:rPr>
            </w:pPr>
          </w:p>
        </w:tc>
        <w:tc>
          <w:tcPr>
            <w:tcW w:w="0" w:type="auto"/>
            <w:tcBorders>
              <w:top w:val="single" w:sz="12" w:space="0" w:color="auto"/>
              <w:left w:val="nil"/>
              <w:bottom w:val="single" w:sz="12" w:space="0" w:color="auto"/>
              <w:right w:val="nil"/>
            </w:tcBorders>
            <w:shd w:val="clear" w:color="auto" w:fill="auto"/>
          </w:tcPr>
          <w:p w14:paraId="65C168A6" w14:textId="77777777" w:rsidR="00687EC3" w:rsidRPr="00687EC3" w:rsidRDefault="00687EC3" w:rsidP="00687EC3">
            <w:pPr>
              <w:jc w:val="center"/>
              <w:rPr>
                <w:rFonts w:ascii="Times New Roman" w:eastAsia="Calibri" w:hAnsi="Times New Roman" w:cs="Times New Roman"/>
                <w:sz w:val="16"/>
                <w:szCs w:val="16"/>
                <w14:ligatures w14:val="none"/>
              </w:rPr>
            </w:pPr>
          </w:p>
        </w:tc>
        <w:tc>
          <w:tcPr>
            <w:tcW w:w="1909" w:type="dxa"/>
            <w:tcBorders>
              <w:top w:val="single" w:sz="12" w:space="0" w:color="auto"/>
              <w:left w:val="nil"/>
              <w:bottom w:val="single" w:sz="12" w:space="0" w:color="auto"/>
              <w:right w:val="nil"/>
            </w:tcBorders>
          </w:tcPr>
          <w:p w14:paraId="47D893FA" w14:textId="77777777" w:rsidR="00687EC3" w:rsidRPr="00687EC3" w:rsidRDefault="00687EC3" w:rsidP="00687EC3">
            <w:pPr>
              <w:jc w:val="center"/>
              <w:rPr>
                <w:rFonts w:ascii="Times New Roman" w:eastAsia="Calibri" w:hAnsi="Times New Roman" w:cs="Times New Roman"/>
                <w:sz w:val="16"/>
                <w:szCs w:val="16"/>
                <w14:ligatures w14:val="none"/>
              </w:rPr>
            </w:pPr>
          </w:p>
        </w:tc>
        <w:tc>
          <w:tcPr>
            <w:tcW w:w="0" w:type="auto"/>
            <w:tcBorders>
              <w:top w:val="single" w:sz="12" w:space="0" w:color="auto"/>
              <w:left w:val="nil"/>
              <w:bottom w:val="single" w:sz="12" w:space="0" w:color="auto"/>
              <w:right w:val="nil"/>
            </w:tcBorders>
            <w:shd w:val="clear" w:color="auto" w:fill="auto"/>
          </w:tcPr>
          <w:p w14:paraId="5AB1B855" w14:textId="77777777" w:rsidR="00687EC3" w:rsidRPr="00687EC3" w:rsidRDefault="00687EC3" w:rsidP="00687EC3">
            <w:pPr>
              <w:jc w:val="center"/>
              <w:rPr>
                <w:rFonts w:ascii="Times New Roman" w:eastAsia="Calibri" w:hAnsi="Times New Roman" w:cs="Times New Roman"/>
                <w:sz w:val="16"/>
                <w:szCs w:val="16"/>
                <w14:ligatures w14:val="none"/>
              </w:rPr>
            </w:pPr>
          </w:p>
        </w:tc>
        <w:tc>
          <w:tcPr>
            <w:tcW w:w="0" w:type="auto"/>
            <w:tcBorders>
              <w:top w:val="single" w:sz="12" w:space="0" w:color="auto"/>
              <w:left w:val="nil"/>
              <w:bottom w:val="single" w:sz="12" w:space="0" w:color="auto"/>
              <w:right w:val="nil"/>
            </w:tcBorders>
          </w:tcPr>
          <w:p w14:paraId="6EF97EE6" w14:textId="77777777" w:rsidR="00687EC3" w:rsidRPr="00687EC3" w:rsidRDefault="00687EC3" w:rsidP="00687EC3">
            <w:pPr>
              <w:jc w:val="center"/>
              <w:rPr>
                <w:rFonts w:ascii="Times New Roman" w:eastAsia="Calibri" w:hAnsi="Times New Roman" w:cs="Times New Roman"/>
                <w:sz w:val="16"/>
                <w:szCs w:val="16"/>
                <w14:ligatures w14:val="none"/>
              </w:rPr>
            </w:pPr>
          </w:p>
        </w:tc>
        <w:tc>
          <w:tcPr>
            <w:tcW w:w="0" w:type="auto"/>
            <w:tcBorders>
              <w:top w:val="single" w:sz="12" w:space="0" w:color="auto"/>
              <w:left w:val="nil"/>
              <w:bottom w:val="single" w:sz="12" w:space="0" w:color="auto"/>
              <w:right w:val="nil"/>
            </w:tcBorders>
          </w:tcPr>
          <w:p w14:paraId="74863E94" w14:textId="77777777" w:rsidR="00687EC3" w:rsidRPr="00687EC3" w:rsidRDefault="00687EC3" w:rsidP="00687EC3">
            <w:pPr>
              <w:jc w:val="center"/>
              <w:rPr>
                <w:rFonts w:ascii="Times New Roman" w:eastAsia="Calibri" w:hAnsi="Times New Roman" w:cs="Times New Roman"/>
                <w:sz w:val="16"/>
                <w:szCs w:val="16"/>
                <w14:ligatures w14:val="none"/>
              </w:rPr>
            </w:pPr>
          </w:p>
        </w:tc>
        <w:tc>
          <w:tcPr>
            <w:tcW w:w="0" w:type="auto"/>
            <w:tcBorders>
              <w:top w:val="single" w:sz="12" w:space="0" w:color="auto"/>
              <w:left w:val="nil"/>
              <w:bottom w:val="single" w:sz="12" w:space="0" w:color="auto"/>
              <w:right w:val="nil"/>
            </w:tcBorders>
          </w:tcPr>
          <w:p w14:paraId="5D1BABE0" w14:textId="77777777" w:rsidR="00687EC3" w:rsidRPr="00687EC3" w:rsidRDefault="00687EC3" w:rsidP="00687EC3">
            <w:pPr>
              <w:jc w:val="center"/>
              <w:rPr>
                <w:rFonts w:ascii="Times New Roman" w:eastAsia="Calibri" w:hAnsi="Times New Roman" w:cs="Times New Roman"/>
                <w:sz w:val="16"/>
                <w:szCs w:val="16"/>
                <w14:ligatures w14:val="none"/>
              </w:rPr>
            </w:pPr>
          </w:p>
        </w:tc>
      </w:tr>
    </w:tbl>
    <w:p w14:paraId="7CC92645"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4BCE136F"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3BCC7898"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2E3B2EF2"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2F84B795"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1183956A"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0007C586"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45315A21"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115B8387"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7ED1837E" w14:textId="77777777" w:rsidR="00687EC3" w:rsidRPr="00687EC3" w:rsidRDefault="00687EC3" w:rsidP="00687EC3">
      <w:pPr>
        <w:keepNext/>
        <w:keepLines/>
        <w:spacing w:before="200" w:after="0" w:line="276" w:lineRule="auto"/>
        <w:outlineLvl w:val="1"/>
        <w:rPr>
          <w:rFonts w:ascii="Times New Roman" w:eastAsia="Times New Roman" w:hAnsi="Times New Roman" w:cs="Times New Roman"/>
          <w:b/>
          <w:bCs/>
          <w:kern w:val="0"/>
          <w:sz w:val="20"/>
          <w:szCs w:val="20"/>
          <w:lang w:val="en-US"/>
          <w14:ligatures w14:val="none"/>
        </w:rPr>
      </w:pPr>
      <w:bookmarkStart w:id="11" w:name="_Ref152611989"/>
      <w:bookmarkStart w:id="12" w:name="_Ref140508381"/>
      <w:r w:rsidRPr="00687EC3">
        <w:rPr>
          <w:rFonts w:ascii="Times New Roman" w:eastAsia="Times New Roman" w:hAnsi="Times New Roman" w:cs="Times New Roman"/>
          <w:b/>
          <w:bCs/>
          <w:kern w:val="0"/>
          <w:sz w:val="20"/>
          <w:szCs w:val="20"/>
          <w:lang w:val="en-US"/>
          <w14:ligatures w14:val="none"/>
        </w:rPr>
        <w:lastRenderedPageBreak/>
        <w:t>Table A</w:t>
      </w:r>
      <w:r w:rsidRPr="00687EC3">
        <w:rPr>
          <w:rFonts w:ascii="Times New Roman" w:eastAsia="Times New Roman" w:hAnsi="Times New Roman" w:cs="Times New Roman"/>
          <w:b/>
          <w:bCs/>
          <w:kern w:val="0"/>
          <w:sz w:val="20"/>
          <w:szCs w:val="20"/>
          <w14:ligatures w14:val="none"/>
        </w:rPr>
        <w:fldChar w:fldCharType="begin"/>
      </w:r>
      <w:r w:rsidRPr="00687EC3">
        <w:rPr>
          <w:rFonts w:ascii="Times New Roman" w:eastAsia="Times New Roman" w:hAnsi="Times New Roman" w:cs="Times New Roman"/>
          <w:b/>
          <w:bCs/>
          <w:kern w:val="0"/>
          <w:sz w:val="20"/>
          <w:szCs w:val="20"/>
          <w:lang w:val="en-US"/>
          <w14:ligatures w14:val="none"/>
        </w:rPr>
        <w:instrText xml:space="preserve"> SEQ Tabela \* ARABIC </w:instrText>
      </w:r>
      <w:r w:rsidRPr="00687EC3">
        <w:rPr>
          <w:rFonts w:ascii="Times New Roman" w:eastAsia="Times New Roman" w:hAnsi="Times New Roman" w:cs="Times New Roman"/>
          <w:b/>
          <w:bCs/>
          <w:kern w:val="0"/>
          <w:sz w:val="20"/>
          <w:szCs w:val="20"/>
          <w14:ligatures w14:val="none"/>
        </w:rPr>
        <w:fldChar w:fldCharType="separate"/>
      </w:r>
      <w:r w:rsidRPr="00687EC3">
        <w:rPr>
          <w:rFonts w:ascii="Times New Roman" w:eastAsia="Times New Roman" w:hAnsi="Times New Roman" w:cs="Times New Roman"/>
          <w:b/>
          <w:bCs/>
          <w:noProof/>
          <w:kern w:val="0"/>
          <w:sz w:val="20"/>
          <w:szCs w:val="20"/>
          <w:lang w:val="en-US"/>
          <w14:ligatures w14:val="none"/>
        </w:rPr>
        <w:t>3</w:t>
      </w:r>
      <w:r w:rsidRPr="00687EC3">
        <w:rPr>
          <w:rFonts w:ascii="Times New Roman" w:eastAsia="Times New Roman" w:hAnsi="Times New Roman" w:cs="Times New Roman"/>
          <w:b/>
          <w:bCs/>
          <w:kern w:val="0"/>
          <w:sz w:val="20"/>
          <w:szCs w:val="20"/>
          <w14:ligatures w14:val="none"/>
        </w:rPr>
        <w:fldChar w:fldCharType="end"/>
      </w:r>
      <w:bookmarkEnd w:id="11"/>
      <w:r w:rsidRPr="00687EC3">
        <w:rPr>
          <w:rFonts w:ascii="Times New Roman" w:eastAsia="Times New Roman" w:hAnsi="Times New Roman" w:cs="Times New Roman"/>
          <w:b/>
          <w:bCs/>
          <w:kern w:val="0"/>
          <w:sz w:val="20"/>
          <w:szCs w:val="20"/>
          <w:lang w:val="en-US"/>
          <w14:ligatures w14:val="none"/>
        </w:rPr>
        <w:t xml:space="preserve"> </w:t>
      </w:r>
      <w:r w:rsidRPr="00687EC3">
        <w:rPr>
          <w:rFonts w:ascii="Times New Roman" w:eastAsia="Times New Roman" w:hAnsi="Times New Roman" w:cs="Times New Roman"/>
          <w:kern w:val="0"/>
          <w:sz w:val="20"/>
          <w:szCs w:val="20"/>
          <w:lang w:val="en-US"/>
          <w14:ligatures w14:val="none"/>
        </w:rPr>
        <w:t xml:space="preserve"> Overview of ML algorithms </w:t>
      </w:r>
      <w:proofErr w:type="gramStart"/>
      <w:r w:rsidRPr="00687EC3">
        <w:rPr>
          <w:rFonts w:ascii="Times New Roman" w:eastAsia="Times New Roman" w:hAnsi="Times New Roman" w:cs="Times New Roman"/>
          <w:kern w:val="0"/>
          <w:sz w:val="20"/>
          <w:szCs w:val="20"/>
          <w:lang w:val="en-US"/>
          <w14:ligatures w14:val="none"/>
        </w:rPr>
        <w:t>tested</w:t>
      </w:r>
      <w:proofErr w:type="gramEnd"/>
    </w:p>
    <w:tbl>
      <w:tblPr>
        <w:tblStyle w:val="TableNormal4"/>
        <w:tblW w:w="0" w:type="auto"/>
        <w:jc w:val="center"/>
        <w:tblInd w:w="0" w:type="dxa"/>
        <w:tblLook w:val="01E0" w:firstRow="1" w:lastRow="1" w:firstColumn="1" w:lastColumn="1" w:noHBand="0" w:noVBand="0"/>
      </w:tblPr>
      <w:tblGrid>
        <w:gridCol w:w="1560"/>
        <w:gridCol w:w="12817"/>
        <w:gridCol w:w="1327"/>
      </w:tblGrid>
      <w:tr w:rsidR="00687EC3" w:rsidRPr="00687EC3" w14:paraId="1C8A8636" w14:textId="77777777" w:rsidTr="00F70D3C">
        <w:trPr>
          <w:trHeight w:val="197"/>
          <w:jc w:val="center"/>
        </w:trPr>
        <w:tc>
          <w:tcPr>
            <w:tcW w:w="1560" w:type="dxa"/>
            <w:tcBorders>
              <w:top w:val="single" w:sz="4" w:space="0" w:color="000000"/>
              <w:left w:val="nil"/>
              <w:bottom w:val="single" w:sz="4" w:space="0" w:color="000000"/>
              <w:right w:val="nil"/>
            </w:tcBorders>
            <w:shd w:val="clear" w:color="auto" w:fill="F1F1F1"/>
          </w:tcPr>
          <w:p w14:paraId="46AE747B" w14:textId="77777777" w:rsidR="00687EC3" w:rsidRPr="00687EC3" w:rsidRDefault="00687EC3" w:rsidP="00687EC3">
            <w:pPr>
              <w:spacing w:before="5"/>
              <w:ind w:left="39"/>
              <w:jc w:val="both"/>
              <w:rPr>
                <w:rFonts w:ascii="Times New Roman" w:eastAsia="Trebuchet MS" w:hAnsi="Times New Roman" w:cs="Times New Roman"/>
                <w:b/>
                <w:w w:val="105"/>
                <w:sz w:val="16"/>
                <w:szCs w:val="16"/>
                <w:lang w:val="en-US"/>
                <w14:ligatures w14:val="none"/>
              </w:rPr>
            </w:pPr>
            <w:r w:rsidRPr="00687EC3">
              <w:rPr>
                <w:rFonts w:ascii="Times New Roman" w:eastAsia="Trebuchet MS" w:hAnsi="Times New Roman" w:cs="Times New Roman"/>
                <w:b/>
                <w:w w:val="105"/>
                <w:sz w:val="16"/>
                <w:szCs w:val="16"/>
                <w:lang w:val="en-US"/>
                <w14:ligatures w14:val="none"/>
              </w:rPr>
              <w:t>Name</w:t>
            </w:r>
          </w:p>
        </w:tc>
        <w:tc>
          <w:tcPr>
            <w:tcW w:w="12817" w:type="dxa"/>
            <w:tcBorders>
              <w:top w:val="single" w:sz="4" w:space="0" w:color="000000"/>
              <w:left w:val="nil"/>
              <w:bottom w:val="single" w:sz="4" w:space="0" w:color="000000"/>
              <w:right w:val="nil"/>
            </w:tcBorders>
            <w:shd w:val="clear" w:color="auto" w:fill="F1F1F1"/>
          </w:tcPr>
          <w:p w14:paraId="2DB76854" w14:textId="77777777" w:rsidR="00687EC3" w:rsidRPr="00687EC3" w:rsidRDefault="00687EC3" w:rsidP="00687EC3">
            <w:pPr>
              <w:spacing w:before="5"/>
              <w:ind w:left="39"/>
              <w:jc w:val="center"/>
              <w:rPr>
                <w:rFonts w:ascii="Times New Roman" w:eastAsia="Trebuchet MS" w:hAnsi="Times New Roman" w:cs="Times New Roman"/>
                <w:b/>
                <w:w w:val="105"/>
                <w:sz w:val="16"/>
                <w:szCs w:val="16"/>
                <w:lang w:val="en-US"/>
                <w14:ligatures w14:val="none"/>
              </w:rPr>
            </w:pPr>
            <w:r w:rsidRPr="00687EC3">
              <w:rPr>
                <w:rFonts w:ascii="Times New Roman" w:eastAsia="Trebuchet MS" w:hAnsi="Times New Roman" w:cs="Times New Roman"/>
                <w:b/>
                <w:w w:val="105"/>
                <w:sz w:val="16"/>
                <w:szCs w:val="16"/>
                <w:lang w:val="en-US"/>
                <w14:ligatures w14:val="none"/>
              </w:rPr>
              <w:t>Overview</w:t>
            </w:r>
          </w:p>
        </w:tc>
        <w:tc>
          <w:tcPr>
            <w:tcW w:w="0" w:type="auto"/>
            <w:tcBorders>
              <w:top w:val="single" w:sz="4" w:space="0" w:color="000000"/>
              <w:left w:val="nil"/>
              <w:bottom w:val="single" w:sz="4" w:space="0" w:color="000000"/>
              <w:right w:val="nil"/>
            </w:tcBorders>
            <w:shd w:val="clear" w:color="auto" w:fill="F1F1F1"/>
          </w:tcPr>
          <w:p w14:paraId="702A2997" w14:textId="77777777" w:rsidR="00687EC3" w:rsidRPr="00687EC3" w:rsidRDefault="00687EC3" w:rsidP="00687EC3">
            <w:pPr>
              <w:spacing w:before="5"/>
              <w:ind w:left="39"/>
              <w:jc w:val="both"/>
              <w:rPr>
                <w:rFonts w:ascii="Times New Roman" w:eastAsia="Trebuchet MS" w:hAnsi="Times New Roman" w:cs="Times New Roman"/>
                <w:b/>
                <w:w w:val="105"/>
                <w:sz w:val="16"/>
                <w:szCs w:val="16"/>
                <w:lang w:val="en-US"/>
                <w14:ligatures w14:val="none"/>
              </w:rPr>
            </w:pPr>
            <w:r w:rsidRPr="00687EC3">
              <w:rPr>
                <w:rFonts w:ascii="Times New Roman" w:eastAsia="Trebuchet MS" w:hAnsi="Times New Roman" w:cs="Times New Roman"/>
                <w:b/>
                <w:w w:val="105"/>
                <w:sz w:val="16"/>
                <w:szCs w:val="16"/>
                <w:lang w:val="en-US"/>
                <w14:ligatures w14:val="none"/>
              </w:rPr>
              <w:t>References</w:t>
            </w:r>
          </w:p>
        </w:tc>
      </w:tr>
      <w:tr w:rsidR="00687EC3" w:rsidRPr="00687EC3" w14:paraId="08AC7214" w14:textId="77777777" w:rsidTr="00F70D3C">
        <w:trPr>
          <w:trHeight w:val="191"/>
          <w:jc w:val="center"/>
        </w:trPr>
        <w:tc>
          <w:tcPr>
            <w:tcW w:w="1560" w:type="dxa"/>
            <w:tcBorders>
              <w:top w:val="single" w:sz="4" w:space="0" w:color="000000"/>
              <w:left w:val="nil"/>
              <w:bottom w:val="single" w:sz="4" w:space="0" w:color="000000"/>
              <w:right w:val="single" w:sz="4" w:space="0" w:color="auto"/>
            </w:tcBorders>
            <w:shd w:val="clear" w:color="auto" w:fill="F1F1F1"/>
          </w:tcPr>
          <w:p w14:paraId="094B7EF1" w14:textId="77777777" w:rsidR="00687EC3" w:rsidRPr="00687EC3" w:rsidRDefault="00687EC3" w:rsidP="00687EC3">
            <w:pPr>
              <w:jc w:val="both"/>
              <w:rPr>
                <w:rFonts w:ascii="Times New Roman" w:eastAsia="Calibri" w:hAnsi="Times New Roman" w:cs="Times New Roman"/>
                <w:i/>
                <w:iCs/>
                <w:sz w:val="16"/>
                <w:szCs w:val="16"/>
                <w:lang w:val="en-US" w:eastAsia="zh-TW"/>
                <w14:ligatures w14:val="none"/>
              </w:rPr>
            </w:pPr>
            <w:r w:rsidRPr="00687EC3">
              <w:rPr>
                <w:rFonts w:ascii="Times New Roman" w:eastAsia="Calibri" w:hAnsi="Times New Roman" w:cs="Times New Roman"/>
                <w:i/>
                <w:iCs/>
                <w:sz w:val="16"/>
                <w:szCs w:val="16"/>
                <w:lang w:val="en-US"/>
                <w14:ligatures w14:val="none"/>
              </w:rPr>
              <w:t>Extreme Gradient Boost (</w:t>
            </w:r>
            <w:proofErr w:type="spellStart"/>
            <w:r w:rsidRPr="00687EC3">
              <w:rPr>
                <w:rFonts w:ascii="Times New Roman" w:eastAsia="Calibri" w:hAnsi="Times New Roman" w:cs="Times New Roman"/>
                <w:i/>
                <w:iCs/>
                <w:sz w:val="16"/>
                <w:szCs w:val="16"/>
                <w:lang w:val="en-US"/>
                <w14:ligatures w14:val="none"/>
              </w:rPr>
              <w:t>XGBoost</w:t>
            </w:r>
            <w:proofErr w:type="spellEnd"/>
            <w:r w:rsidRPr="00687EC3">
              <w:rPr>
                <w:rFonts w:ascii="Times New Roman" w:eastAsia="Calibri" w:hAnsi="Times New Roman" w:cs="Times New Roman"/>
                <w:i/>
                <w:iCs/>
                <w:sz w:val="16"/>
                <w:szCs w:val="16"/>
                <w:lang w:val="en-US"/>
                <w14:ligatures w14:val="none"/>
              </w:rPr>
              <w:t>)</w:t>
            </w:r>
          </w:p>
        </w:tc>
        <w:tc>
          <w:tcPr>
            <w:tcW w:w="12817" w:type="dxa"/>
            <w:tcBorders>
              <w:top w:val="single" w:sz="4" w:space="0" w:color="000000"/>
              <w:left w:val="single" w:sz="4" w:space="0" w:color="auto"/>
              <w:bottom w:val="dotted" w:sz="4" w:space="0" w:color="auto"/>
              <w:right w:val="single" w:sz="4" w:space="0" w:color="auto"/>
            </w:tcBorders>
            <w:shd w:val="clear" w:color="auto" w:fill="F1F1F1"/>
          </w:tcPr>
          <w:p w14:paraId="3051954E" w14:textId="77777777" w:rsidR="00687EC3" w:rsidRPr="00687EC3" w:rsidRDefault="00687EC3" w:rsidP="00687EC3">
            <w:pPr>
              <w:spacing w:after="120"/>
              <w:jc w:val="both"/>
              <w:rPr>
                <w:rFonts w:ascii="Times New Roman" w:eastAsia="Calibri" w:hAnsi="Times New Roman" w:cs="Times New Roman"/>
                <w:sz w:val="16"/>
                <w:szCs w:val="16"/>
                <w:lang w:val="en-US"/>
                <w14:ligatures w14:val="none"/>
              </w:rPr>
            </w:pPr>
            <w:r w:rsidRPr="00687EC3">
              <w:rPr>
                <w:rFonts w:ascii="Calibri" w:eastAsia="Calibri" w:hAnsi="Calibri" w:cs="Times New Roman"/>
                <w:sz w:val="16"/>
                <w:szCs w:val="16"/>
                <w:lang w:val="en-CA"/>
                <w14:ligatures w14:val="none"/>
              </w:rPr>
              <w:t xml:space="preserve">  </w:t>
            </w:r>
            <w:proofErr w:type="spellStart"/>
            <w:r w:rsidRPr="00687EC3">
              <w:rPr>
                <w:rFonts w:ascii="Times New Roman" w:eastAsia="Calibri" w:hAnsi="Times New Roman" w:cs="Times New Roman"/>
                <w:sz w:val="16"/>
                <w:szCs w:val="16"/>
                <w:lang w:val="en-CA"/>
                <w14:ligatures w14:val="none"/>
              </w:rPr>
              <w:t>XGBoost</w:t>
            </w:r>
            <w:proofErr w:type="spellEnd"/>
            <w:r w:rsidRPr="00687EC3">
              <w:rPr>
                <w:rFonts w:ascii="Times New Roman" w:eastAsia="Calibri" w:hAnsi="Times New Roman" w:cs="Times New Roman"/>
                <w:sz w:val="16"/>
                <w:szCs w:val="16"/>
                <w:lang w:val="en-CA"/>
                <w14:ligatures w14:val="none"/>
              </w:rPr>
              <w:t xml:space="preserve">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10.1145/2939672.2939785","ISBN":"9781450342322","ISSN":"00045772","PMID":"7726966","author":[{"dropping-particle":"","family":"Chen","given":"Tianqi","non-dropping-particle":"","parse-names":false,"suffix":""},{"dropping-particle":"","family":"Guestrin","given":"Carlos","non-dropping-particle":"","parse-names":false,"suffix":""}],"container-title":"Proceedings of the 22nd ACM SIGKDD International Conference on Knowledge Discovery and Data Mining","id":"ITEM-1","issue":"8","issued":{"date-parts":[["2016","8","13"]]},"page":"785-794","publisher":"Association for Computing Machinery","publisher-place":"New York, NY, USA","title":"XGBoost: A Scalable Tree Boosting System","type":"paper-conference","volume":"42"},"uris":["http://www.mendeley.com/documents/?uuid=16297208-107e-44ef-8a55-45e585b9d108"]}],"mendeley":{"formattedCitation":"[73]","plainTextFormattedCitation":"[73]","previouslyFormattedCitation":"[74]"},"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[73]</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is an advanced algorithm implementing a Gradient Boosting Machines (GBM)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{"citationItems":[{"id":"ITEM-1","itemData":{"abstract":"Introduction to Information Retrieval is the first textbook with a coherent treatment of classical and web information retrieval, including web search and the related areas of text classification and text clustering. Written from a computer science perspective, it gives an up-to-date treatment of all aspects of the design and implementation of systems for gathering, indexing, and searching documents; methods for evaluating systems; and an introduction to the use of machine learning methods on text collections. Designed as the primary text for a graduate or advanced undergraduate course in information retrieval, the book will also interest researchers and professionals. A complete set of lecture slides and exercises that accompany the book are available on the web.","author":[{"dropping-particle":"","family":"Friedman","given":"Jerome H.","non-dropping-particle":"","parse-names":false,"suffix":""}],"container-title":"The Annals of Statistics","id":"ITEM-1","issue":"5","issued":{"date-parts":[["2001"]]},"page":"1189-1232","title":"Greedy function approximation: a gradient boosting machine","type":"article-journal","volume":"29"},"uris":["http://www.mendeley.com/documents/?uuid=39c58aaa-ac70-4db5-8e9d-e8171a6de95f"]}],"mendeley":{"formattedCitation":"[84]","plainTextFormattedCitation":"[84]","previouslyFormattedCitation":"[85]"},"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[84]</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framework for fast processing and improved computational efficiency. Using a scalable Tree Boosting system, it adds trees iteratively to predict residuals and combines them for the final prediction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10.1145/2939672.2939785","ISBN":"9781450342322","ISSN":"00045772","PMID":"7726966","author":[{"dropping-particle":"","family":"Chen","given":"Tianqi","non-dropping-particle":"","parse-names":false,"suffix":""},{"dropping-particle":"","family":"Guestrin","given":"Carlos","non-dropping-particle":"","parse-names":false,"suffix":""}],"container-title":"Proceedings of the 22nd ACM SIGKDD International Conference on Knowledge Discovery and Data Mining","id":"ITEM-1","issue":"8","issued":{"date-parts":[["2016","8","13"]]},"page":"785-794","publisher":"Association for Computing Machinery","publisher-place":"New York, NY, USA","title":"XGBoost: A Scalable Tree Boosting System","type":"paper-conference","volume":"42"},"uris":["http://www.mendeley.com/documents/?uuid=16297208-107e-44ef-8a55-45e585b9d108"]},{"id":"ITEM-2","itemData":{"DOI":"10.1371/journal.pone.0267930","ISBN":"1111111111","ISSN":"1932-6203","PMID":"35511762","abstract":"It is known from previous literature that type II Spinal Muscular Atrophy (SMA) patients generally, after the age of 5 years, presents a steep deterioration until puberty followed by a relative stability, as most abilities have been lost. Although it is possible to identify points of slope indicating early improvement, steep decline and relative stabilizations, there is still a lot of variability within each age group and it’s not always possible to predict individual trajectories of progression from age only. The aim of the study was to develop a predictive model based on machine learning using an XGBoost algorithm for regression and report, explore and quantify, in a single centre longitudinal natural history study, the influence of clinical variables on the 6/12-months Hammersmith Motor Functional Scale Expanded score prediction (HFMSE). This study represents the first approach to artificial intelligence and trained models for the prediction of individualized trajectories of HFMSE disease progression using individual characteristics of the patient. The application of this method to larger cohorts may allow to identify different classes of progression, a crucial information at the time of the new commercially available therapies.","author":[{"dropping-particle":"","family":"Coratti","given":"Giorgia","non-dropping-particle":"","parse-names":false,"suffix":""},{"dropping-particle":"","family":"Lenkowicz","given":"Jacopo","non-dropping-particle":"","parse-names":false,"suffix":""},{"dropping-particle":"","family":"Patarnello","given":"Stefano","non-dropping-particle":"","parse-names":false,"suffix":""},{"dropping-particle":"","family":"Gullì","given":"Consolato","non-dropping-particle":"","parse-names":false,"suffix":""},{"dropping-particle":"","family":"Pera","given":"Maria Carmela","non-dropping-particle":"","parse-names":false,"suffix":""},{"dropping-particle":"","family":"Masciocchi","given":"Carlotta","non-dropping-particle":"","parse-names":false,"suffix":""},{"dropping-particle":"","family":"Rinaldi","given":"Riccardo","non-dropping-particle":"","parse-names":false,"suffix":""},{"dropping-particle":"","family":"Lovato","given":"Valeria","non-dropping-particle":"","parse-names":false,"suffix":""},{"dropping-particle":"","family":"Leone","given":"Antonio","non-dropping-particle":"","parse-names":false,"suffix":""},{"dropping-particle":"","family":"Cesario","given":"Alfredo","non-dropping-particle":"","parse-names":false,"suffix":""},{"dropping-particle":"","family":"Mercuri","given":"Eugenio","non-dropping-particle":"","parse-names":false,"suffix":""}],"container-title":"PLOS ONE","editor":[{"dropping-particle":"","family":"Dumonceaux","given":"Julie","non-dropping-particle":"","parse-names":false,"suffix":""}],"id":"ITEM-2","issue":"5","issued":{"date-parts":[["2022","5","5"]]},"page":"e0267930","title":"Predictive models in SMA II natural history trajectories using machine learning: A proof of concept study","type":"article-journal","volume":"17"},"uris":["http://www.mendeley.com/documents/?uuid=d3b89559-7982-417a-b18a-ce911047cd18","http://www.mendeley.com/documents/?uuid=95892a67-37d1-4029-b229-3b54b5a7d740"]}],"mendeley":{"formattedCitation":"[73], [85]","plainTextFormattedCitation":"[73], [85]","previouslyFormattedCitation":"[74], [86]"},"properties":{"noteIndex":0},"schema":"https://github.com/citation-style-language/schema/raw/master/csl-citation.json"}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[73], [85]</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The Gradient Boosting (GB) process transforms weak learners into a strong model, addressing the challenge of enhancing weak machine learning models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{"citationItems":[{"id":"ITEM-1","itemData":{"DOI":"10.1007/s10844-021-00638-9","ISSN":"15737675","abstract":"The emergency department of a hospital plays an extremely important role in the healthcare of patients. To maintain a high quality service, clinical professionals need information on how patient flow will evolve in the immediate future. With accurate emergency department forecasts it is possible to better manage available human resources by allocating clinical staff before peak periods, thus preventing service congestion, or releasing clinical staff at less busy times. This paper describes a solution developed for the presentation of hourly, four-hour, eight-hour and daily number of admissions to a hospital’s emergency department. A 10-year history (2009-2018) of the number of emergency admissions in a Portuguese hospital was used. To create the models several methods were tested, including exponential smoothing, SARIMA, autoregressive and recurrent neural network, XGBoost and ensemble learning. The models that generated the most accurate hourly time predictions were the recurrent neural network with one-layer (sMAPE = 23.26%) and with three layers (sMAPE = 23.12%) and XGBoost (sMAPE = 23.70%). In terms of efficiency, the XGBoost method has by far outperformed all others. The success of the recurrent neuronal network and XGBoost machine learning methods applied to the prediction of the number of emergency department admissions has been demonstrated here, with an accuracy that surpasses the models found in the literature.","author":[{"dropping-particle":"","family":"Rocha","given":"Carlos Narciso","non-dropping-particle":"","parse-names":false,"suffix":""},{"dropping-particle":"","family":"Rodrigues","given":"Fátima","non-dropping-particle":"","parse-names":false,"suffix":""}],"container-title":"Journal of Intelligent Information Systems","id":"ITEM-1","issue":"3","issued":{"date-parts":[["2021"]]},"page":"509-528","title":"Forecasting emergency department admissions","type":"article-journal","volume":"56"},"uris":["http://www.mendeley.com/documents/?uuid=7d7fc966-e8f6-4288-b43e-ea2c7a963a21"]},{"id":"ITEM-2","itemData":{"DOI":"10.1007/s10844-022-00716-6","ISBN":"0123456789","ISSN":"0925-9902","abstract":"Emergency Departments (EDs) are the most overcrowded places in public hospitals. Machine learning can support decisions on effective ED resource management by accurately forecasting the number of ED visits. In addition, Explainable Artificial Intelligence (XAI) techniques can help explain decisions from forecasting models and address challenges like lack of trust in machine learning results. The objective of this paper is to use machine learning and XAI to forecast and explain the ED visits on the next on duty day. Towards this end, a case study is presented that uses the XGBoost algorithm to create a model that forecasts the number of patient visits to the ED of the University Hospital of Ioannina in Greece, based on historical data from patient visits, time-based data, dates of holidays and special events, and weather data. The SHapley Additive exPlanations (SHAP) framework is used to explain the model. The evaluation of the forecasting model resulted in an MAE value of 18.37, revealing a more accurate model than the baseline, with an MAE of 29.38. The number of patient visits is mostly affected by the day of the week of the on duty day, the mean number of visits in the previous four on duty days, and the maximum daily temperature. The results of this work can help policy makers in healthcare make more accurate and transparent decisions that increase the trust of people affected by them (e.g., medical staff).","author":[{"dropping-particle":"","family":"Petsis","given":"Spyridon","non-dropping-particle":"","parse-names":false,"suffix":""},{"dropping-particle":"","family":"Karamanou","given":"Areti","non-dropping-particle":"","parse-names":false,"suffix":""},{"dropping-particle":"","family":"Kalampokis","given":"Evangelos","non-dropping-particle":"","parse-names":false,"suffix":""},{"dropping-particle":"","family":"Tarabanis","given":"Konstantinos","non-dropping-particle":"","parse-names":false,"suffix":""}],"container-title":"Journal of Intelligent Information Systems","id":"ITEM-2","issue":"0123456789","issued":{"date-parts":[["2022"]]},"publisher":"Springer US","title":"Forecasting and explaining emergency department visits in a public hospital","type":"article-journal"},"uris":["http://www.mendeley.com/documents/?uuid=47ab83b9-94fd-47b7-a6b8-b06b6c9c675c"]}],"mendeley":{"formattedCitation":"[5], [37]","plainTextFormattedCitation":"[5], [37]","previouslyFormattedCitation":"[5], [38]"},"properties":{"noteIndex":0},"schema":"https://github.com/citation-style-language/schema/raw/master/csl-citation.json"}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[5], [37]</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Each regression tree in GB maps an input data point to a leaf with a continuous score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{"citationItems":[{"id":"ITEM-1","itemData":{"DOI":"10.1016/j.compstruct.2022.115184","ISSN":"02638223","abstract":"Fiber reinforced polymer (FRP) composites are susceptible to material degradation when exposed to environmental effects. To predict the residual tensile strength and modulus of pultruded FRP composites, an XGBoost decision tree model was developed in this work. XGBoost decision tree, as a machine learning technique, is able to provide accurate predictions for tabular dataset with a good prediction interpretability. In this work, the methodology of XGBoost decision tree was presented in detail. Datasets for training and testing included a total of 746 data points which were collected from an existing database. XGBoost decision tree model predictions were cross-validated with 149 test data, and an excellent agreement was observed, showing R2 values of 0.93 and 0.85 for tensile strength and modulus, respectively. In addition, attribute importance analysis was conducted to quantitatively evaluate the attributes pertaining to FRP degradations, including exposure time, exposure temperature, pH value of environment, fiber volume fraction, plate thickness, fiber type and matrix type. Exposure time and temperature were observed to have the greatest impacts on residual tensile properties. The proposed XGBoost decision tree model provides a new approach for predicting the long-term degradations of FRP composites subjected to environmental effects.","author":[{"dropping-particle":"","family":"Liu","given":"Xing","non-dropping-particle":"","parse-names":false,"suffix":""},{"dropping-particle":"","family":"Liu","given":"TianQiao","non-dropping-particle":"","parse-names":false,"suffix":""},{"dropping-particle":"","family":"Feng","given":"Peng","non-dropping-particle":"","parse-names":false,"suffix":""}],"container-title":"Composite Structures","id":"ITEM-1","issue":"December 2021","issued":{"date-parts":[["2022","3"]]},"page":"115184","publisher":"Elsevier Ltd","title":"Long-term performance prediction framework based on XGBoost decision tree for pultruded FRP composites exposed to water, humidity and alkaline solution","type":"article-journal","volume":"284"},"uris":["http://www.mendeley.com/documents/?uuid=77cf33a4-4be6-45fd-ab12-c667b538db8d","http://www.mendeley.com/documents/?uuid=e493b3f3-b234-41d6-bd35-e26017265a0f"]},{"id":"ITEM-2","itemData":{"DOI":"10.1371/journal.pone.0267930","ISBN":"1111111111","ISSN":"1932-6203","PMID":"35511762","abstract":"It is known from previous literature that type II Spinal Muscular Atrophy (SMA) patients generally, after the age of 5 years, presents a steep deterioration until puberty followed by a relative stability, as most abilities have been lost. Although it is possible to identify points of slope indicating early improvement, steep decline and relative stabilizations, there is still a lot of variability within each age group and it’s not always possible to predict individual trajectories of progression from age only. The aim of the study was to develop a predictive model based on machine learning using an XGBoost algorithm for regression and report, explore and quantify, in a single centre longitudinal natural history study, the influence of clinical variables on the 6/12-months Hammersmith Motor Functional Scale Expanded score prediction (HFMSE). This study represents the first approach to artificial intelligence and trained models for the prediction of individualized trajectories of HFMSE disease progression using individual characteristics of the patient. The application of this method to larger cohorts may allow to identify different classes of progression, a crucial information at the time of the new commercially available therapies.","author":[{"dropping-particle":"","family":"Coratti","given":"Giorgia","non-dropping-particle":"","parse-names":false,"suffix":""},{"dropping-particle":"","family":"Lenkowicz","given":"Jacopo","non-dropping-particle":"","parse-names":false,"suffix":""},{"dropping-particle":"","family":"Patarnello","given":"Stefano","non-dropping-particle":"","parse-names":false,"suffix":""},{"dropping-particle":"","family":"Gullì","given":"Consolato","non-dropping-particle":"","parse-names":false,"suffix":""},{"dropping-particle":"","family":"Pera","given":"Maria Carmela","non-dropping-particle":"","parse-names":false,"suffix":""},{"dropping-particle":"","family":"Masciocchi","given":"Carlotta","non-dropping-particle":"","parse-names":false,"suffix":""},{"dropping-particle":"","family":"Rinaldi","given":"Riccardo","non-dropping-particle":"","parse-names":false,"suffix":""},{"dropping-particle":"","family":"Lovato","given":"Valeria","non-dropping-particle":"","parse-names":false,"suffix":""},{"dropping-particle":"","family":"Leone","given":"Antonio","non-dropping-particle":"","parse-names":false,"suffix":""},{"dropping-particle":"","family":"Cesario","given":"Alfredo","non-dropping-particle":"","parse-names":false,"suffix":""},{"dropping-particle":"","family":"Mercuri","given":"Eugenio","non-dropping-particle":"","parse-names":false,"suffix":""}],"container-title":"PLOS ONE","editor":[{"dropping-particle":"","family":"Dumonceaux","given":"Julie","non-dropping-particle":"","parse-names":false,"suffix":""}],"id":"ITEM-2","issue":"5","issued":{"date-parts":[["2022","5","5"]]},"page":"e0267930","title":"Predictive models in SMA II natural history trajectories using machine learning: A proof of concept study","type":"article-journal","volume":"17"},"uris":["http://www.mendeley.com/documents/?uuid=d3b89559-7982-417a-b18a-ce911047cd18","http://www.mendeley.com/documents/?uuid=95892a67-37d1-4029-b229-3b54b5a7d740","http://www.mendeley.com/documents/?uuid=1297f890-feeb-451c-af93-6957589b2cee"]}],"mendeley":{"formattedCitation":"[85], [86]","plainTextFormattedCitation":"[85], [86]","previouslyFormattedCitation":"[86], [87]"},"properties":{"noteIndex":0},"schema":"https://github.com/citation-style-language/schema/raw/master/csl-citation.json"}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[85], [86]</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The final model is the sum of individual predictions, weighted by each tree's training performance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10.1145/2939672.2939785","ISBN":"9781450342322","ISSN":"00045772","PMID":"7726966","author":[{"dropping-particle":"","family":"Chen","given":"Tianqi","non-dropping-particle":"","parse-names":false,"suffix":""},{"dropping-particle":"","family":"Guestrin","given":"Carlos","non-dropping-particle":"","parse-names":false,"suffix":""}],"container-title":"Proceedings of the 22nd ACM SIGKDD International Conference on Knowledge Discovery and Data Mining","id":"ITEM-1","issue":"8","issued":{"date-parts":[["2016","8","13"]]},"page":"785-794","publisher":"Association for Computing Machinery","publisher-place":"New York, NY, USA","title":"XGBoost: A Scalable Tree Boosting System","type":"paper-conference","volume":"42"},"uris":["http://www.mendeley.com/documents/?uuid=16297208-107e-44ef-8a55-45e585b9d108"]},{"id":"ITEM-2","itemData":{"DOI":"10.1016/j.eswa.2022.119030","ISSN":"09574174","abstract":"The mission of an intrusion detection system (IDS) is to monitor network activities and assess whether or not they are malevolent. Specifically, anomaly-based IDS can discover irregular activities by discriminating between normal and anomalous deviations. Nonetheless, existing strategies for detecting anomalies generally rely on single classification models that are still incapable of reducing the false alarm rate and increasing the detection rate. This study introduces a dual ensemble model by combining two existing ensemble techniques, such as bagging and gradient boosting decision tree (GBDT). Multiple dual ensemble schemes involving various fine-tuned GBDT algorithms such as gradient boosting machine (GBM), LightGBM, CatBoost, and XGBoost, are extensively appraised using multiple publicly available data sets, such as NSL-KDD, UNSW-NB15, and HIKARI-2021. The results indicate that the proposed technique is a reasonable solution for the anomaly-based IDS task. Furthermore, we demonstrate that the combination of Bagging and GBM is superior to all alternative combination schemes. In addition, the proposed dual ensemble (e.g., Bagging-GBM) is considerably more competitive than similar techniques reported in the current literature.","author":[{"dropping-particle":"","family":"Louk","given":"Maya Hilda Lestari","non-dropping-particle":"","parse-names":false,"suffix":""},{"dropping-particle":"","family":"Tama","given":"Bayu Adhi","non-dropping-particle":"","parse-names":false,"suffix":""}],"container-title":"Expert Systems with Applications","id":"ITEM-2","issue":"PB","issued":{"date-parts":[["2023"]]},"page":"119030","publisher":"Elsevier Ltd","title":"Dual-IDS: A bagging-based gradient boosting decision tree model for network anomaly intrusion detection system","type":"article-journal","volume":"213"},"uris":["http://www.mendeley.com/documents/?uuid=3354f3e1-3cbd-40ae-8ab1-70a856bd0921"]}],"mendeley":{"formattedCitation":"[73], [87]","plainTextFormattedCitation":"[73], [87]","previouslyFormattedCitation":"[74], [88]"},"properties":{"noteIndex":0},"schema":"https://github.com/citation-style-language/schema/raw/master/csl-citation.json"}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[73], [87]</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w:t>
            </w:r>
            <w:proofErr w:type="spellStart"/>
            <w:r w:rsidRPr="00687EC3">
              <w:rPr>
                <w:rFonts w:ascii="Times New Roman" w:eastAsia="Calibri" w:hAnsi="Times New Roman" w:cs="Times New Roman"/>
                <w:sz w:val="16"/>
                <w:szCs w:val="16"/>
                <w:lang w:val="en-CA"/>
                <w14:ligatures w14:val="none"/>
              </w:rPr>
              <w:t>XGBoost</w:t>
            </w:r>
            <w:proofErr w:type="spellEnd"/>
            <w:r w:rsidRPr="00687EC3">
              <w:rPr>
                <w:rFonts w:ascii="Times New Roman" w:eastAsia="Calibri" w:hAnsi="Times New Roman" w:cs="Times New Roman"/>
                <w:sz w:val="16"/>
                <w:szCs w:val="16"/>
                <w:lang w:val="en-CA"/>
                <w14:ligatures w14:val="none"/>
              </w:rPr>
              <w:t xml:space="preserve"> features adjustable hyperparameters, including</w:t>
            </w:r>
            <w:r w:rsidRPr="00687EC3">
              <w:rPr>
                <w:rFonts w:ascii="Calibri" w:eastAsia="Calibri" w:hAnsi="Calibri" w:cs="Times New Roman"/>
                <w:sz w:val="16"/>
                <w:szCs w:val="16"/>
                <w:lang w:val="en-CA"/>
                <w14:ligatures w14:val="none"/>
              </w:rPr>
              <w:t xml:space="preserve"> </w:t>
            </w:r>
            <m:oMath>
              <m:r>
                <m:rPr>
                  <m:sty m:val="p"/>
                </m:rPr>
                <w:rPr>
                  <w:rFonts w:ascii="Cambria Math" w:eastAsia="Calibri" w:hAnsi="Cambria Math" w:cs="Times New Roman"/>
                  <w:sz w:val="16"/>
                  <w:szCs w:val="16"/>
                  <w:lang w:val="en-US"/>
                  <w14:ligatures w14:val="none"/>
                </w:rPr>
                <m:t>nrounds</m:t>
              </m:r>
            </m:oMath>
            <w:r w:rsidRPr="00687EC3">
              <w:rPr>
                <w:rFonts w:ascii="Calibri" w:eastAsia="Calibri" w:hAnsi="Calibri" w:cs="Times New Roman"/>
                <w:sz w:val="16"/>
                <w:szCs w:val="16"/>
                <w:lang w:val="en-US"/>
                <w14:ligatures w14:val="none"/>
              </w:rPr>
              <w:t xml:space="preserve">, </w:t>
            </w:r>
            <m:oMath>
              <m:r>
                <m:rPr>
                  <m:sty m:val="p"/>
                </m:rPr>
                <w:rPr>
                  <w:rFonts w:ascii="Cambria Math" w:eastAsia="Calibri" w:hAnsi="Cambria Math" w:cs="Times New Roman"/>
                  <w:sz w:val="16"/>
                  <w:szCs w:val="16"/>
                  <w:lang w:val="en-US"/>
                  <w14:ligatures w14:val="none"/>
                </w:rPr>
                <m:t>colsample_bytree</m:t>
              </m:r>
            </m:oMath>
            <w:r w:rsidRPr="00687EC3">
              <w:rPr>
                <w:rFonts w:ascii="Calibri" w:eastAsia="Calibri" w:hAnsi="Calibri" w:cs="Times New Roman"/>
                <w:sz w:val="16"/>
                <w:szCs w:val="16"/>
                <w:lang w:val="en-US"/>
                <w14:ligatures w14:val="none"/>
              </w:rPr>
              <w:t>,</w:t>
            </w:r>
            <m:oMath>
              <m:r>
                <w:rPr>
                  <w:rFonts w:ascii="Cambria Math" w:eastAsia="Calibri" w:hAnsi="Cambria Math" w:cs="Times New Roman"/>
                  <w:sz w:val="16"/>
                  <w:szCs w:val="16"/>
                  <w:lang w:val="en-US"/>
                  <w14:ligatures w14:val="none"/>
                </w:rPr>
                <m:t xml:space="preserve"> </m:t>
              </m:r>
              <m:r>
                <m:rPr>
                  <m:sty m:val="p"/>
                </m:rPr>
                <w:rPr>
                  <w:rFonts w:ascii="Cambria Math" w:eastAsia="Calibri" w:hAnsi="Cambria Math" w:cs="Times New Roman"/>
                  <w:sz w:val="16"/>
                  <w:szCs w:val="16"/>
                  <w:lang w:val="en-US"/>
                  <w14:ligatures w14:val="none"/>
                </w:rPr>
                <m:t>subsample</m:t>
              </m:r>
            </m:oMath>
            <w:r w:rsidRPr="00687EC3">
              <w:rPr>
                <w:rFonts w:ascii="Calibri" w:eastAsia="Calibri" w:hAnsi="Calibri" w:cs="Times New Roman"/>
                <w:sz w:val="16"/>
                <w:szCs w:val="16"/>
                <w:lang w:val="en-US"/>
                <w14:ligatures w14:val="none"/>
              </w:rPr>
              <w:t xml:space="preserve">, </w:t>
            </w:r>
            <m:oMath>
              <m:r>
                <m:rPr>
                  <m:sty m:val="p"/>
                </m:rPr>
                <w:rPr>
                  <w:rFonts w:ascii="Cambria Math" w:eastAsia="Calibri" w:hAnsi="Cambria Math" w:cs="Times New Roman"/>
                  <w:sz w:val="16"/>
                  <w:szCs w:val="16"/>
                  <w:lang w:val="en-US"/>
                  <w14:ligatures w14:val="none"/>
                </w:rPr>
                <m:t>Eta</m:t>
              </m:r>
            </m:oMath>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and</w:t>
            </w:r>
            <w:r w:rsidRPr="00687EC3">
              <w:rPr>
                <w:rFonts w:ascii="Calibri" w:eastAsia="Calibri" w:hAnsi="Calibri" w:cs="Times New Roman"/>
                <w:sz w:val="16"/>
                <w:szCs w:val="16"/>
                <w:lang w:val="en-CA"/>
                <w14:ligatures w14:val="none"/>
              </w:rPr>
              <w:t xml:space="preserve"> </w:t>
            </w:r>
            <m:oMath>
              <m:r>
                <m:rPr>
                  <m:sty m:val="p"/>
                </m:rPr>
                <w:rPr>
                  <w:rFonts w:ascii="Cambria Math" w:eastAsia="Calibri" w:hAnsi="Cambria Math" w:cs="Times New Roman"/>
                  <w:sz w:val="16"/>
                  <w:szCs w:val="16"/>
                  <w:lang w:val="en-US"/>
                  <w14:ligatures w14:val="none"/>
                </w:rPr>
                <m:t>max_depth</m:t>
              </m:r>
            </m:oMath>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determined in step 3.</w:t>
            </w:r>
          </w:p>
        </w:tc>
        <w:tc>
          <w:tcPr>
            <w:tcW w:w="0" w:type="auto"/>
            <w:tcBorders>
              <w:top w:val="single" w:sz="4" w:space="0" w:color="000000"/>
              <w:left w:val="single" w:sz="4" w:space="0" w:color="auto"/>
              <w:bottom w:val="single" w:sz="4" w:space="0" w:color="000000"/>
              <w:right w:val="nil"/>
            </w:tcBorders>
            <w:shd w:val="clear" w:color="auto" w:fill="F1F1F1"/>
          </w:tcPr>
          <w:p w14:paraId="44D99C30" w14:textId="77777777" w:rsidR="00687EC3" w:rsidRPr="00687EC3" w:rsidRDefault="00687EC3" w:rsidP="00687EC3">
            <w:pPr>
              <w:ind w:left="39"/>
              <w:jc w:val="center"/>
              <w:rPr>
                <w:rFonts w:ascii="Times New Roman" w:eastAsia="Calibri" w:hAnsi="Times New Roman" w:cs="Times New Roman"/>
                <w:sz w:val="16"/>
                <w:szCs w:val="16"/>
                <w:lang w:val="en-US"/>
                <w14:ligatures w14:val="none"/>
              </w:rPr>
            </w:pP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10.1145/2939672.2939785","ISBN":"9781450342322","ISSN":"00045772","PMID":"7726966","author":[{"dropping-particle":"","family":"Chen","given":"Tianqi","non-dropping-particle":"","parse-names":false,"suffix":""},{"dropping-particle":"","family":"Guestrin","given":"Carlos","non-dropping-particle":"","parse-names":false,"suffix":""}],"container-title":"Proceedings of the 22nd ACM SIGKDD International Conference on Knowledge Discovery and Data Mining","id":"ITEM-1","issue":"8","issued":{"date-parts":[["2016","8","13"]]},"page":"785-794","publisher":"Association for Computing Machinery","publisher-place":"New York, NY, USA","title":"XGBoost: A Scalable Tree Boosting System","type":"paper-conference","volume":"42"},"uris":["http://www.mendeley.com/documents/?uuid=16297208-107e-44ef-8a55-45e585b9d108"]},{"id":"ITEM-2","itemData":{"DOI":"10.1016/j.eswa.2022.119030","ISSN":"09574174","abstract":"The mission of an intrusion detection system (IDS) is to monitor network activities and assess whether or not they are malevolent. Specifically, anomaly-based IDS can discover irregular activities by discriminating between normal and anomalous deviations. Nonetheless, existing strategies for detecting anomalies generally rely on single classification models that are still incapable of reducing the false alarm rate and increasing the detection rate. This study introduces a dual ensemble model by combining two existing ensemble techniques, such as bagging and gradient boosting decision tree (GBDT). Multiple dual ensemble schemes involving various fine-tuned GBDT algorithms such as gradient boosting machine (GBM), LightGBM, CatBoost, and XGBoost, are extensively appraised using multiple publicly available data sets, such as NSL-KDD, UNSW-NB15, and HIKARI-2021. The results indicate that the proposed technique is a reasonable solution for the anomaly-based IDS task. Furthermore, we demonstrate that the combination of Bagging and GBM is superior to all alternative combination schemes. In addition, the proposed dual ensemble (e.g., Bagging-GBM) is considerably more competitive than similar techniques reported in the current literature.","author":[{"dropping-particle":"","family":"Louk","given":"Maya Hilda Lestari","non-dropping-particle":"","parse-names":false,"suffix":""},{"dropping-particle":"","family":"Tama","given":"Bayu Adhi","non-dropping-particle":"","parse-names":false,"suffix":""}],"container-title":"Expert Systems with Applications","id":"ITEM-2","issue":"PB","issued":{"date-parts":[["2023"]]},"page":"119030","publisher":"Elsevier Ltd","title":"Dual-IDS: A bagging-based gradient boosting decision tree model for network anomaly intrusion detection system","type":"article-journal","volume":"213"},"uris":["http://www.mendeley.com/documents/?uuid=3354f3e1-3cbd-40ae-8ab1-70a856bd0921"]}],"mendeley":{"formattedCitation":"[73], [87]","plainTextFormattedCitation":"[73], [87]","previouslyFormattedCitation":"[74], [88]"},"properties":{"noteIndex":0},"schema":"https://github.com/citation-style-language/schema/raw/master/csl-citation.json"}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[73], [87]</w:t>
            </w:r>
            <w:r w:rsidRPr="00687EC3">
              <w:rPr>
                <w:rFonts w:ascii="Calibri" w:eastAsia="Calibri" w:hAnsi="Calibri" w:cs="Times New Roman"/>
                <w:sz w:val="16"/>
                <w:szCs w:val="16"/>
                <w:lang w:val="en-US"/>
                <w14:ligatures w14:val="none"/>
              </w:rPr>
              <w:fldChar w:fldCharType="end"/>
            </w:r>
          </w:p>
          <w:p w14:paraId="6B49C8E2" w14:textId="77777777" w:rsidR="00687EC3" w:rsidRPr="00687EC3" w:rsidRDefault="00687EC3" w:rsidP="00687EC3">
            <w:pPr>
              <w:ind w:left="39"/>
              <w:jc w:val="center"/>
              <w:rPr>
                <w:rFonts w:ascii="Times New Roman" w:eastAsia="Calibri" w:hAnsi="Times New Roman" w:cs="Times New Roman"/>
                <w:sz w:val="16"/>
                <w:szCs w:val="16"/>
                <w:lang w:val="en-US"/>
                <w14:ligatures w14:val="none"/>
              </w:rPr>
            </w:pPr>
            <w:r w:rsidRPr="00687EC3">
              <w:rPr>
                <w:rFonts w:ascii="Times New Roman" w:eastAsia="Calibri" w:hAnsi="Times New Roman" w:cs="Times New Roman"/>
                <w:sz w:val="16"/>
                <w:szCs w:val="16"/>
                <w:lang w:val="en-US"/>
                <w14:ligatures w14:val="none"/>
              </w:rPr>
              <w:t xml:space="preserve">Package: </w:t>
            </w:r>
            <w:proofErr w:type="spellStart"/>
            <w:r w:rsidRPr="00687EC3">
              <w:rPr>
                <w:rFonts w:ascii="Times New Roman" w:eastAsia="Calibri" w:hAnsi="Times New Roman" w:cs="Times New Roman"/>
                <w:sz w:val="16"/>
                <w:szCs w:val="16"/>
                <w:lang w:val="en-US"/>
                <w14:ligatures w14:val="none"/>
              </w:rPr>
              <w:t>xgboost</w:t>
            </w:r>
            <w:proofErr w:type="spellEnd"/>
            <w:r w:rsidRPr="00687EC3">
              <w:rPr>
                <w:rFonts w:ascii="Times New Roman" w:eastAsia="Calibri" w:hAnsi="Times New Roman" w:cs="Times New Roman"/>
                <w:sz w:val="16"/>
                <w:szCs w:val="16"/>
                <w:lang w:val="en-US"/>
                <w14:ligatures w14:val="none"/>
              </w:rPr>
              <w:t xml:space="preserve">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ISBN":"0000000197472","author":[{"dropping-particle":"","family":"Chen","given":"Tianqi","non-dropping-particle":"","parse-names":false,"suffix":""},{"dropping-particle":"","family":"He","given":"Tong","non-dropping-particle":"","parse-names":false,"suffix":""},{"dropping-particle":"","family":"Benesty","given":"Michael","non-dropping-particle":"","parse-names":false,"suffix":""},{"dropping-particle":"","family":"Khotilovich","given":"Vadim","non-dropping-particle":"","parse-names":false,"suffix":""},{"dropping-particle":"","family":"Tang","given":"Yuan","non-dropping-particle":"","parse-names":false,"suffix":""},{"dropping-particle":"","family":"Cho","given":"Hyunsu","non-dropping-particle":"","parse-names":false,"suffix":""},{"dropping-particle":"","family":"Chen","given":"Kailong","non-dropping-particle":"","parse-names":false,"suffix":""},{"dropping-particle":"","family":"Mitchell","given":"Rory","non-dropping-particle":"","parse-names":false,"suffix":""},{"dropping-particle":"","family":"Cano","given":"Ignacio","non-dropping-particle":"","parse-names":false,"suffix":""},{"dropping-particle":"","family":"Zhou","given":"Tianyi","non-dropping-particle":"","parse-names":false,"suffix":""},{"dropping-particle":"","family":"Li","given":"Mu","non-dropping-particle":"","parse-names":false,"suffix":""},{"dropping-particle":"","family":"Xie","given":"Junyuan","non-dropping-particle":"","parse-names":false,"suffix":""},{"dropping-particle":"","family":"Lin","given":"Min","non-dropping-particle":"","parse-names":false,"suffix":""},{"dropping-particle":"","family":"Geng","given":"Yifeng","non-dropping-particle":"","parse-names":false,"suffix":""},{"dropping-particle":"","family":"Li","given":"Yutian","non-dropping-particle":"","parse-names":false,"suffix":""},{"dropping-particle":"","family":"Yuan","given":"Jiaming","non-dropping-particle":"","parse-names":false,"suffix":""}],"id":"ITEM-1","issued":{"date-parts":[["2023"]]},"number":"R package version 1.7.5.1","publisher":"CRAN","title":"xgboost: Extreme Gradient Boosting","type":"article"},"uris":["http://www.mendeley.com/documents/?uuid=48cf23e5-5117-4d94-b871-447487f57795"]}],"mendeley":{"formattedCitation":"[88]","plainTextFormattedCitation":"[88]","previouslyFormattedCitation":"[89]"},"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[88]</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US"/>
                <w14:ligatures w14:val="none"/>
              </w:rPr>
              <w:t xml:space="preserve">. </w:t>
            </w:r>
          </w:p>
        </w:tc>
      </w:tr>
      <w:tr w:rsidR="00687EC3" w:rsidRPr="00687EC3" w14:paraId="071B88F6" w14:textId="77777777" w:rsidTr="00F70D3C">
        <w:trPr>
          <w:trHeight w:val="191"/>
          <w:jc w:val="center"/>
        </w:trPr>
        <w:tc>
          <w:tcPr>
            <w:tcW w:w="1560" w:type="dxa"/>
            <w:tcBorders>
              <w:top w:val="single" w:sz="4" w:space="0" w:color="000000"/>
              <w:left w:val="nil"/>
              <w:bottom w:val="single" w:sz="4" w:space="0" w:color="000000"/>
              <w:right w:val="single" w:sz="4" w:space="0" w:color="auto"/>
            </w:tcBorders>
            <w:shd w:val="clear" w:color="auto" w:fill="F1F1F1"/>
          </w:tcPr>
          <w:p w14:paraId="5AA11300" w14:textId="77777777" w:rsidR="00687EC3" w:rsidRPr="00687EC3" w:rsidRDefault="00687EC3" w:rsidP="00687EC3">
            <w:pPr>
              <w:jc w:val="both"/>
              <w:rPr>
                <w:rFonts w:ascii="Times New Roman" w:eastAsia="Calibri" w:hAnsi="Times New Roman" w:cs="Times New Roman"/>
                <w:i/>
                <w:iCs/>
                <w:sz w:val="16"/>
                <w:szCs w:val="16"/>
                <w:lang w:val="en-US"/>
                <w14:ligatures w14:val="none"/>
              </w:rPr>
            </w:pPr>
            <w:r w:rsidRPr="00687EC3">
              <w:rPr>
                <w:rFonts w:ascii="Times New Roman" w:eastAsia="Calibri" w:hAnsi="Times New Roman" w:cs="Times New Roman"/>
                <w:i/>
                <w:iCs/>
                <w:sz w:val="16"/>
                <w:szCs w:val="16"/>
                <w:lang w:val="en-US"/>
                <w14:ligatures w14:val="none"/>
              </w:rPr>
              <w:t>Light Gradient Boosting Machine (</w:t>
            </w:r>
            <w:proofErr w:type="spellStart"/>
            <w:r w:rsidRPr="00687EC3">
              <w:rPr>
                <w:rFonts w:ascii="Times New Roman" w:eastAsia="Calibri" w:hAnsi="Times New Roman" w:cs="Times New Roman"/>
                <w:i/>
                <w:iCs/>
                <w:sz w:val="16"/>
                <w:szCs w:val="16"/>
                <w:lang w:val="en-US"/>
                <w14:ligatures w14:val="none"/>
              </w:rPr>
              <w:t>LightGBM</w:t>
            </w:r>
            <w:proofErr w:type="spellEnd"/>
            <w:r w:rsidRPr="00687EC3">
              <w:rPr>
                <w:rFonts w:ascii="Times New Roman" w:eastAsia="Calibri" w:hAnsi="Times New Roman" w:cs="Times New Roman"/>
                <w:i/>
                <w:iCs/>
                <w:sz w:val="16"/>
                <w:szCs w:val="16"/>
                <w:lang w:val="en-US"/>
                <w14:ligatures w14:val="none"/>
              </w:rPr>
              <w:t>)</w:t>
            </w:r>
          </w:p>
        </w:tc>
        <w:tc>
          <w:tcPr>
            <w:tcW w:w="12817" w:type="dxa"/>
            <w:tcBorders>
              <w:top w:val="single" w:sz="4" w:space="0" w:color="000000"/>
              <w:left w:val="single" w:sz="4" w:space="0" w:color="auto"/>
              <w:bottom w:val="single" w:sz="4" w:space="0" w:color="000000"/>
              <w:right w:val="single" w:sz="4" w:space="0" w:color="auto"/>
            </w:tcBorders>
            <w:shd w:val="clear" w:color="auto" w:fill="F1F1F1"/>
          </w:tcPr>
          <w:p w14:paraId="7062C781" w14:textId="77777777" w:rsidR="00687EC3" w:rsidRPr="00687EC3" w:rsidRDefault="00687EC3" w:rsidP="00687EC3">
            <w:pPr>
              <w:spacing w:after="60"/>
              <w:jc w:val="both"/>
              <w:rPr>
                <w:rFonts w:ascii="Times New Roman" w:eastAsia="Calibri" w:hAnsi="Times New Roman" w:cs="Times New Roman"/>
                <w:sz w:val="16"/>
                <w:szCs w:val="16"/>
                <w:lang w:val="en-CA"/>
                <w14:ligatures w14:val="none"/>
              </w:rPr>
            </w:pPr>
            <w:r w:rsidRPr="00687EC3">
              <w:rPr>
                <w:rFonts w:ascii="Times New Roman" w:eastAsia="Calibri" w:hAnsi="Times New Roman" w:cs="Times New Roman"/>
                <w:sz w:val="16"/>
                <w:szCs w:val="16"/>
                <w:lang w:val="en-CA"/>
                <w14:ligatures w14:val="none"/>
              </w:rPr>
              <w:t xml:space="preserve">  </w:t>
            </w:r>
            <w:proofErr w:type="spellStart"/>
            <w:r w:rsidRPr="00687EC3">
              <w:rPr>
                <w:rFonts w:ascii="Times New Roman" w:eastAsia="Calibri" w:hAnsi="Times New Roman" w:cs="Times New Roman"/>
                <w:sz w:val="16"/>
                <w:szCs w:val="16"/>
                <w:lang w:val="en-CA"/>
                <w14:ligatures w14:val="none"/>
              </w:rPr>
              <w:t>LightGBM</w:t>
            </w:r>
            <w:proofErr w:type="spellEnd"/>
            <w:r w:rsidRPr="00687EC3">
              <w:rPr>
                <w:rFonts w:ascii="Times New Roman" w:eastAsia="Calibri" w:hAnsi="Times New Roman" w:cs="Times New Roman"/>
                <w:sz w:val="16"/>
                <w:szCs w:val="16"/>
                <w:lang w:val="en-CA"/>
                <w14:ligatures w14:val="none"/>
              </w:rPr>
              <w:t xml:space="preserve"> </w:t>
            </w:r>
            <w:r w:rsidRPr="00687EC3">
              <w:rPr>
                <w:rFonts w:ascii="Calibri" w:eastAsia="Calibri" w:hAnsi="Calibri" w:cs="Times New Roman"/>
                <w:sz w:val="16"/>
                <w:szCs w:val="16"/>
                <w:lang w:val="en-CA"/>
                <w14:ligatures w14:val="none"/>
              </w:rPr>
              <w:fldChar w:fldCharType="begin" w:fldLock="1"/>
            </w:r>
            <w:r w:rsidRPr="00687EC3">
              <w:rPr>
                <w:rFonts w:ascii="Times New Roman" w:eastAsia="Calibri" w:hAnsi="Times New Roman" w:cs="Times New Roman"/>
                <w:sz w:val="16"/>
                <w:szCs w:val="16"/>
                <w:lang w:val="en-CA"/>
                <w14:ligatures w14:val="none"/>
              </w:rPr>
              <w:instrText>ADDIN CSL_CITATION {"citationItems":[{"id":"ITEM-1","itemData":{"ISSN":"10495258","abstract":"Gradient Boosting Decision Tree (GBDT) is a popular machine learning algorithm, and has quite a few effective implementations such as XGBoost and pGBRT. Although many engineering optimizations have been adopted in these implementations, the efficiency and scalability are still unsatisfactory when the feature dimension is high and data size is large. A major reason is that for each feature, they need to scan all the data instances to estimate the information gain of all possible split points, which is very time consuming. To tackle this problem, we propose two novel techniques: Gradient-based One-Side Sampling (GOSS) and Exclusive Feature Bundling (EFB). With GOSS, we exclude a significant proportion of data instances with small gradients, and only use the rest to estimate the information gain. We prove that, since the data instances with larger gradients play a more important role in the computation of information gain, GOSS can obtain quite accurate estimation of the information gain with a much smaller data size. With EFB, we bundle mutually exclusive features (i.e., they rarely take nonzero values simultaneously), to reduce the number of features. We prove that finding the optimal bundling of exclusive features is NP-hard, but a greedy algorithm can achieve quite good approximation ratio (and thus can effectively reduce the number of features without hurting the accuracy of split point determination by much). We call our new GBDT implementation with GOSS and EFB LightGBM. Our experiments on multiple public datasets show that, LightGBM speeds up the training process of conventional GBDT by up to over 20 times while achieving almost the same accuracy.","author":[{"dropping-particle":"","family":"Ke","given":"Guolin","non-dropping-particle":"","parse-names":false,"suffix":""},{"dropping-particle":"","family":"Meng","given":"Qi","non-dropping-particle":"","parse-names":false,"suffix":""},{"dropping-particle":"","family":"Finley","given":"Thomas","non-dropping-particle":"","parse-names":false,"suffix":""},{"dropping-particle":"","family":"Wang","given":"Taifeng","non-dropping-particle":"","parse-names":false,"suffix":""},{"dropping-particle":"","family":"Chen","given":"Wei","non-dropping-particle":"","parse-names":false,"suffix":""},{"dropping-particle":"","family":"Ma","given":"Weidong","non-dropping-particle":"","parse-names":false,"suffix":""},{"dropping-particle":"","family":"Ye","given":"Qiwei","non-dropping-particle":"","parse-names":false,"suffix":""},{"dropping-particle":"","family":"Liu","given":"Tie Yan","non-dropping-particle":"","parse-names":false,"suffix":""}],"container-title":"Advances in Neural Information Processing Systems","id":"ITEM-1","issue":"Nips","issued":{"date-parts":[["2017"]]},"page":"3147-3155","publisher-place":"Long Beach, CA, USA","title":"LightGBM: A highly efficient gradient boosting decision tree","type":"paper-conference","volume":"2017-Decem"},"uris":["http://www.mendeley.com/documents/?uuid=8c94eba1-6d30-48c9-8aca-e3ab435d6ac4"]}],"mendeley":{"formattedCitation":"[74]","plainTextFormattedCitation":"[74]","previouslyFormattedCitation":"[75]"},"properties":{"noteIndex":0},"schema":"https://github.com/citation-style-language/schema/raw/master/csl-citation.json"}</w:instrText>
            </w:r>
            <w:r w:rsidRPr="00687EC3">
              <w:rPr>
                <w:rFonts w:ascii="Calibri" w:eastAsia="Calibri" w:hAnsi="Calibri" w:cs="Times New Roman"/>
                <w:sz w:val="16"/>
                <w:szCs w:val="16"/>
                <w:lang w:val="en-CA"/>
                <w14:ligatures w14:val="none"/>
              </w:rPr>
              <w:fldChar w:fldCharType="separate"/>
            </w:r>
            <w:r w:rsidRPr="00687EC3">
              <w:rPr>
                <w:rFonts w:ascii="Times New Roman" w:eastAsia="Calibri" w:hAnsi="Times New Roman" w:cs="Times New Roman"/>
                <w:noProof/>
                <w:sz w:val="16"/>
                <w:szCs w:val="16"/>
                <w:lang w:val="en-US"/>
                <w14:ligatures w14:val="none"/>
              </w:rPr>
              <w:t>[74]</w:t>
            </w:r>
            <w:r w:rsidRPr="00687EC3">
              <w:rPr>
                <w:rFonts w:ascii="Calibri" w:eastAsia="Calibri" w:hAnsi="Calibri" w:cs="Times New Roman"/>
                <w:sz w:val="16"/>
                <w:szCs w:val="16"/>
                <w:lang w:val="en-CA"/>
                <w14:ligatures w14:val="none"/>
              </w:rPr>
              <w:fldChar w:fldCharType="end"/>
            </w:r>
            <w:r w:rsidRPr="00687EC3">
              <w:rPr>
                <w:rFonts w:ascii="Times New Roman" w:eastAsia="Calibri" w:hAnsi="Times New Roman" w:cs="Times New Roman"/>
                <w:sz w:val="16"/>
                <w:szCs w:val="16"/>
                <w:lang w:val="en-CA"/>
                <w14:ligatures w14:val="none"/>
              </w:rPr>
              <w:t xml:space="preserve">, a GBM variant, employs histogram-based and leaf-wise algorithms for optimal feature split points and tree construction. The histogram-based approach bins continuous features during training, enabling efficient segmentation </w:t>
            </w:r>
            <w:r w:rsidRPr="00687EC3">
              <w:rPr>
                <w:rFonts w:ascii="Calibri" w:eastAsia="Calibri" w:hAnsi="Calibri" w:cs="Times New Roman"/>
                <w:sz w:val="16"/>
                <w:szCs w:val="16"/>
                <w:lang w:val="en-CA"/>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{"citationItems":[{"id":"ITEM-1","itemData":{"ISSN":"10495258","abstract":"Gradient Boosting Decision Tree (GBDT) is a popular machine learning algorithm, and has quite a few effective implementations such as XGBoost and pGBRT. Although many engineering optimizations have been adopted in these implementations, the efficiency and scalability are still unsatisfactory when the feature dimension is high and data size is large. A major reason is that for each feature, they need to scan all the data instances to estimate the information gain of all possible split points, which is very time consuming. To tackle this problem, we propose two novel techniques: Gradient-based One-Side Sampling (GOSS) and Exclusive Feature Bundling (EFB). With GOSS, we exclude a significant proportion of data instances with small gradients, and only use the rest to estimate the information gain. We prove that, since the data instances with larger gradients play a more important role in the computation of information gain, GOSS can obtain quite accurate estimation of the information gain with a much smaller data size. With EFB, we bundle mutually exclusive features (i.e., they rarely take nonzero values simultaneously), to reduce the number of features. We prove that finding the optimal bundling of exclusive features is NP-hard, but a greedy algorithm can achieve quite good approximation ratio (and thus can effectively reduce the number of features without hurting the accuracy of split point determination by much). We call our new GBDT implementation with GOSS and EFB LightGBM. Our experiments on multiple public datasets show that, LightGBM speeds up the training process of conventional GBDT by up to over 20 times while achieving almost the same accuracy.","author":[{"dropping-particle":"","family":"Ke","given":"Guolin","non-dropping-particle":"","parse-names":false,"suffix":""},{"dropping-particle":"","family":"Meng","given":"Qi","non-dropping-particle":"","parse-names":false,"suffix":""},{"dropping-particle":"","family":"Finley","given":"Thomas","non-dropping-particle":"","parse-names":false,"suffix":""},{"dropping-particle":"","family":"Wang","given":"Taifeng","non-dropping-particle":"","parse-names":false,"suffix":""},{"dropping-particle":"","family":"Chen","given":"Wei","non-dropping-particle":"","parse-names":false,"suffix":""},{"dropping-particle":"","family":"Ma","given":"Weidong","non-dropping-particle":"","parse-names":false,"suffix":""},{"dropping-particle":"","family":"Ye","given":"Qiwei","non-dropping-particle":"","parse-names":false,"suffix":""},{"dropping-particle":"","family":"Liu","given":"Tie Yan","non-dropping-particle":"","parse-names":false,"suffix":""}],"container-title":"Advances in Neural Information Processing Systems","id":"ITEM-1","issue":"Nips","issued":{"date-parts":[["2017"]]},"page":"3147-3155","publisher-place":"Long Beach, CA, USA","title":"LightGBM: A highly efficient gradient boosting decision tree","type":"paper-conference","volume":"2017-Decem"},"uris":["http://www.mendeley.com/documents/?uuid=8c94eba1-6d30-48c9-8aca-e3ab435d6ac4"]},{"id":"ITEM-2","itemData":{"DOI":"10.1177/0958305X211044998","ISSN":"0958-305X","abstract":"The rapid growth of transportation sector and related emissions are attracting the attention of policymakers to ensure environmental sustainability. Therefore, the deriving factors of transport emissions are extremely important to comprehend. The role of electric vehicles is imperative amid rising transport emissions. Electric vehicles pave the way towards a low-carbon economy and sustainable environment. Successful deployment of electric vehicles relies heavily on energy consumption models that can predict energy consumption efficiently and reliably. Improving electric vehicles’ energy consumption efficiency will significantly help to alleviate driver anxiety and provide an essential framework for operation, planning, and management of the charging infrastructure. To tackle the challenge of electric vehicles’ energy consumption prediction, this study aims to employ advanced machine learning models, extreme gradient boosting, and light gradient boosting machine to compare with traditional machine learning models, multiple linear regression, and artificial neural network. Electric vehicles energy consumption data in the analysis were collected in Aichi Prefecture, Japan. To evaluate the performance of the prediction models, three evaluation metrics were used; coefficient of determination ( R 2 ), root mean square error, and mean absolute error. The prediction outcome exhibits that the extreme gradient boosting and light gradient boosting machine provided better and robust results compared to multiple linear regression and artificial neural network. The models based on extreme gradient boosting and light gradient boosting machine yielded higher values of R 2 , lower mean absolute error, and root mean square error values have proven to be more accurate. However, the results demonstrated that the light gradient boosting machine is outperformed the extreme gradient boosting model. A detailed feature important analysis was carried out to demonstrate the impact and relative influence of different input variables on electric vehicles energy consumption prediction. The results imply that an advanced machine learning model can enhance the prediction performance of electric vehicles energy consumption.","author":[{"dropping-particle":"","family":"Ullah","given":"Irfan","non-dropping-particle":"","parse-names":false,"suffix":""},{"dropping-particle":"","family":"Liu","given":"Kai","non-dropping-particle":"","parse-names":false,"suffix":""},{"dropping-particle":"","family":"Yamamoto","given":"Toshiyuki","non-dropping-particle":"","parse-names":false,"suffix":""},{"dropping-particle":"","family":"Mamlook","given":"Rabia Emhamed","non-dropping-particle":"Al","parse-names":false,"suffix":""},{"dropping-particle":"","family":"Jamal","given":"Arshad","non-dropping-particle":"","parse-names":false,"suffix":""}],"container-title":"Energy &amp; Environment","id":"ITEM-2","issue":"8","issued":{"date-parts":[["2022","12","18"]]},"page":"1583-1612","title":"A comparative performance of machine learning algorithm to predict electric vehicles energy consumption: A path towards sustainability","type":"article-journal","volume":"33"},"uris":["http://www.mendeley.com/documents/?uuid=558d53d8-77c6-4fb7-833a-1de6a42cabb8","http://www.mendeley.com/documents/?uuid=53685cf2-9a9a-4e9f-98b3-0b3afabb8281"]}],"mendeley":{"formattedCitation":"[74], [89]","plainTextFormattedCitation":"[74], [89]","previouslyFormattedCitation":"[75], [90]"},"properties":{"noteIndex":0},"schema":"https://github.com/citation-style-language/schema/raw/master/csl-citation.json"}</w:instrText>
            </w:r>
            <w:r w:rsidRPr="00687EC3">
              <w:rPr>
                <w:rFonts w:ascii="Calibri" w:eastAsia="Calibri" w:hAnsi="Calibri" w:cs="Times New Roman"/>
                <w:sz w:val="16"/>
                <w:szCs w:val="16"/>
                <w:lang w:val="en-CA"/>
                <w14:ligatures w14:val="none"/>
              </w:rPr>
              <w:fldChar w:fldCharType="separate"/>
            </w:r>
            <w:r w:rsidRPr="00687EC3">
              <w:rPr>
                <w:rFonts w:ascii="Times New Roman" w:eastAsia="Calibri" w:hAnsi="Times New Roman" w:cs="Times New Roman"/>
                <w:noProof/>
                <w:sz w:val="16"/>
                <w:szCs w:val="16"/>
                <w:lang w:val="en-US"/>
                <w14:ligatures w14:val="none"/>
              </w:rPr>
              <w:t>[74], [89]</w:t>
            </w:r>
            <w:r w:rsidRPr="00687EC3">
              <w:rPr>
                <w:rFonts w:ascii="Calibri" w:eastAsia="Calibri" w:hAnsi="Calibri" w:cs="Times New Roman"/>
                <w:sz w:val="16"/>
                <w:szCs w:val="16"/>
                <w:lang w:val="en-CA"/>
                <w14:ligatures w14:val="none"/>
              </w:rPr>
              <w:fldChar w:fldCharType="end"/>
            </w:r>
            <w:r w:rsidRPr="00687EC3">
              <w:rPr>
                <w:rFonts w:ascii="Times New Roman" w:eastAsia="Calibri" w:hAnsi="Times New Roman" w:cs="Times New Roman"/>
                <w:sz w:val="16"/>
                <w:szCs w:val="16"/>
                <w:lang w:val="en-CA"/>
                <w14:ligatures w14:val="none"/>
              </w:rPr>
              <w:t xml:space="preserve">. </w:t>
            </w:r>
            <w:proofErr w:type="spellStart"/>
            <w:r w:rsidRPr="00687EC3">
              <w:rPr>
                <w:rFonts w:ascii="Times New Roman" w:eastAsia="Calibri" w:hAnsi="Times New Roman" w:cs="Times New Roman"/>
                <w:sz w:val="16"/>
                <w:szCs w:val="16"/>
                <w:lang w:val="en-CA"/>
                <w14:ligatures w14:val="none"/>
              </w:rPr>
              <w:t>LightGBM</w:t>
            </w:r>
            <w:proofErr w:type="spellEnd"/>
            <w:r w:rsidRPr="00687EC3">
              <w:rPr>
                <w:rFonts w:ascii="Times New Roman" w:eastAsia="Calibri" w:hAnsi="Times New Roman" w:cs="Times New Roman"/>
                <w:sz w:val="16"/>
                <w:szCs w:val="16"/>
                <w:lang w:val="en-CA"/>
                <w14:ligatures w14:val="none"/>
              </w:rPr>
              <w:t xml:space="preserve"> adopts a leaf-wise strategy with maximum depth constraints, outperforming </w:t>
            </w:r>
            <w:proofErr w:type="spellStart"/>
            <w:r w:rsidRPr="00687EC3">
              <w:rPr>
                <w:rFonts w:ascii="Times New Roman" w:eastAsia="Calibri" w:hAnsi="Times New Roman" w:cs="Times New Roman"/>
                <w:sz w:val="16"/>
                <w:szCs w:val="16"/>
                <w:lang w:val="en-CA"/>
                <w14:ligatures w14:val="none"/>
              </w:rPr>
              <w:t>XGBoost's</w:t>
            </w:r>
            <w:proofErr w:type="spellEnd"/>
            <w:r w:rsidRPr="00687EC3">
              <w:rPr>
                <w:rFonts w:ascii="Times New Roman" w:eastAsia="Calibri" w:hAnsi="Times New Roman" w:cs="Times New Roman"/>
                <w:sz w:val="16"/>
                <w:szCs w:val="16"/>
                <w:lang w:val="en-CA"/>
                <w14:ligatures w14:val="none"/>
              </w:rPr>
              <w:t xml:space="preserve"> layer-wise approach by constructing trees based on the leaf with the highest information gain at each iteration </w:t>
            </w:r>
            <w:r w:rsidRPr="00687EC3">
              <w:rPr>
                <w:rFonts w:ascii="Calibri" w:eastAsia="Calibri" w:hAnsi="Calibri" w:cs="Times New Roman"/>
                <w:sz w:val="16"/>
                <w:szCs w:val="16"/>
                <w:lang w:val="en-CA"/>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{"citationItems":[{"id":"ITEM-1","itemData":{"ISSN":"10495258","abstract":"Gradient Boosting Decision Tree (GBDT) is a popular machine learning algorithm, and has quite a few effective implementations such as XGBoost and pGBRT. Although many engineering optimizations have been adopted in these implementations, the efficiency and scalability are still unsatisfactory when the feature dimension is high and data size is large. A major reason is that for each feature, they need to scan all the data instances to estimate the information gain of all possible split points, which is very time consuming. To tackle this problem, we propose two novel techniques: Gradient-based One-Side Sampling (GOSS) and Exclusive Feature Bundling (EFB). With GOSS, we exclude a significant proportion of data instances with small gradients, and only use the rest to estimate the information gain. We prove that, since the data instances with larger gradients play a more important role in the computation of information gain, GOSS can obtain quite accurate estimation of the information gain with a much smaller data size. With EFB, we bundle mutually exclusive features (i.e., they rarely take nonzero values simultaneously), to reduce the number of features. We prove that finding the optimal bundling of exclusive features is NP-hard, but a greedy algorithm can achieve quite good approximation ratio (and thus can effectively reduce the number of features without hurting the accuracy of split point determination by much). We call our new GBDT implementation with GOSS and EFB LightGBM. Our experiments on multiple public datasets show that, LightGBM speeds up the training process of conventional GBDT by up to over 20 times while achieving almost the same accuracy.","author":[{"dropping-particle":"","family":"Ke","given":"Guolin","non-dropping-particle":"","parse-names":false,"suffix":""},{"dropping-particle":"","family":"Meng","given":"Qi","non-dropping-particle":"","parse-names":false,"suffix":""},{"dropping-particle":"","family":"Finley","given":"Thomas","non-dropping-particle":"","parse-names":false,"suffix":""},{"dropping-particle":"","family":"Wang","given":"Taifeng","non-dropping-particle":"","parse-names":false,"suffix":""},{"dropping-particle":"","family":"Chen","given":"Wei","non-dropping-particle":"","parse-names":false,"suffix":""},{"dropping-particle":"","family":"Ma","given":"Weidong","non-dropping-particle":"","parse-names":false,"suffix":""},{"dropping-particle":"","family":"Ye","given":"Qiwei","non-dropping-particle":"","parse-names":false,"suffix":""},{"dropping-particle":"","family":"Liu","given":"Tie Yan","non-dropping-particle":"","parse-names":false,"suffix":""}],"container-title":"Advances in Neural Information Processing Systems","id":"ITEM-1","issue":"Nips","issued":{"date-parts":[["2017"]]},"page":"3147-3155","publisher-place":"Long Beach, CA, USA","title":"LightGBM: A highly efficient gradient boosting decision tree","type":"paper-conference","volume":"2017-Decem"},"uris":["http://www.mendeley.com/documents/?uuid=8c94eba1-6d30-48c9-8aca-e3ab435d6ac4"]},{"id":"ITEM-2","itemData":{"DOI":"10.1177/0958305X211044998","ISSN":"0958-305X","abstract":"The rapid growth of transportation sector and related emissions are attracting the attention of policymakers to ensure environmental sustainability. Therefore, the deriving factors of transport emissions are extremely important to comprehend. The role of electric vehicles is imperative amid rising transport emissions. Electric vehicles pave the way towards a low-carbon economy and sustainable environment. Successful deployment of electric vehicles relies heavily on energy consumption models that can predict energy consumption efficiently and reliably. Improving electric vehicles’ energy consumption efficiency will significantly help to alleviate driver anxiety and provide an essential framework for operation, planning, and management of the charging infrastructure. To tackle the challenge of electric vehicles’ energy consumption prediction, this study aims to employ advanced machine learning models, extreme gradient boosting, and light gradient boosting machine to compare with traditional machine learning models, multiple linear regression, and artificial neural network. Electric vehicles energy consumption data in the analysis were collected in Aichi Prefecture, Japan. To evaluate the performance of the prediction models, three evaluation metrics were used; coefficient of determination ( R 2 ), root mean square error, and mean absolute error. The prediction outcome exhibits that the extreme gradient boosting and light gradient boosting machine provided better and robust results compared to multiple linear regression and artificial neural network. The models based on extreme gradient boosting and light gradient boosting machine yielded higher values of R 2 , lower mean absolute error, and root mean square error values have proven to be more accurate. However, the results demonstrated that the light gradient boosting machine is outperformed the extreme gradient boosting model. A detailed feature important analysis was carried out to demonstrate the impact and relative influence of different input variables on electric vehicles energy consumption prediction. The results imply that an advanced machine learning model can enhance the prediction performance of electric vehicles energy consumption.","author":[{"dropping-particle":"","family":"Ullah","given":"Irfan","non-dropping-particle":"","parse-names":false,"suffix":""},{"dropping-particle":"","family":"Liu","given":"Kai","non-dropping-particle":"","parse-names":false,"suffix":""},{"dropping-particle":"","family":"Yamamoto","given":"Toshiyuki","non-dropping-particle":"","parse-names":false,"suffix":""},{"dropping-particle":"","family":"Mamlook","given":"Rabia Emhamed","non-dropping-particle":"Al","parse-names":false,"suffix":""},{"dropping-particle":"","family":"Jamal","given":"Arshad","non-dropping-particle":"","parse-names":false,"suffix":""}],"container-title":"Energy &amp; Environment","id":"ITEM-2","issue":"8","issued":{"date-parts":[["2022","12","18"]]},"page":"1583-1612","title":"A comparative performance of machine learning algorithm to predict electric vehicles energy consumption: A path towards sustainability","type":"article-journal","volume":"33"},"uris":["http://www.mendeley.com/documents/?uuid=53685cf2-9a9a-4e9f-98b3-0b3afabb8281","http://www.mendeley.com/documents/?uuid=558d53d8-77c6-4fb7-833a-1de6a42cabb8"]}],"mendeley":{"formattedCitation":"[74], [89]","plainTextFormattedCitation":"[74], [89]","previouslyFormattedCitation":"[75], [90]"},"properties":{"noteIndex":0},"schema":"https://github.com/citation-style-language/schema/raw/master/csl-citation.json"}</w:instrText>
            </w:r>
            <w:r w:rsidRPr="00687EC3">
              <w:rPr>
                <w:rFonts w:ascii="Calibri" w:eastAsia="Calibri" w:hAnsi="Calibri" w:cs="Times New Roman"/>
                <w:sz w:val="16"/>
                <w:szCs w:val="16"/>
                <w:lang w:val="en-CA"/>
                <w14:ligatures w14:val="none"/>
              </w:rPr>
              <w:fldChar w:fldCharType="separate"/>
            </w:r>
            <w:r w:rsidRPr="00687EC3">
              <w:rPr>
                <w:rFonts w:ascii="Times New Roman" w:eastAsia="Calibri" w:hAnsi="Times New Roman" w:cs="Times New Roman"/>
                <w:noProof/>
                <w:sz w:val="16"/>
                <w:szCs w:val="16"/>
                <w:lang w:val="en-US"/>
                <w14:ligatures w14:val="none"/>
              </w:rPr>
              <w:t>[74], [89]</w:t>
            </w:r>
            <w:r w:rsidRPr="00687EC3">
              <w:rPr>
                <w:rFonts w:ascii="Calibri" w:eastAsia="Calibri" w:hAnsi="Calibri" w:cs="Times New Roman"/>
                <w:sz w:val="16"/>
                <w:szCs w:val="16"/>
                <w:lang w:val="en-CA"/>
                <w14:ligatures w14:val="none"/>
              </w:rPr>
              <w:fldChar w:fldCharType="end"/>
            </w:r>
            <w:r w:rsidRPr="00687EC3">
              <w:rPr>
                <w:rFonts w:ascii="Times New Roman" w:eastAsia="Calibri" w:hAnsi="Times New Roman" w:cs="Times New Roman"/>
                <w:sz w:val="16"/>
                <w:szCs w:val="16"/>
                <w:lang w:val="en-CA"/>
                <w14:ligatures w14:val="none"/>
              </w:rPr>
              <w:t xml:space="preserve">. Gradient-based One-Side Sampling (GOSS) and Exclusive Feature Bundling (EFB) enhance training speed and minimize memory usage </w:t>
            </w:r>
            <w:r w:rsidRPr="00687EC3">
              <w:rPr>
                <w:rFonts w:ascii="Calibri" w:eastAsia="Calibri" w:hAnsi="Calibri" w:cs="Times New Roman"/>
                <w:sz w:val="16"/>
                <w:szCs w:val="16"/>
                <w:lang w:val="en-CA"/>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{"citationItems":[{"id":"ITEM-1","itemData":{"ISSN":"10495258","abstract":"Gradient Boosting Decision Tree (GBDT) is a popular machine learning algorithm, and has quite a few effective implementations such as XGBoost and pGBRT. Although many engineering optimizations have been adopted in these implementations, the efficiency and scalability are still unsatisfactory when the feature dimension is high and data size is large. A major reason is that for each feature, they need to scan all the data instances to estimate the information gain of all possible split points, which is very time consuming. To tackle this problem, we propose two novel techniques: Gradient-based One-Side Sampling (GOSS) and Exclusive Feature Bundling (EFB). With GOSS, we exclude a significant proportion of data instances with small gradients, and only use the rest to estimate the information gain. We prove that, since the data instances with larger gradients play a more important role in the computation of information gain, GOSS can obtain quite accurate estimation of the information gain with a much smaller data size. With EFB, we bundle mutually exclusive features (i.e., they rarely take nonzero values simultaneously), to reduce the number of features. We prove that finding the optimal bundling of exclusive features is NP-hard, but a greedy algorithm can achieve quite good approximation ratio (and thus can effectively reduce the number of features without hurting the accuracy of split point determination by much). We call our new GBDT implementation with GOSS and EFB LightGBM. Our experiments on multiple public datasets show that, LightGBM speeds up the training process of conventional GBDT by up to over 20 times while achieving almost the same accuracy.","author":[{"dropping-particle":"","family":"Ke","given":"Guolin","non-dropping-particle":"","parse-names":false,"suffix":""},{"dropping-particle":"","family":"Meng","given":"Qi","non-dropping-particle":"","parse-names":false,"suffix":""},{"dropping-particle":"","family":"Finley","given":"Thomas","non-dropping-particle":"","parse-names":false,"suffix":""},{"dropping-particle":"","family":"Wang","given":"Taifeng","non-dropping-particle":"","parse-names":false,"suffix":""},{"dropping-particle":"","family":"Chen","given":"Wei","non-dropping-particle":"","parse-names":false,"suffix":""},{"dropping-particle":"","family":"Ma","given":"Weidong","non-dropping-particle":"","parse-names":false,"suffix":""},{"dropping-particle":"","family":"Ye","given":"Qiwei","non-dropping-particle":"","parse-names":false,"suffix":""},{"dropping-particle":"","family":"Liu","given":"Tie Yan","non-dropping-particle":"","parse-names":false,"suffix":""}],"container-title":"Advances in Neural Information Processing Systems","id":"ITEM-1","issue":"Nips","issued":{"date-parts":[["2017"]]},"page":"3147-3155","publisher-place":"Long Beach, CA, USA","title":"LightGBM: A highly efficient gradient boosting decision tree","type":"paper-conference","volume":"2017-Decem"},"uris":["http://www.mendeley.com/documents/?uuid=8c94eba1-6d30-48c9-8aca-e3ab435d6ac4"]},{"id":"ITEM-2","itemData":{"DOI":"10.1177/0958305X211044998","ISSN":"0958-305X","abstract":"The rapid growth of transportation sector and related emissions are attracting the attention of policymakers to ensure environmental sustainability. Therefore, the deriving factors of transport emissions are extremely important to comprehend. The role of electric vehicles is imperative amid rising transport emissions. Electric vehicles pave the way towards a low-carbon economy and sustainable environment. Successful deployment of electric vehicles relies heavily on energy consumption models that can predict energy consumption efficiently and reliably. Improving electric vehicles’ energy consumption efficiency will significantly help to alleviate driver anxiety and provide an essential framework for operation, planning, and management of the charging infrastructure. To tackle the challenge of electric vehicles’ energy consumption prediction, this study aims to employ advanced machine learning models, extreme gradient boosting, and light gradient boosting machine to compare with traditional machine learning models, multiple linear regression, and artificial neural network. Electric vehicles energy consumption data in the analysis were collected in Aichi Prefecture, Japan. To evaluate the performance of the prediction models, three evaluation metrics were used; coefficient of determination ( R 2 ), root mean square error, and mean absolute error. The prediction outcome exhibits that the extreme gradient boosting and light gradient boosting machine provided better and robust results compared to multiple linear regression and artificial neural network. The models based on extreme gradient boosting and light gradient boosting machine yielded higher values of R 2 , lower mean absolute error, and root mean square error values have proven to be more accurate. However, the results demonstrated that the light gradient boosting machine is outperformed the extreme gradient boosting model. A detailed feature important analysis was carried out to demonstrate the impact and relative influence of different input variables on electric vehicles energy consumption prediction. The results imply that an advanced machine learning model can enhance the prediction performance of electric vehicles energy consumption.","author":[{"dropping-particle":"","family":"Ullah","given":"Irfan","non-dropping-particle":"","parse-names":false,"suffix":""},{"dropping-particle":"","family":"Liu","given":"Kai","non-dropping-particle":"","parse-names":false,"suffix":""},{"dropping-particle":"","family":"Yamamoto","given":"Toshiyuki","non-dropping-particle":"","parse-names":false,"suffix":""},{"dropping-particle":"","family":"Mamlook","given":"Rabia Emhamed","non-dropping-particle":"Al","parse-names":false,"suffix":""},{"dropping-particle":"","family":"Jamal","given":"Arshad","non-dropping-particle":"","parse-names":false,"suffix":""}],"container-title":"Energy &amp; Environment","id":"ITEM-2","issue":"8","issued":{"date-parts":[["2022","12","18"]]},"page":"1583-1612","title":"A comparative performance of machine learning algorithm to predict electric vehicles energy consumption: A path towards sustainability","type":"article-journal","volume":"33"},"uris":["http://www.mendeley.com/documents/?uuid=53685cf2-9a9a-4e9f-98b3-0b3afabb8281","http://www.mendeley.com/documents/?uuid=558d53d8-77c6-4fb7-833a-1de6a42cabb8"]}],"mendeley":{"formattedCitation":"[74], [89]","plainTextFormattedCitation":"[74], [89]","previouslyFormattedCitation":"[75], [90]"},"properties":{"noteIndex":0},"schema":"https://github.com/citation-style-language/schema/raw/master/csl-citation.json"}</w:instrText>
            </w:r>
            <w:r w:rsidRPr="00687EC3">
              <w:rPr>
                <w:rFonts w:ascii="Calibri" w:eastAsia="Calibri" w:hAnsi="Calibri" w:cs="Times New Roman"/>
                <w:sz w:val="16"/>
                <w:szCs w:val="16"/>
                <w:lang w:val="en-CA"/>
                <w14:ligatures w14:val="none"/>
              </w:rPr>
              <w:fldChar w:fldCharType="separate"/>
            </w:r>
            <w:r w:rsidRPr="00687EC3">
              <w:rPr>
                <w:rFonts w:ascii="Times New Roman" w:eastAsia="Calibri" w:hAnsi="Times New Roman" w:cs="Times New Roman"/>
                <w:noProof/>
                <w:sz w:val="16"/>
                <w:szCs w:val="16"/>
                <w:lang w:val="en-US"/>
                <w14:ligatures w14:val="none"/>
              </w:rPr>
              <w:t>[74], [89]</w:t>
            </w:r>
            <w:r w:rsidRPr="00687EC3">
              <w:rPr>
                <w:rFonts w:ascii="Calibri" w:eastAsia="Calibri" w:hAnsi="Calibri" w:cs="Times New Roman"/>
                <w:sz w:val="16"/>
                <w:szCs w:val="16"/>
                <w:lang w:val="en-CA"/>
                <w14:ligatures w14:val="none"/>
              </w:rPr>
              <w:fldChar w:fldCharType="end"/>
            </w:r>
            <w:r w:rsidRPr="00687EC3">
              <w:rPr>
                <w:rFonts w:ascii="Times New Roman" w:eastAsia="Calibri" w:hAnsi="Times New Roman" w:cs="Times New Roman"/>
                <w:sz w:val="16"/>
                <w:szCs w:val="16"/>
                <w:lang w:val="en-CA"/>
                <w14:ligatures w14:val="none"/>
              </w:rPr>
              <w:t xml:space="preserve">. GOSS prioritizes instances with significant gradients, optimizing information gain, while EFB efficiently reduces high-dimensional features </w:t>
            </w:r>
            <w:r w:rsidRPr="00687EC3">
              <w:rPr>
                <w:rFonts w:ascii="Calibri" w:eastAsia="Calibri" w:hAnsi="Calibri" w:cs="Times New Roman"/>
                <w:sz w:val="16"/>
                <w:szCs w:val="16"/>
                <w:lang w:val="en-CA"/>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{"citationItems":[{"id":"ITEM-1","itemData":{"ISSN":"10495258","abstract":"Gradient Boosting Decision Tree (GBDT) is a popular machine learning algorithm, and has quite a few effective implementations such as XGBoost and pGBRT. Although many engineering optimizations have been adopted in these implementations, the efficiency and scalability are still unsatisfactory when the feature dimension is high and data size is large. A major reason is that for each feature, they need to scan all the data instances to estimate the information gain of all possible split points, which is very time consuming. To tackle this problem, we propose two novel techniques: Gradient-based One-Side Sampling (GOSS) and Exclusive Feature Bundling (EFB). With GOSS, we exclude a significant proportion of data instances with small gradients, and only use the rest to estimate the information gain. We prove that, since the data instances with larger gradients play a more important role in the computation of information gain, GOSS can obtain quite accurate estimation of the information gain with a much smaller data size. With EFB, we bundle mutually exclusive features (i.e., they rarely take nonzero values simultaneously), to reduce the number of features. We prove that finding the optimal bundling of exclusive features is NP-hard, but a greedy algorithm can achieve quite good approximation ratio (and thus can effectively reduce the number of features without hurting the accuracy of split point determination by much). We call our new GBDT implementation with GOSS and EFB LightGBM. Our experiments on multiple public datasets show that, LightGBM speeds up the training process of conventional GBDT by up to over 20 times while achieving almost the same accuracy.","author":[{"dropping-particle":"","family":"Ke","given":"Guolin","non-dropping-particle":"","parse-names":false,"suffix":""},{"dropping-particle":"","family":"Meng","given":"Qi","non-dropping-particle":"","parse-names":false,"suffix":""},{"dropping-particle":"","family":"Finley","given":"Thomas","non-dropping-particle":"","parse-names":false,"suffix":""},{"dropping-particle":"","family":"Wang","given":"Taifeng","non-dropping-particle":"","parse-names":false,"suffix":""},{"dropping-particle":"","family":"Chen","given":"Wei","non-dropping-particle":"","parse-names":false,"suffix":""},{"dropping-particle":"","family":"Ma","given":"Weidong","non-dropping-particle":"","parse-names":false,"suffix":""},{"dropping-particle":"","family":"Ye","given":"Qiwei","non-dropping-particle":"","parse-names":false,"suffix":""},{"dropping-particle":"","family":"Liu","given":"Tie Yan","non-dropping-particle":"","parse-names":false,"suffix":""}],"container-title":"Advances in Neural Information Processing Systems","id":"ITEM-1","issue":"Nips","issued":{"date-parts":[["2017"]]},"page":"3147-3155","publisher-place":"Long Beach, CA, USA","title":"LightGBM: A highly efficient gradient boosting decision tree","type":"paper-conference","volume":"2017-Decem"},"uris":["http://www.mendeley.com/documents/?uuid=8c94eba1-6d30-48c9-8aca-e3ab435d6ac4"]}],"mendeley":{"formattedCitation":"[74]","plainTextFormattedCitation":"[74]","previouslyFormattedCitation":"[75]"},"properties":{"noteIndex":0},"schema":"https://github.com/citation-style-language/schema/raw/master/csl-citation.json"}</w:instrText>
            </w:r>
            <w:r w:rsidRPr="00687EC3">
              <w:rPr>
                <w:rFonts w:ascii="Calibri" w:eastAsia="Calibri" w:hAnsi="Calibri" w:cs="Times New Roman"/>
                <w:sz w:val="16"/>
                <w:szCs w:val="16"/>
                <w:lang w:val="en-CA"/>
                <w14:ligatures w14:val="none"/>
              </w:rPr>
              <w:fldChar w:fldCharType="separate"/>
            </w:r>
            <w:r w:rsidRPr="00687EC3">
              <w:rPr>
                <w:rFonts w:ascii="Times New Roman" w:eastAsia="Calibri" w:hAnsi="Times New Roman" w:cs="Times New Roman"/>
                <w:noProof/>
                <w:sz w:val="16"/>
                <w:szCs w:val="16"/>
                <w:lang w:val="en-CA"/>
                <w14:ligatures w14:val="none"/>
              </w:rPr>
              <w:t>[74]</w:t>
            </w:r>
            <w:r w:rsidRPr="00687EC3">
              <w:rPr>
                <w:rFonts w:ascii="Calibri" w:eastAsia="Calibri" w:hAnsi="Calibri" w:cs="Times New Roman"/>
                <w:sz w:val="16"/>
                <w:szCs w:val="16"/>
                <w:lang w:val="en-CA"/>
                <w14:ligatures w14:val="none"/>
              </w:rPr>
              <w:fldChar w:fldCharType="end"/>
            </w:r>
            <w:r w:rsidRPr="00687EC3">
              <w:rPr>
                <w:rFonts w:ascii="Times New Roman" w:eastAsia="Calibri" w:hAnsi="Times New Roman" w:cs="Times New Roman"/>
                <w:sz w:val="16"/>
                <w:szCs w:val="16"/>
                <w:lang w:val="en-CA"/>
                <w14:ligatures w14:val="none"/>
              </w:rPr>
              <w:t>.</w:t>
            </w:r>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Hyperparameters (e.g.,</w:t>
            </w:r>
            <w:r w:rsidRPr="00687EC3">
              <w:rPr>
                <w:rFonts w:ascii="Calibri" w:eastAsia="Calibri" w:hAnsi="Calibri" w:cs="Times New Roman"/>
                <w:sz w:val="16"/>
                <w:szCs w:val="16"/>
                <w:lang w:val="en-US"/>
                <w14:ligatures w14:val="none"/>
              </w:rPr>
              <w:t xml:space="preserve"> </w:t>
            </w:r>
            <m:oMath>
              <m:r>
                <m:rPr>
                  <m:sty m:val="p"/>
                </m:rPr>
                <w:rPr>
                  <w:rFonts w:ascii="Cambria Math" w:eastAsia="Calibri" w:hAnsi="Cambria Math" w:cs="Times New Roman"/>
                  <w:sz w:val="16"/>
                  <w:szCs w:val="16"/>
                  <w:lang w:val="en-US"/>
                  <w14:ligatures w14:val="none"/>
                </w:rPr>
                <m:t>boosting_type,</m:t>
              </m:r>
            </m:oMath>
            <w:r w:rsidRPr="00687EC3">
              <w:rPr>
                <w:rFonts w:ascii="Calibri" w:eastAsia="Calibri" w:hAnsi="Calibri" w:cs="Times New Roman"/>
                <w:sz w:val="16"/>
                <w:szCs w:val="16"/>
                <w:lang w:val="en-CA"/>
                <w14:ligatures w14:val="none"/>
              </w:rPr>
              <w:t xml:space="preserve"> </w:t>
            </w:r>
            <m:oMath>
              <m:r>
                <w:rPr>
                  <w:rFonts w:ascii="Cambria Math" w:eastAsia="Calibri" w:hAnsi="Cambria Math" w:cs="Times New Roman"/>
                  <w:sz w:val="16"/>
                  <w:szCs w:val="16"/>
                  <w:lang w:val="en-CA"/>
                  <w14:ligatures w14:val="none"/>
                </w:rPr>
                <m:t>number</m:t>
              </m:r>
              <m:r>
                <m:rPr>
                  <m:sty m:val="p"/>
                </m:rPr>
                <w:rPr>
                  <w:rFonts w:ascii="Cambria Math" w:eastAsia="Calibri" w:hAnsi="Cambria Math" w:cs="Times New Roman"/>
                  <w:sz w:val="16"/>
                  <w:szCs w:val="16"/>
                  <w:lang w:val="en-CA"/>
                  <w14:ligatures w14:val="none"/>
                </w:rPr>
                <m:t xml:space="preserve"> </m:t>
              </m:r>
              <m:r>
                <w:rPr>
                  <w:rFonts w:ascii="Cambria Math" w:eastAsia="Calibri" w:hAnsi="Cambria Math" w:cs="Times New Roman"/>
                  <w:sz w:val="16"/>
                  <w:szCs w:val="16"/>
                  <w:lang w:val="en-CA"/>
                  <w14:ligatures w14:val="none"/>
                </w:rPr>
                <m:t>of</m:t>
              </m:r>
              <m:r>
                <m:rPr>
                  <m:sty m:val="p"/>
                </m:rPr>
                <w:rPr>
                  <w:rFonts w:ascii="Cambria Math" w:eastAsia="Calibri" w:hAnsi="Cambria Math" w:cs="Times New Roman"/>
                  <w:sz w:val="16"/>
                  <w:szCs w:val="16"/>
                  <w:lang w:val="en-CA"/>
                  <w14:ligatures w14:val="none"/>
                </w:rPr>
                <m:t xml:space="preserve"> </m:t>
              </m:r>
              <m:r>
                <w:rPr>
                  <w:rFonts w:ascii="Cambria Math" w:eastAsia="Calibri" w:hAnsi="Cambria Math" w:cs="Times New Roman"/>
                  <w:sz w:val="16"/>
                  <w:szCs w:val="16"/>
                  <w:lang w:val="en-CA"/>
                  <w14:ligatures w14:val="none"/>
                </w:rPr>
                <m:t>leaves</m:t>
              </m:r>
            </m:oMath>
            <w:r w:rsidRPr="00687EC3">
              <w:rPr>
                <w:rFonts w:ascii="Calibri" w:eastAsia="Calibri" w:hAnsi="Calibri" w:cs="Times New Roman"/>
                <w:sz w:val="16"/>
                <w:szCs w:val="16"/>
                <w:lang w:val="en-CA"/>
                <w14:ligatures w14:val="none"/>
              </w:rPr>
              <w:t xml:space="preserve">, </w:t>
            </w:r>
            <m:oMath>
              <m:r>
                <m:rPr>
                  <m:sty m:val="p"/>
                </m:rPr>
                <w:rPr>
                  <w:rFonts w:ascii="Cambria Math" w:eastAsia="Calibri" w:hAnsi="Cambria Math" w:cs="Times New Roman"/>
                  <w:sz w:val="16"/>
                  <w:szCs w:val="16"/>
                  <w:lang w:val="en-CA"/>
                  <w14:ligatures w14:val="none"/>
                </w:rPr>
                <m:t>max</m:t>
              </m:r>
              <m:r>
                <m:rPr>
                  <m:sty m:val="p"/>
                </m:rPr>
                <w:rPr>
                  <w:rFonts w:ascii="Cambria Math" w:eastAsia="Calibri" w:hAnsi="Cambria Math" w:cs="Times New Roman"/>
                  <w:sz w:val="16"/>
                  <w:szCs w:val="16"/>
                  <w:lang w:val="en-US"/>
                  <w14:ligatures w14:val="none"/>
                </w:rPr>
                <m:t>_depth</m:t>
              </m:r>
            </m:oMath>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and</w:t>
            </w:r>
            <w:r w:rsidRPr="00687EC3">
              <w:rPr>
                <w:rFonts w:ascii="Calibri" w:eastAsia="Calibri" w:hAnsi="Calibri" w:cs="Times New Roman"/>
                <w:sz w:val="16"/>
                <w:szCs w:val="16"/>
                <w:lang w:val="en-CA"/>
                <w14:ligatures w14:val="none"/>
              </w:rPr>
              <w:t xml:space="preserve"> </w:t>
            </w:r>
            <m:oMath>
              <m:r>
                <m:rPr>
                  <m:sty m:val="p"/>
                </m:rPr>
                <w:rPr>
                  <w:rFonts w:ascii="Cambria Math" w:eastAsia="Calibri" w:hAnsi="Cambria Math" w:cs="Times New Roman"/>
                  <w:sz w:val="16"/>
                  <w:szCs w:val="16"/>
                  <w:lang w:val="en-US"/>
                  <w14:ligatures w14:val="none"/>
                </w:rPr>
                <m:t>trees</m:t>
              </m:r>
            </m:oMath>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were selected using grid-search, as described in step 3.</w:t>
            </w:r>
          </w:p>
        </w:tc>
        <w:tc>
          <w:tcPr>
            <w:tcW w:w="0" w:type="auto"/>
            <w:tcBorders>
              <w:top w:val="single" w:sz="4" w:space="0" w:color="000000"/>
              <w:left w:val="single" w:sz="4" w:space="0" w:color="auto"/>
              <w:bottom w:val="single" w:sz="4" w:space="0" w:color="000000"/>
              <w:right w:val="nil"/>
            </w:tcBorders>
            <w:shd w:val="clear" w:color="auto" w:fill="F1F1F1"/>
          </w:tcPr>
          <w:p w14:paraId="188C9E45" w14:textId="77777777" w:rsidR="00687EC3" w:rsidRPr="00687EC3" w:rsidRDefault="00687EC3" w:rsidP="00687EC3">
            <w:pPr>
              <w:ind w:left="39"/>
              <w:jc w:val="center"/>
              <w:rPr>
                <w:rFonts w:ascii="Times New Roman" w:eastAsia="Calibri" w:hAnsi="Times New Roman" w:cs="Times New Roman"/>
                <w:sz w:val="16"/>
                <w:szCs w:val="16"/>
                <w:lang w:val="en-US"/>
                <w14:ligatures w14:val="none"/>
              </w:rPr>
            </w:pP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{"citationItems":[{"id":"ITEM-1","itemData":{"ISSN":"10495258","abstract":"Gradient Boosting Decision Tree (GBDT) is a popular machine learning algorithm, and has quite a few effective implementations such as XGBoost and pGBRT. Although many engineering optimizations have been adopted in these implementations, the efficiency and scalability are still unsatisfactory when the feature dimension is high and data size is large. A major reason is that for each feature, they need to scan all the data instances to estimate the information gain of all possible split points, which is very time consuming. To tackle this problem, we propose two novel techniques: Gradient-based One-Side Sampling (GOSS) and Exclusive Feature Bundling (EFB). With GOSS, we exclude a significant proportion of data instances with small gradients, and only use the rest to estimate the information gain. We prove that, since the data instances with larger gradients play a more important role in the computation of information gain, GOSS can obtain quite accurate estimation of the information gain with a much smaller data size. With EFB, we bundle mutually exclusive features (i.e., they rarely take nonzero values simultaneously), to reduce the number of features. We prove that finding the optimal bundling of exclusive features is NP-hard, but a greedy algorithm can achieve quite good approximation ratio (and thus can effectively reduce the number of features without hurting the accuracy of split point determination by much). We call our new GBDT implementation with GOSS and EFB LightGBM. Our experiments on multiple public datasets show that, LightGBM speeds up the training process of conventional GBDT by up to over 20 times while achieving almost the same accuracy.","author":[{"dropping-particle":"","family":"Ke","given":"Guolin","non-dropping-particle":"","parse-names":false,"suffix":""},{"dropping-particle":"","family":"Meng","given":"Qi","non-dropping-particle":"","parse-names":false,"suffix":""},{"dropping-particle":"","family":"Finley","given":"Thomas","non-dropping-particle":"","parse-names":false,"suffix":""},{"dropping-particle":"","family":"Wang","given":"Taifeng","non-dropping-particle":"","parse-names":false,"suffix":""},{"dropping-particle":"","family":"Chen","given":"Wei","non-dropping-particle":"","parse-names":false,"suffix":""},{"dropping-particle":"","family":"Ma","given":"Weidong","non-dropping-particle":"","parse-names":false,"suffix":""},{"dropping-particle":"","family":"Ye","given":"Qiwei","non-dropping-particle":"","parse-names":false,"suffix":""},{"dropping-particle":"","family":"Liu","given":"Tie Yan","non-dropping-particle":"","parse-names":false,"suffix":""}],"container-title":"Advances in Neural Information Processing Systems","id":"ITEM-1","issue":"Nips","issued":{"date-parts":[["2017"]]},"page":"3147-3155","publisher-place":"Long Beach, CA, USA","title":"LightGBM: A highly efficient gradient boosting decision tree","type":"paper-conference","volume":"2017-Decem"},"uris":["http://www.mendeley.com/documents/?uuid=8c94eba1-6d30-48c9-8aca-e3ab435d6ac4"]},{"id":"ITEM-2","itemData":{"DOI":"10.1016/j.eswa.2022.119030","ISSN":"09574174","abstract":"The mission of an intrusion detection system (IDS) is to monitor network activities and assess whether or not they are malevolent. Specifically, anomaly-based IDS can discover irregular activities by discriminating between normal and anomalous deviations. Nonetheless, existing strategies for detecting anomalies generally rely on single classification models that are still incapable of reducing the false alarm rate and increasing the detection rate. This study introduces a dual ensemble model by combining two existing ensemble techniques, such as bagging and gradient boosting decision tree (GBDT). Multiple dual ensemble schemes involving various fine-tuned GBDT algorithms such as gradient boosting machine (GBM), LightGBM, CatBoost, and XGBoost, are extensively appraised using multiple publicly available data sets, such as NSL-KDD, UNSW-NB15, and HIKARI-2021. The results indicate that the proposed technique is a reasonable solution for the anomaly-based IDS task. Furthermore, we demonstrate that the combination of Bagging and GBM is superior to all alternative combination schemes. In addition, the proposed dual ensemble (e.g., Bagging-GBM) is considerably more competitive than similar techniques reported in the current literature.","author":[{"dropping-particle":"","family":"Louk","given":"Maya Hilda Lestari","non-dropping-particle":"","parse-names":false,"suffix":""},{"dropping-particle":"","family":"Tama","given":"Bayu Adhi","non-dropping-particle":"","parse-names":false,"suffix":""}],"container-title":"Expert Systems with Applications","id":"ITEM-2","issue":"PB","issued":{"date-parts":[["2023"]]},"page":"119030","publisher":"Elsevier Ltd","title":"Dual-IDS: A bagging-based gradient boosting decision tree model for network anomaly intrusion detection system","type":"article-journal","volume":"213"},"uris":["http://www.mendeley.com/documents/?uuid=3354f3e1-3cbd-40ae-8ab1-70a856bd0921"]}],"mendeley":{"formattedCitation":"[74], [87]","plainTextFormattedCitation":"[74], [87]","previouslyFormattedCitation":"[75], [88]"},"properties":{"noteIndex":0},"schema":"https://github.com/citation-style-language/schema/raw/master/csl-citation.json"}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14:ligatures w14:val="none"/>
              </w:rPr>
              <w:t>[74], [87]</w:t>
            </w:r>
            <w:r w:rsidRPr="00687EC3">
              <w:rPr>
                <w:rFonts w:ascii="Calibri" w:eastAsia="Calibri" w:hAnsi="Calibri" w:cs="Times New Roman"/>
                <w:sz w:val="16"/>
                <w:szCs w:val="16"/>
                <w:lang w:val="en-US"/>
                <w14:ligatures w14:val="none"/>
              </w:rPr>
              <w:fldChar w:fldCharType="end"/>
            </w:r>
          </w:p>
          <w:p w14:paraId="65A08106" w14:textId="77777777" w:rsidR="00687EC3" w:rsidRPr="00687EC3" w:rsidRDefault="00687EC3" w:rsidP="00687EC3">
            <w:pPr>
              <w:ind w:left="39"/>
              <w:jc w:val="center"/>
              <w:rPr>
                <w:rFonts w:ascii="Times New Roman" w:eastAsia="Calibri" w:hAnsi="Times New Roman" w:cs="Times New Roman"/>
                <w:sz w:val="16"/>
                <w:szCs w:val="16"/>
                <w:lang w:val="en-US"/>
                <w14:ligatures w14:val="none"/>
              </w:rPr>
            </w:pPr>
            <w:r w:rsidRPr="00687EC3">
              <w:rPr>
                <w:rFonts w:ascii="Times New Roman" w:eastAsia="Calibri" w:hAnsi="Times New Roman" w:cs="Times New Roman"/>
                <w:sz w:val="16"/>
                <w:szCs w:val="16"/>
                <w:lang w:val="en-US"/>
                <w14:ligatures w14:val="none"/>
              </w:rPr>
              <w:t>Package:</w:t>
            </w:r>
          </w:p>
          <w:p w14:paraId="5982B9B7" w14:textId="77777777" w:rsidR="00687EC3" w:rsidRPr="00687EC3" w:rsidRDefault="00687EC3" w:rsidP="00687EC3">
            <w:pPr>
              <w:ind w:left="39"/>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lightgbm</w:t>
            </w:r>
            <w:proofErr w:type="spellEnd"/>
            <w:r w:rsidRPr="00687EC3">
              <w:rPr>
                <w:rFonts w:ascii="Times New Roman" w:eastAsia="Calibri" w:hAnsi="Times New Roman" w:cs="Times New Roman"/>
                <w:sz w:val="16"/>
                <w:szCs w:val="16"/>
                <w14:ligatures w14:val="none"/>
              </w:rPr>
              <w:t xml:space="preserve">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14:ligatures w14:val="none"/>
              </w:rPr>
              <w:instrText>ADDIN CSL_CITATION {"citationItems":[{"id":"ITEM-1","itemData":{"author":[{"dropping-particle":"","family":"Shi","given":"Yu","non-dropping-particle":"","parse-names":false,"suffix":""},{"dropping-particle":"","family":"Ke","given":"Guolin","non-dropping-particle":"","parse-names":false,"suffix":""},{"dropping-particle":"","family":"Soukhavong","given":"Damien","non-dropping-particle":"","parse-names":false,"suffix":""},{"dropping-particle":"","family":"Lamb","given":"James","non-dropping-particle":"","parse-names":false,"suffix":""},{"dropping-particle":"","family":"Meng","given":"Qi","non-dropping-particle":"","parse-names":false,"suffix":""},{"dropping-particle":"","family":"Finley","given":"Thomas","non-dropping-particle":"","parse-names":false,"suffix":""},{"dropping-particle":"","family":"Wang","given":"Taifeng","non-dropping-particle":"","parse-names":false,"suffix":""},{"dropping-particle":"","family":"Chen","given":"Wei","non-dropping-particle":"","parse-names":false,"suffix":""},{"dropping-particle":"","family":"Ma","given":"Weidong","non-dropping-particle":"","parse-names":false,"suffix":""},{"dropping-particle":"","family":"Ye","given":"Qiwei","non-dropping-particle":"","parse-names":false,"suffix":""},{"dropping-particle":"","family":"Liu","given":"Tie-Yan","non-dropping-particle":"","parse-names":false,"suffix":""},{"dropping-particle":"","family":"Titov","given":"Nikita","non-dropping-particle":"","parse-names":false,"suffix":""},{"dropping-particle":"","family":"Yan","given":"Yachen","non-dropping-particle":"","parse-names":false,"suffix":""},{"dropping-particle":"","family":"Microsoft Corporation","given":"","non-dropping-particle":"","parse-names":false,"suffix":""},{"dropping-particle":"","family":"Dropbox","given":"Inc.","non-dropping-particle":"","parse-names":false,"suffix":""},{"dropping-particle":"","family":"Loden","given":"Jay","non-dropping-particle":"","parse-names":false,"suffix":""},{"dropping-particle":"","family":"Daeschler","given":"Dave","non-dropping-particle":"","parse-names":false,"suffix":""},{"dropping-particle":"","family":"Rodola","given":"Giampaolo","non-dropping-particle":"","parse-names":false,"suffix":""},{"dropping-particle":"","family":"Ferreira","given":"Alberto","non-dropping-particle":"","parse-names":false,"suffix":""},{"dropping-particle":"","family":"Lemire","given":"Daniel","non-dropping-particle":"","parse-names":false,"suffix":""},{"dropping-particle":"","family":"Zverovich","given":"Victor","non-dropping-particle":"","parse-names":false,"suffix":""},{"dropping-particle":"","family":"IBM Corporation","given":"","non-dropping-particle":"","parse-names":false,"suffix":""},{"dropping-particle":"","family":"Cortes","given":"David","non-dropping-particle":"","parse-names":false,"suffix":""}],"id":"ITEM-1","issued":{"date-parts":[["2023"]]},"number":"R package version 3.3.5","publisher":"CRAN","title":"lightgbm: Light Gradient Boosting Machine","type":"article"},"uris":["http://www.mendeley.com/documents/?uuid=413532ad-1b81-46cb-890c-86379d9eb999"]}],"mendeley":{"formattedCitation":"[90]","plainTextFormattedCitation":"[90]","previouslyFormattedCitation":"[91]"},"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14:ligatures w14:val="none"/>
              </w:rPr>
              <w:t>[90]</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14:ligatures w14:val="none"/>
              </w:rPr>
              <w:t>.</w:t>
            </w:r>
          </w:p>
        </w:tc>
      </w:tr>
      <w:tr w:rsidR="00687EC3" w:rsidRPr="00687EC3" w14:paraId="1C0F4F5E" w14:textId="77777777" w:rsidTr="00F70D3C">
        <w:trPr>
          <w:trHeight w:val="191"/>
          <w:jc w:val="center"/>
        </w:trPr>
        <w:tc>
          <w:tcPr>
            <w:tcW w:w="1560" w:type="dxa"/>
            <w:tcBorders>
              <w:top w:val="single" w:sz="4" w:space="0" w:color="000000"/>
              <w:left w:val="nil"/>
              <w:bottom w:val="single" w:sz="4" w:space="0" w:color="000000"/>
              <w:right w:val="single" w:sz="4" w:space="0" w:color="auto"/>
            </w:tcBorders>
            <w:shd w:val="clear" w:color="auto" w:fill="F1F1F1"/>
          </w:tcPr>
          <w:p w14:paraId="4661F2EC" w14:textId="77777777" w:rsidR="00687EC3" w:rsidRPr="00687EC3" w:rsidRDefault="00687EC3" w:rsidP="00687EC3">
            <w:pPr>
              <w:jc w:val="both"/>
              <w:rPr>
                <w:rFonts w:ascii="Times New Roman" w:eastAsia="Calibri" w:hAnsi="Times New Roman" w:cs="Times New Roman"/>
                <w:i/>
                <w:iCs/>
                <w:sz w:val="16"/>
                <w:szCs w:val="16"/>
                <w14:ligatures w14:val="none"/>
              </w:rPr>
            </w:pPr>
            <w:r w:rsidRPr="00687EC3">
              <w:rPr>
                <w:rFonts w:ascii="Times New Roman" w:eastAsia="Calibri" w:hAnsi="Times New Roman" w:cs="Times New Roman"/>
                <w:i/>
                <w:iCs/>
                <w:sz w:val="16"/>
                <w:szCs w:val="16"/>
                <w14:ligatures w14:val="none"/>
              </w:rPr>
              <w:t>Random Forest (RF)</w:t>
            </w:r>
          </w:p>
        </w:tc>
        <w:tc>
          <w:tcPr>
            <w:tcW w:w="12817" w:type="dxa"/>
            <w:tcBorders>
              <w:top w:val="single" w:sz="4" w:space="0" w:color="000000"/>
              <w:left w:val="single" w:sz="4" w:space="0" w:color="auto"/>
              <w:bottom w:val="single" w:sz="4" w:space="0" w:color="auto"/>
              <w:right w:val="single" w:sz="4" w:space="0" w:color="auto"/>
            </w:tcBorders>
            <w:shd w:val="clear" w:color="auto" w:fill="F1F1F1"/>
          </w:tcPr>
          <w:p w14:paraId="36B1325C" w14:textId="77777777" w:rsidR="00687EC3" w:rsidRPr="00687EC3" w:rsidRDefault="00687EC3" w:rsidP="00687EC3">
            <w:pPr>
              <w:spacing w:after="120"/>
              <w:jc w:val="both"/>
              <w:rPr>
                <w:rFonts w:ascii="Calibri" w:eastAsia="Calibri" w:hAnsi="Calibri" w:cs="Times New Roman"/>
                <w:sz w:val="16"/>
                <w:szCs w:val="16"/>
                <w:lang w:val="en-US"/>
                <w14:ligatures w14:val="none"/>
              </w:rPr>
            </w:pPr>
            <w:r w:rsidRPr="00687EC3">
              <w:rPr>
                <w:rFonts w:ascii="Times New Roman" w:eastAsia="Calibri" w:hAnsi="Times New Roman" w:cs="Times New Roman"/>
                <w:sz w:val="16"/>
                <w:szCs w:val="16"/>
                <w:lang w:val="en-CA"/>
                <w14:ligatures w14:val="none"/>
              </w:rPr>
              <w:t xml:space="preserve">  RF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{"citationItems":[{"id":"ITEM-1","itemData":{"DOI":"10.1023/A:1010933404324","ISBN":"9783030620073","ISSN":"16113349","author":[{"dropping-particle":"","family":"Breiman","given":"Leo","non-dropping-particle":"","parse-names":false,"suffix":""}],"container-title":"Machine Learning","id":"ITEM-1","issued":{"date-parts":[["2001"]]},"page":"5–32","title":"Random Forests","type":"article-journal","volume":"45"},"uris":["http://www.mendeley.com/documents/?uuid=7389b9fc-ed58-45af-8fa6-13c443b932ce"]}],"mendeley":{"formattedCitation":"[91]","plainTextFormattedCitation":"[91]","previouslyFormattedCitation":"[92]"},"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[91]</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are decision tree ensembles built from random subsets of input variables. It is an advanced ML algorithm and an ensemble technique that prevents overfitting by averaging tree predictions, reducing model variance without increasing error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{"citationItems":[{"id":"ITEM-1","itemData":{"DOI":"10.1023/A:1010933404324","ISBN":"9783030620073","ISSN":"16113349","author":[{"dropping-particle":"","family":"Breiman","given":"Leo","non-dropping-particle":"","parse-names":false,"suffix":""}],"container-title":"Machine Learning","id":"ITEM-1","issued":{"date-parts":[["2001"]]},"page":"5–32","title":"Random Forests","type":"article-journal","volume":"45"},"uris":["http://www.mendeley.com/documents/?uuid=7389b9fc-ed58-45af-8fa6-13c443b932ce"]},{"id":"ITEM-2","itemData":{"ISSN":"15337928","abstract":"The number of trees T in the random forest (RF) algorithm for supervised learning has to be set by the user. It is controversial whether T should simply be set to the largest computationally manageable value or whether a smaller T may in some cases be better. While the principle underlying bagging is that \"more trees are better\", in practice the classification error rate sometimes reaches a minimum before increasing again for increasing number of trees. The goal of this paper is four-fold: (i) providing theoretical results showing that the expected error rate may be a non-monotonous function of the number of trees and explaining under which circumstances this happens; (ii) providing theoretical results showing that such non-monotonous patterns cannot be observed for other performance measures such as the Brier score and the logarithmic loss (for classification) and the mean squared error (for regression); (iii) illustrating the extent of the problem through an application to a large number (n = 306) of datasets from the public database OpenML; (iv) finally arguing in favor of setting it to a computationally feasible large number, depending on convergence properties of the desired performance measure.","author":[{"dropping-particle":"","family":"Probst","given":"Philipp","non-dropping-particle":"","parse-names":false,"suffix":""},{"dropping-particle":"","family":"Boulesteix","given":"Anne-Laure","non-dropping-particle":"","parse-names":false,"suffix":""}],"container-title":"Journal of Machine Learning Research","id":"ITEM-2","issued":{"date-parts":[["2017","5","16"]]},"page":"1-8","title":"To tune or not to tune the number of trees in random forest?","type":"article-journal","volume":"18"},"uris":["http://www.mendeley.com/documents/?uuid=ffc09bbf-14cc-4afa-8aea-8607259e51c7"]}],"mendeley":{"formattedCitation":"[91], [92]","plainTextFormattedCitation":"[91], [92]","previouslyFormattedCitation":"[92], [93]"},"properties":{"noteIndex":0},"schema":"https://github.com/citation-style-language/schema/raw/master/csl-citation.json"}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[91], [92]</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RF regression employs bootstrap bagging to fit</w:t>
            </w:r>
            <w:r w:rsidRPr="00687EC3">
              <w:rPr>
                <w:rFonts w:ascii="Calibri" w:eastAsia="Calibri" w:hAnsi="Calibri" w:cs="Times New Roman"/>
                <w:sz w:val="16"/>
                <w:szCs w:val="16"/>
                <w:lang w:val="en-CA"/>
                <w14:ligatures w14:val="none"/>
              </w:rPr>
              <w:t xml:space="preserve"> </w:t>
            </w:r>
            <m:oMath>
              <m:r>
                <w:rPr>
                  <w:rFonts w:ascii="Cambria Math" w:eastAsia="Calibri" w:hAnsi="Cambria Math" w:cs="Times New Roman"/>
                  <w:sz w:val="16"/>
                  <w:szCs w:val="16"/>
                  <w:lang w:val="en-US"/>
                  <w14:ligatures w14:val="none"/>
                </w:rPr>
                <m:t>k</m:t>
              </m:r>
            </m:oMath>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 xml:space="preserve">regression trees on random samples from the training dataset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{"citationItems":[{"id":"ITEM-1","itemData":{"DOI":"10.1016/j.compbiomed.2021.104541","ISSN":"18790534","abstract":"The volume of daily patient arrivals at Emergency Departments (EDs) is unpredictable and is a significant reason of ED crowding in hospitals worldwide. Timely forecast of patients arriving at ED can help the hospital management in early planning and avoiding of overcrowding. Many different ED patient arrivals forecasting models have previously been proposed by using time series analysis methods. Even though the time series methods such as Linear and Logistic Regression, Autoregressive Integrated Moving Average (ARIMA), Seasonal ARIMA (SARIMA), Exponential Smoothing (ES), and Artificial Neural Network (ANN) have been explored extensively for the ED forecasting model development, the few significant limitations of these methods associated in the analysis of time series data make the models inadequate in many practical situations. Therefore, in this paper, Machine Learning (ML)-based Random Forest (RF) regressor, and Deep Neural Network (DNN)-based Long Short-Term Memory (LSTM) and Convolutional Neural network (CNN) methods, which have not been explored to the same extent as the other time series techniques, are implemented by incorporating meteorological and calendar parameters for the development of forecasting models. The performances of the developed three models in forecasting ED patient arrivals are evaluated. Among the three models, CNN outperformed for short-term (3 days in advance) patient arrivals prediction with Mean Absolute Percentage Error (MAPE) of 9.24% and LSTM performed better for moderate-term (7 days in advance) patient arrivals prediction with MAPE of 8.91% using weather forecast information. Whereas, LSTM model outperformed with MAPE of 8.04% compared to 9.53% by CNN and 10.10% by RF model for current day prediction of patient arrivals using 3 days past weather information. Thus, for short-term ED patient arrivals forecasting, DNN-based model performed better compared to RF regressor ML-based model.","author":[{"dropping-particle":"","family":"Sudarshan","given":"Vidya K.","non-dropping-particle":"","parse-names":false,"suffix":""},{"dropping-particle":"","family":"Brabrand","given":"Mikkel","non-dropping-particle":"","parse-names":false,"suffix":""},{"dropping-particle":"","family":"Range","given":"Troels Martin","non-dropping-particle":"","parse-names":false,"suffix":""},{"dropping-particle":"","family":"Wiil","given":"Uffe Kock","non-dropping-particle":"","parse-names":false,"suffix":""}],"container-title":"Computers in Biology and Medicine","id":"ITEM-1","issue":"January","issued":{"date-parts":[["2021"]]},"page":"104541","publisher":"Elsevier Ltd","title":"Performance evaluation of Emergency Department patient arrivals forecasting models by including meteorological and calendar information: A comparative study","type":"article-journal","volume":"135"},"uris":["http://www.mendeley.com/documents/?uuid=d1652a62-a434-4ce4-a2ef-737139cbc364"]},{"id":"ITEM-2","itemData":{"ISSN":"15337928","abstract":"The number of trees T in the random forest (RF) algorithm for supervised learning has to be set by the user. It is controversial whether T should simply be set to the largest computationally manageable value or whether a smaller T may in some cases be better. While the principle underlying bagging is that \"more trees are better\", in practice the classification error rate sometimes reaches a minimum before increasing again for increasing number of trees. The goal of this paper is four-fold: (i) providing theoretical results showing that the expected error rate may be a non-monotonous function of the number of trees and explaining under which circumstances this happens; (ii) providing theoretical results showing that such non-monotonous patterns cannot be observed for other performance measures such as the Brier score and the logarithmic loss (for classification) and the mean squared error (for regression); (iii) illustrating the extent of the problem through an application to a large number (n = 306) of datasets from the public database OpenML; (iv) finally arguing in favor of setting it to a computationally feasible large number, depending on convergence properties of the desired performance measure.","author":[{"dropping-particle":"","family":"Probst","given":"Philipp","non-dropping-particle":"","parse-names":false,"suffix":""},{"dropping-particle":"","family":"Boulesteix","given":"Anne-Laure","non-dropping-particle":"","parse-names":false,"suffix":""}],"container-title":"Journal of Machine Learning Research","id":"ITEM-2","issued":{"date-parts":[["2017","5","16"]]},"page":"1-8","title":"To tune or not to tune the number of trees in random forest?","type":"article-journal","volume":"18"},"uris":["http://www.mendeley.com/documents/?uuid=ffc09bbf-14cc-4afa-8aea-8607259e51c7"]}],"mendeley":{"formattedCitation":"[7], [92]","plainTextFormattedCitation":"[7], [92]","previouslyFormattedCitation":"[7], [93]"},"properties":{"noteIndex":0},"schema":"https://github.com/citation-style-language/schema/raw/master/csl-citation.json"}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[7], [92]</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This reduces correlation between individual decision trees, enhancing overall prediction accuracy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{"citationItems":[{"id":"ITEM-1","itemData":{"DOI":"10.1016/j.compbiomed.2021.104541","ISSN":"18790534","abstract":"The volume of daily patient arrivals at Emergency Departments (EDs) is unpredictable and is a significant reason of ED crowding in hospitals worldwide. Timely forecast of patients arriving at ED can help the hospital management in early planning and avoiding of overcrowding. Many different ED patient arrivals forecasting models have previously been proposed by using time series analysis methods. Even though the time series methods such as Linear and Logistic Regression, Autoregressive Integrated Moving Average (ARIMA), Seasonal ARIMA (SARIMA), Exponential Smoothing (ES), and Artificial Neural Network (ANN) have been explored extensively for the ED forecasting model development, the few significant limitations of these methods associated in the analysis of time series data make the models inadequate in many practical situations. Therefore, in this paper, Machine Learning (ML)-based Random Forest (RF) regressor, and Deep Neural Network (DNN)-based Long Short-Term Memory (LSTM) and Convolutional Neural network (CNN) methods, which have not been explored to the same extent as the other time series techniques, are implemented by incorporating meteorological and calendar parameters for the development of forecasting models. The performances of the developed three models in forecasting ED patient arrivals are evaluated. Among the three models, CNN outperformed for short-term (3 days in advance) patient arrivals prediction with Mean Absolute Percentage Error (MAPE) of 9.24% and LSTM performed better for moderate-term (7 days in advance) patient arrivals prediction with MAPE of 8.91% using weather forecast information. Whereas, LSTM model outperformed with MAPE of 8.04% compared to 9.53% by CNN and 10.10% by RF model for current day prediction of patient arrivals using 3 days past weather information. Thus, for short-term ED patient arrivals forecasting, DNN-based model performed better compared to RF regressor ML-based model.","author":[{"dropping-particle":"","family":"Sudarshan","given":"Vidya K.","non-dropping-particle":"","parse-names":false,"suffix":""},{"dropping-particle":"","family":"Brabrand","given":"Mikkel","non-dropping-particle":"","parse-names":false,"suffix":""},{"dropping-particle":"","family":"Range","given":"Troels Martin","non-dropping-particle":"","parse-names":false,"suffix":""},{"dropping-particle":"","family":"Wiil","given":"Uffe Kock","non-dropping-particle":"","parse-names":false,"suffix":""}],"container-title":"Computers in Biology and Medicine","id":"ITEM-1","issue":"January","issued":{"date-parts":[["2021"]]},"page":"104541","publisher":"Elsevier Ltd","title":"Performance evaluation of Emergency Department patient arrivals forecasting models by including meteorological and calendar information: A comparative study","type":"article-journal","volume":"135"},"uris":["http://www.mendeley.com/documents/?uuid=d1652a62-a434-4ce4-a2ef-737139cbc364"]},{"id":"ITEM-2","itemData":{"ISSN":"15337928","abstract":"The number of trees T in the random forest (RF) algorithm for supervised learning has to be set by the user. It is controversial whether T should simply be set to the largest computationally manageable value or whether a smaller T may in some cases be better. While the principle underlying bagging is that \"more trees are better\", in practice the classification error rate sometimes reaches a minimum before increasing again for increasing number of trees. The goal of this paper is four-fold: (i) providing theoretical results showing that the expected error rate may be a non-monotonous function of the number of trees and explaining under which circumstances this happens; (ii) providing theoretical results showing that such non-monotonous patterns cannot be observed for other performance measures such as the Brier score and the logarithmic loss (for classification) and the mean squared error (for regression); (iii) illustrating the extent of the problem through an application to a large number (n = 306) of datasets from the public database OpenML; (iv) finally arguing in favor of setting it to a computationally feasible large number, depending on convergence properties of the desired performance measure.","author":[{"dropping-particle":"","family":"Probst","given":"Philipp","non-dropping-particle":"","parse-names":false,"suffix":""},{"dropping-particle":"","family":"Boulesteix","given":"Anne-Laure","non-dropping-particle":"","parse-names":false,"suffix":""}],"container-title":"Journal of Machine Learning Research","id":"ITEM-2","issued":{"date-parts":[["2017","5","16"]]},"page":"1-8","title":"To tune or not to tune the number of trees in random forest?","type":"article-journal","volume":"18"},"uris":["http://www.mendeley.com/documents/?uuid=ffc09bbf-14cc-4afa-8aea-8607259e51c7"]}],"mendeley":{"formattedCitation":"[7], [92]","plainTextFormattedCitation":"[7], [92]","previouslyFormattedCitation":"[7], [93]"},"properties":{"noteIndex":0},"schema":"https://github.com/citation-style-language/schema/raw/master/csl-citation.json"}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[7], [92]</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Each tree is trained on different data subsets, providing out-of-sample predictions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{"citationItems":[{"id":"ITEM-1","itemData":{"DOI":"10.1016/j.compbiomed.2021.104541","ISSN":"18790534","abstract":"The volume of daily patient arrivals at Emergency Departments (EDs) is unpredictable and is a significant reason of ED crowding in hospitals worldwide. Timely forecast of patients arriving at ED can help the hospital management in early planning and avoiding of overcrowding. Many different ED patient arrivals forecasting models have previously been proposed by using time series analysis methods. Even though the time series methods such as Linear and Logistic Regression, Autoregressive Integrated Moving Average (ARIMA), Seasonal ARIMA (SARIMA), Exponential Smoothing (ES), and Artificial Neural Network (ANN) have been explored extensively for the ED forecasting model development, the few significant limitations of these methods associated in the analysis of time series data make the models inadequate in many practical situations. Therefore, in this paper, Machine Learning (ML)-based Random Forest (RF) regressor, and Deep Neural Network (DNN)-based Long Short-Term Memory (LSTM) and Convolutional Neural network (CNN) methods, which have not been explored to the same extent as the other time series techniques, are implemented by incorporating meteorological and calendar parameters for the development of forecasting models. The performances of the developed three models in forecasting ED patient arrivals are evaluated. Among the three models, CNN outperformed for short-term (3 days in advance) patient arrivals prediction with Mean Absolute Percentage Error (MAPE) of 9.24% and LSTM performed better for moderate-term (7 days in advance) patient arrivals prediction with MAPE of 8.91% using weather forecast information. Whereas, LSTM model outperformed with MAPE of 8.04% compared to 9.53% by CNN and 10.10% by RF model for current day prediction of patient arrivals using 3 days past weather information. Thus, for short-term ED patient arrivals forecasting, DNN-based model performed better compared to RF regressor ML-based model.","author":[{"dropping-particle":"","family":"Sudarshan","given":"Vidya K.","non-dropping-particle":"","parse-names":false,"suffix":""},{"dropping-particle":"","family":"Brabrand","given":"Mikkel","non-dropping-particle":"","parse-names":false,"suffix":""},{"dropping-particle":"","family":"Range","given":"Troels Martin","non-dropping-particle":"","parse-names":false,"suffix":""},{"dropping-particle":"","family":"Wiil","given":"Uffe Kock","non-dropping-particle":"","parse-names":false,"suffix":""}],"container-title":"Computers in Biology and Medicine","id":"ITEM-1","issue":"January","issued":{"date-parts":[["2021"]]},"page":"104541","publisher":"Elsevier Ltd","title":"Performance evaluation of Emergency Department patient arrivals forecasting models by including meteorological and calendar information: A comparative study","type":"article-journal","volume":"135"},"uris":["http://www.mendeley.com/documents/?uuid=d1652a62-a434-4ce4-a2ef-737139cbc364"]},{"id":"ITEM-2","itemData":{"ISSN":"15337928","abstract":"The number of trees T in the random forest (RF) algorithm for supervised learning has to be set by the user. It is controversial whether T should simply be set to the largest computationally manageable value or whether a smaller T may in some cases be better. While the principle underlying bagging is that \"more trees are better\", in practice the classification error rate sometimes reaches a minimum before increasing again for increasing number of trees. The goal of this paper is four-fold: (i) providing theoretical results showing that the expected error rate may be a non-monotonous function of the number of trees and explaining under which circumstances this happens; (ii) providing theoretical results showing that such non-monotonous patterns cannot be observed for other performance measures such as the Brier score and the logarithmic loss (for classification) and the mean squared error (for regression); (iii) illustrating the extent of the problem through an application to a large number (n = 306) of datasets from the public database OpenML; (iv) finally arguing in favor of setting it to a computationally feasible large number, depending on convergence properties of the desired performance measure.","author":[{"dropping-particle":"","family":"Probst","given":"Philipp","non-dropping-particle":"","parse-names":false,"suffix":""},{"dropping-particle":"","family":"Boulesteix","given":"Anne-Laure","non-dropping-particle":"","parse-names":false,"suffix":""}],"container-title":"Journal of Machine Learning Research","id":"ITEM-2","issued":{"date-parts":[["2017","5","16"]]},"page":"1-8","title":"To tune or not to tune the number of trees in random forest?","type":"article-journal","volume":"18"},"uris":["http://www.mendeley.com/documents/?uuid=ffc09bbf-14cc-4afa-8aea-8607259e51c7"]}],"mendeley":{"formattedCitation":"[7], [92]","plainTextFormattedCitation":"[7], [92]","previouslyFormattedCitation":"[7], [93]"},"properties":{"noteIndex":0},"schema":"https://github.com/citation-style-language/schema/raw/master/csl-citation.json"}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[7], [92]</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After training, the RF regressor uses the average of individual tree results to generate test set predictions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{"citationItems":[{"id":"ITEM-1","itemData":{"DOI":"10.1016/j.compbiomed.2021.104541","ISSN":"18790534","abstract":"The volume of daily patient arrivals at Emergency Departments (EDs) is unpredictable and is a significant reason of ED crowding in hospitals worldwide. Timely forecast of patients arriving at ED can help the hospital management in early planning and avoiding of overcrowding. Many different ED patient arrivals forecasting models have previously been proposed by using time series analysis methods. Even though the time series methods such as Linear and Logistic Regression, Autoregressive Integrated Moving Average (ARIMA), Seasonal ARIMA (SARIMA), Exponential Smoothing (ES), and Artificial Neural Network (ANN) have been explored extensively for the ED forecasting model development, the few significant limitations of these methods associated in the analysis of time series data make the models inadequate in many practical situations. Therefore, in this paper, Machine Learning (ML)-based Random Forest (RF) regressor, and Deep Neural Network (DNN)-based Long Short-Term Memory (LSTM) and Convolutional Neural network (CNN) methods, which have not been explored to the same extent as the other time series techniques, are implemented by incorporating meteorological and calendar parameters for the development of forecasting models. The performances of the developed three models in forecasting ED patient arrivals are evaluated. Among the three models, CNN outperformed for short-term (3 days in advance) patient arrivals prediction with Mean Absolute Percentage Error (MAPE) of 9.24% and LSTM performed better for moderate-term (7 days in advance) patient arrivals prediction with MAPE of 8.91% using weather forecast information. Whereas, LSTM model outperformed with MAPE of 8.04% compared to 9.53% by CNN and 10.10% by RF model for current day prediction of patient arrivals using 3 days past weather information. Thus, for short-term ED patient arrivals forecasting, DNN-based model performed better compared to RF regressor ML-based model.","author":[{"dropping-particle":"","family":"Sudarshan","given":"Vidya K.","non-dropping-particle":"","parse-names":false,"suffix":""},{"dropping-particle":"","family":"Brabrand","given":"Mikkel","non-dropping-particle":"","parse-names":false,"suffix":""},{"dropping-particle":"","family":"Range","given":"Troels Martin","non-dropping-particle":"","parse-names":false,"suffix":""},{"dropping-particle":"","family":"Wiil","given":"Uffe Kock","non-dropping-particle":"","parse-names":false,"suffix":""}],"container-title":"Computers in Biology and Medicine","id":"ITEM-1","issue":"January","issued":{"date-parts":[["2021"]]},"page":"104541","publisher":"Elsevier Ltd","title":"Performance evaluation of Emergency Department patient arrivals forecasting models by including meteorological and calendar information: A comparative study","type":"article-journal","volume":"135"},"uris":["http://www.mendeley.com/documents/?uuid=d1652a62-a434-4ce4-a2ef-737139cbc364"]},{"id":"ITEM-2","itemData":{"ISSN":"15337928","abstract":"The number of trees T in the random forest (RF) algorithm for supervised learning has to be set by the user. It is controversial whether T should simply be set to the largest computationally manageable value or whether a smaller T may in some cases be better. While the principle underlying bagging is that \"more trees are better\", in practice the classification error rate sometimes reaches a minimum before increasing again for increasing number of trees. The goal of this paper is four-fold: (i) providing theoretical results showing that the expected error rate may be a non-monotonous function of the number of trees and explaining under which circumstances this happens; (ii) providing theoretical results showing that such non-monotonous patterns cannot be observed for other performance measures such as the Brier score and the logarithmic loss (for classification) and the mean squared error (for regression); (iii) illustrating the extent of the problem through an application to a large number (n = 306) of datasets from the public database OpenML; (iv) finally arguing in favor of setting it to a computationally feasible large number, depending on convergence properties of the desired performance measure.","author":[{"dropping-particle":"","family":"Probst","given":"Philipp","non-dropping-particle":"","parse-names":false,"suffix":""},{"dropping-particle":"","family":"Boulesteix","given":"Anne-Laure","non-dropping-particle":"","parse-names":false,"suffix":""}],"container-title":"Journal of Machine Learning Research","id":"ITEM-2","issued":{"date-parts":[["2017","5","16"]]},"page":"1-8","title":"To tune or not to tune the number of trees in random forest?","type":"article-journal","volume":"18"},"uris":["http://www.mendeley.com/documents/?uuid=ffc09bbf-14cc-4afa-8aea-8607259e51c7"]}],"mendeley":{"formattedCitation":"[7], [92]","plainTextFormattedCitation":"[7], [92]","previouslyFormattedCitation":"[7], [93]"},"properties":{"noteIndex":0},"schema":"https://github.com/citation-style-language/schema/raw/master/csl-citation.json"}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[7], [92]</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In RF implementation, parameters </w:t>
            </w:r>
            <m:oMath>
              <m:r>
                <w:rPr>
                  <w:rFonts w:ascii="Cambria Math" w:eastAsia="Calibri" w:hAnsi="Cambria Math" w:cs="Times New Roman"/>
                  <w:sz w:val="16"/>
                  <w:szCs w:val="16"/>
                  <w:lang w:val="en-US"/>
                  <w14:ligatures w14:val="none"/>
                </w:rPr>
                <m:t>n_estimators</m:t>
              </m:r>
            </m:oMath>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(indicating the number of trees) and</w:t>
            </w:r>
            <w:r w:rsidRPr="00687EC3">
              <w:rPr>
                <w:rFonts w:ascii="Calibri" w:eastAsia="Calibri" w:hAnsi="Calibri" w:cs="Times New Roman"/>
                <w:sz w:val="16"/>
                <w:szCs w:val="16"/>
                <w:lang w:val="en-CA"/>
                <w14:ligatures w14:val="none"/>
              </w:rPr>
              <w:t xml:space="preserve"> </w:t>
            </w:r>
            <m:oMath>
              <m:r>
                <w:rPr>
                  <w:rFonts w:ascii="Cambria Math" w:eastAsia="Calibri" w:hAnsi="Cambria Math" w:cs="Times New Roman"/>
                  <w:sz w:val="16"/>
                  <w:szCs w:val="16"/>
                  <w:lang w:val="en-US"/>
                  <w14:ligatures w14:val="none"/>
                </w:rPr>
                <m:t>nodesize min_n</m:t>
              </m:r>
            </m:oMath>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(indicating the minimum number of samples required to split an internal node) were determined using grid-search, as described in step 3.</w:t>
            </w:r>
            <w:r w:rsidRPr="00687EC3">
              <w:rPr>
                <w:rFonts w:ascii="Calibri" w:eastAsia="Calibri" w:hAnsi="Calibri" w:cs="Times New Roman"/>
                <w:sz w:val="16"/>
                <w:szCs w:val="16"/>
                <w:lang w:val="en-US"/>
                <w14:ligatures w14:val="none"/>
              </w:rPr>
              <w:t xml:space="preserve">      </w:t>
            </w:r>
          </w:p>
        </w:tc>
        <w:tc>
          <w:tcPr>
            <w:tcW w:w="0" w:type="auto"/>
            <w:tcBorders>
              <w:top w:val="single" w:sz="4" w:space="0" w:color="000000"/>
              <w:left w:val="single" w:sz="4" w:space="0" w:color="auto"/>
              <w:bottom w:val="single" w:sz="4" w:space="0" w:color="000000"/>
              <w:right w:val="nil"/>
            </w:tcBorders>
            <w:shd w:val="clear" w:color="auto" w:fill="F1F1F1"/>
          </w:tcPr>
          <w:p w14:paraId="46E5B91B" w14:textId="77777777" w:rsidR="00687EC3" w:rsidRPr="00687EC3" w:rsidRDefault="00687EC3" w:rsidP="00687EC3">
            <w:pPr>
              <w:spacing w:before="7"/>
              <w:ind w:left="39"/>
              <w:jc w:val="center"/>
              <w:rPr>
                <w:rFonts w:ascii="Times New Roman" w:eastAsia="Calibri" w:hAnsi="Times New Roman" w:cs="Times New Roman"/>
                <w:sz w:val="16"/>
                <w:szCs w:val="16"/>
                <w:lang w:val="en-US"/>
                <w14:ligatures w14:val="none"/>
              </w:rPr>
            </w:pP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{"citationItems":[{"id":"ITEM-1","itemData":{"DOI":"10.1023/A:1010933404324","ISBN":"9783030620073","ISSN":"16113349","author":[{"dropping-particle":"","family":"Breiman","given":"Leo","non-dropping-particle":"","parse-names":false,"suffix":""}],"container-title":"Machine Learning","id":"ITEM-1","issued":{"date-parts":[["2001"]]},"page":"5–32","title":"Random Forests","type":"article-journal","volume":"45"},"uris":["http://www.mendeley.com/documents/?uuid=7389b9fc-ed58-45af-8fa6-13c443b932ce"]},{"id":"ITEM-2","itemData":{"author":[{"dropping-particle":"","family":"Breiman","given":"Leo","non-dropping-particle":"","parse-names":false,"suffix":""},{"dropping-particle":"","family":"Cutler","given":"Adele","non-dropping-particle":"","parse-names":false,"suffix":""},{"dropping-particle":"","family":"Liaw","given":"Andy","non-dropping-particle":"","parse-names":false,"suffix":""},{"dropping-particle":"","family":"Wiener","given":"Matthew","non-dropping-particle":"","parse-names":false,"suffix":""}],"id":"ITEM-2","issued":{"date-parts":[["2022"]]},"number":"R package version 4.7-1.1","publisher":"CRAN","title":"Breiman and Cutler's Random Forests for Classification and Regression","type":"article"},"uris":["http://www.mendeley.com/documents/?uuid=d089c271-3851-4a70-be2f-9a67f8719928"]}],"mendeley":{"formattedCitation":"[91], [93]","plainTextFormattedCitation":"[91], [93]","previouslyFormattedCitation":"[92], [94]"},"properties":{"noteIndex":0},"schema":"https://github.com/citation-style-language/schema/raw/master/csl-citation.json"}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[91], [93]</w:t>
            </w:r>
            <w:r w:rsidRPr="00687EC3">
              <w:rPr>
                <w:rFonts w:ascii="Calibri" w:eastAsia="Calibri" w:hAnsi="Calibri" w:cs="Times New Roman"/>
                <w:sz w:val="16"/>
                <w:szCs w:val="16"/>
                <w:lang w:val="en-US"/>
                <w14:ligatures w14:val="none"/>
              </w:rPr>
              <w:fldChar w:fldCharType="end"/>
            </w:r>
          </w:p>
          <w:p w14:paraId="75FB17CC" w14:textId="77777777" w:rsidR="00687EC3" w:rsidRPr="00687EC3" w:rsidRDefault="00687EC3" w:rsidP="00687EC3">
            <w:pPr>
              <w:spacing w:before="7"/>
              <w:ind w:left="39"/>
              <w:jc w:val="center"/>
              <w:rPr>
                <w:rFonts w:ascii="Times New Roman" w:eastAsia="Calibri" w:hAnsi="Times New Roman" w:cs="Times New Roman"/>
                <w:sz w:val="16"/>
                <w:szCs w:val="16"/>
                <w:lang w:val="en-US"/>
                <w14:ligatures w14:val="none"/>
              </w:rPr>
            </w:pPr>
            <w:r w:rsidRPr="00687EC3">
              <w:rPr>
                <w:rFonts w:ascii="Times New Roman" w:eastAsia="Calibri" w:hAnsi="Times New Roman" w:cs="Times New Roman"/>
                <w:sz w:val="16"/>
                <w:szCs w:val="16"/>
                <w:lang w:val="en-US"/>
                <w14:ligatures w14:val="none"/>
              </w:rPr>
              <w:t xml:space="preserve">Package: ranger </w:t>
            </w:r>
          </w:p>
          <w:p w14:paraId="3CCCE8E4" w14:textId="77777777" w:rsidR="00687EC3" w:rsidRPr="00687EC3" w:rsidRDefault="00687EC3" w:rsidP="00687EC3">
            <w:pPr>
              <w:ind w:left="39"/>
              <w:jc w:val="center"/>
              <w:rPr>
                <w:rFonts w:ascii="Times New Roman" w:eastAsia="Calibri" w:hAnsi="Times New Roman" w:cs="Times New Roman"/>
                <w:sz w:val="16"/>
                <w:szCs w:val="16"/>
                <w:lang w:val="en-US"/>
                <w14:ligatures w14:val="none"/>
              </w:rPr>
            </w:pP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{"citationItems":[{"id":"ITEM-1","itemData":{"DOI":"10.18637/jss.v077.i01","ISSN":"1548-7660","abstract":"We introduce the C++ application and R package ranger. The software is a fast implementation of random forests for high dimensional data. Ensembles of classification, regression and survival trees are supported. We describe the implementation, provide examples, validate the package with a reference implementation, and compare runtime and memory usage with other implementations. The new software proves to scale best with the number of features, samples, trees, and features tried for splitting. Finally, we show that ranger is the fastest and most memory efficient implementation of random forests to analyze data on the scale of a genome-wide association study.","author":[{"dropping-particle":"","family":"Wright","given":"Marvin N.","non-dropping-particle":"","parse-names":false,"suffix":""},{"dropping-particle":"","family":"Ziegler","given":"Andreas","non-dropping-particle":"","parse-names":false,"suffix":""}],"container-title":"Journal of Statistical Software","id":"ITEM-1","issue":"1","issued":{"date-parts":[["2017","8","18"]]},"title":"ranger : A Fast Implementation of Random Forests for High Dimensional Data in C++ and R","type":"article-journal","volume":"77"},"uris":["http://www.mendeley.com/documents/?uuid=392a0ae5-95b8-49db-94c2-acb86bfec5fb"]}],"mendeley":{"formattedCitation":"[65]","plainTextFormattedCitation":"[65]","previouslyFormattedCitation":"[66]"},"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[65]</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US"/>
                <w14:ligatures w14:val="none"/>
              </w:rPr>
              <w:t xml:space="preserve">. </w:t>
            </w:r>
          </w:p>
        </w:tc>
      </w:tr>
      <w:tr w:rsidR="00687EC3" w:rsidRPr="00687EC3" w14:paraId="496EEBF2" w14:textId="77777777" w:rsidTr="00F70D3C">
        <w:trPr>
          <w:trHeight w:val="191"/>
          <w:jc w:val="center"/>
        </w:trPr>
        <w:tc>
          <w:tcPr>
            <w:tcW w:w="1560" w:type="dxa"/>
            <w:tcBorders>
              <w:top w:val="single" w:sz="4" w:space="0" w:color="000000"/>
              <w:left w:val="nil"/>
              <w:bottom w:val="single" w:sz="4" w:space="0" w:color="000000"/>
              <w:right w:val="single" w:sz="4" w:space="0" w:color="auto"/>
            </w:tcBorders>
            <w:shd w:val="clear" w:color="auto" w:fill="F1F1F1"/>
          </w:tcPr>
          <w:p w14:paraId="12648924" w14:textId="77777777" w:rsidR="00687EC3" w:rsidRPr="00687EC3" w:rsidRDefault="00687EC3" w:rsidP="00687EC3">
            <w:pPr>
              <w:jc w:val="both"/>
              <w:rPr>
                <w:rFonts w:ascii="Times New Roman" w:eastAsia="Calibri" w:hAnsi="Times New Roman" w:cs="Times New Roman"/>
                <w:b/>
                <w:bCs/>
                <w:i/>
                <w:iCs/>
                <w:sz w:val="16"/>
                <w:szCs w:val="16"/>
                <w:lang w:val="en-US"/>
                <w14:ligatures w14:val="none"/>
              </w:rPr>
            </w:pPr>
            <w:r w:rsidRPr="00687EC3">
              <w:rPr>
                <w:rFonts w:ascii="Times New Roman" w:eastAsia="Calibri" w:hAnsi="Times New Roman" w:cs="Times New Roman"/>
                <w:i/>
                <w:iCs/>
                <w:color w:val="000000"/>
                <w:sz w:val="16"/>
                <w:szCs w:val="16"/>
                <w:lang w:val="en-US"/>
                <w14:ligatures w14:val="none"/>
              </w:rPr>
              <w:t>Support Vector Machine with Radial Basis Function (SVM-RBF)</w:t>
            </w:r>
          </w:p>
        </w:tc>
        <w:tc>
          <w:tcPr>
            <w:tcW w:w="12817" w:type="dxa"/>
            <w:tcBorders>
              <w:top w:val="single" w:sz="4" w:space="0" w:color="auto"/>
              <w:left w:val="single" w:sz="4" w:space="0" w:color="auto"/>
              <w:bottom w:val="dotted" w:sz="4" w:space="0" w:color="auto"/>
              <w:right w:val="single" w:sz="4" w:space="0" w:color="auto"/>
            </w:tcBorders>
            <w:shd w:val="clear" w:color="auto" w:fill="F1F1F1"/>
          </w:tcPr>
          <w:p w14:paraId="35EDE233" w14:textId="77777777" w:rsidR="00687EC3" w:rsidRPr="00687EC3" w:rsidRDefault="00687EC3" w:rsidP="00687EC3">
            <w:pPr>
              <w:spacing w:after="120"/>
              <w:jc w:val="both"/>
              <w:rPr>
                <w:rFonts w:ascii="Times New Roman" w:eastAsia="Calibri" w:hAnsi="Times New Roman" w:cs="Times New Roman"/>
                <w:sz w:val="16"/>
                <w:szCs w:val="16"/>
                <w:lang w:val="en-US"/>
                <w14:ligatures w14:val="none"/>
              </w:rPr>
            </w:pPr>
            <w:r w:rsidRPr="00687EC3">
              <w:rPr>
                <w:rFonts w:ascii="Times New Roman" w:eastAsia="Calibri" w:hAnsi="Times New Roman" w:cs="Times New Roman"/>
                <w:sz w:val="16"/>
                <w:szCs w:val="16"/>
                <w:lang w:val="en-CA"/>
                <w14:ligatures w14:val="none"/>
              </w:rPr>
              <w:t xml:space="preserve">  The Support Vector Machine (SVM)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{"citationItems":[{"id":"ITEM-1","itemData":{"ISBN":"0262100657","ISSN":"10495258","abstract":"The Support Vector (SV) method was recently proposed for estimating regressions, constructing multidimensional splines, and solving linear operator equations [Vapnik, 1995]. In this presentation we report results of applying the SV method to these problems.Grant: Acknowledgments We would like to thank Chris Burges (Lucent Technologies) and Bernhard Scholkopf (MPIK Tubingen) for help with the code and useful discussions.","author":[{"dropping-particle":"","family":"Vapnik","given":"Vladimir","non-dropping-particle":"","parse-names":false,"suffix":""},{"dropping-particle":"","family":"Golowich","given":"Steven E.","non-dropping-particle":"","parse-names":false,"suffix":""},{"dropping-particle":"","family":"Smola","given":"Alex","non-dropping-particle":"","parse-names":false,"suffix":""}],"container-title":"Advances in Neural Information Processing Systems","id":"ITEM-1","issued":{"date-parts":[["1997"]]},"page":"281-287","title":"Support vector method for function approximation, regression estimation, and signal processing","type":"article-journal","volume":"9"},"uris":["http://www.mendeley.com/documents/?uuid=4a59fdc4-dc16-4a2e-b9c8-46df0b93c149"]}],"mendeley":{"formattedCitation":"[94]","plainTextFormattedCitation":"[94]","previouslyFormattedCitation":"[95]"},"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[94]</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is a widely used supervised algorithm for solving regression problems by finding a function that maps input data to predict continuous values. It aims to maximize the margin between reference points, known as support vectors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{"citationItems":[{"id":"ITEM-1","itemData":{"DOI":"10.1007/978-1-4614-6849-3","ISBN":"978-1-4614-6848-6","abstract":"Applied Predictive Modeling covers the overall predictive modeling process, beginning with the crucial steps of data preprocessing, data splitting and foundations of model tuning. The text then provides intuitive explanations of numerous common and modern regression and classification techniques, always with an emphasis on illustrating and solving real data problems. The text illustrates all parts of the modeling process through many hands-on, real-life examples, and every chapter contains extensive R code for each step of the process. This multi-purpose text can be used as an introduction to predictive models and the overall modeling process, a practitioner's reference handbook, or as a text for advanced undergraduate or graduate level predictive modeling courses. To that end, each chapter contains problem sets to help solidify the covered concepts and uses data available in the book's R package. This text is intended for a broad audience as both an introduction to predictive models as well as a guide to applying them. Non-mathematical readers will appreciate the intuitive explanations of the techniques while an emphasis on problem-solving with real data across a wide variety of applications will aid practitioners who wish to extend their expertise. Readers should have knowledge of basic statistical ideas, such as correlation and linear regression analysis. While the text is biased against complex equations, a mathematical background is needed for advanced topics.","author":[{"dropping-particle":"","family":"Kuhn","given":"Max","non-dropping-particle":"","parse-names":false,"suffix":""},{"dropping-particle":"","family":"Johnson","given":"Kjell","non-dropping-particle":"","parse-names":false,"suffix":""}],"container-title":"Applied Predictive Modeling","id":"ITEM-1","issued":{"date-parts":[["2013"]]},"number-of-pages":"1-600","publisher":"Springer New York","publisher-place":"New York, NY","title":"Applied Predictive Modeling","type":"book"},"uris":["http://www.mendeley.com/documents/?uuid=04628b36-512a-46b5-b4e4-2d597fe75323"]}],"mendeley":{"formattedCitation":"[50]","plainTextFormattedCitation":"[50]","previouslyFormattedCitation":"[51]"},"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[50]</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The RBF kernel is employed to measure similarity between input instances. Instead of seeking a separation hyperplane, the algorithm looks for a function minimizing the difference between predicted and actual values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{"citationItems":[{"id":"ITEM-1","itemData":{"DOI":"10.1007/978-1-4614-6849-3","ISBN":"978-1-4614-6848-6","abstract":"Applied Predictive Modeling covers the overall predictive modeling process, beginning with the crucial steps of data preprocessing, data splitting and foundations of model tuning. The text then provides intuitive explanations of numerous common and modern regression and classification techniques, always with an emphasis on illustrating and solving real data problems. The text illustrates all parts of the modeling process through many hands-on, real-life examples, and every chapter contains extensive R code for each step of the process. This multi-purpose text can be used as an introduction to predictive models and the overall modeling process, a practitioner's reference handbook, or as a text for advanced undergraduate or graduate level predictive modeling courses. To that end, each chapter contains problem sets to help solidify the covered concepts and uses data available in the book's R package. This text is intended for a broad audience as both an introduction to predictive models as well as a guide to applying them. Non-mathematical readers will appreciate the intuitive explanations of the techniques while an emphasis on problem-solving with real data across a wide variety of applications will aid practitioners who wish to extend their expertise. Readers should have knowledge of basic statistical ideas, such as correlation and linear regression analysis. While the text is biased against complex equations, a mathematical background is needed for advanced topics.","author":[{"dropping-particle":"","family":"Kuhn","given":"Max","non-dropping-particle":"","parse-names":false,"suffix":""},{"dropping-particle":"","family":"Johnson","given":"Kjell","non-dropping-particle":"","parse-names":false,"suffix":""}],"container-title":"Applied Predictive Modeling","id":"ITEM-1","issued":{"date-parts":[["2013"]]},"number-of-pages":"1-600","publisher":"Springer New York","publisher-place":"New York, NY","title":"Applied Predictive Modeling","type":"book"},"uris":["http://www.mendeley.com/documents/?uuid=04628b36-512a-46b5-b4e4-2d597fe75323"]}],"mendeley":{"formattedCitation":"[50]","plainTextFormattedCitation":"[50]","previouslyFormattedCitation":"[51]"},"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[50]</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In SVM-RBF regression analysis, support vectors are identified, and distances are calculated using the RBF kernel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author":[{"dropping-particle":"","family":"Kuhn","given":"Max","non-dropping-particle":"","parse-names":false,"suffix":""},{"dropping-particle":"","family":"Vaughan","given":"Davis","non-dropping-particle":"","parse-names":false,"suffix":""}],"id":"ITEM-1","issued":{"date-parts":[["2022"]]},"number":"Package ‘parsnip’ 1.0.0","publisher":"Comprehensive R Archive Network CRAN","title":"Radial basis function support vector machines","type":"article"},"uris":["http://www.mendeley.com/documents/?uuid=aa2714b3-4923-4fd8-b77f-2aa86df00ad9"]},{"id":"ITEM-2","itemData":{"author":[{"dropping-particle":"","family":"Kuhn","given":"Max","non-dropping-particle":"","parse-names":false,"suffix":""},{"dropping-particle":"","family":"Vaughan","given":"Davis","non-dropping-particle":"","parse-names":false,"suffix":""}],"id":"ITEM-2","issued":{"date-parts":[["2022"]]},"number":"Package ‘parsnip’ 1.0.2","publisher":"Comprehensive R Archive Network CRAN","title":"Radial basis function support vector machines (SVMs) via kernlab","type":"article"},"uris":["http://www.mendeley.com/documents/?uuid=95a90a43-7e0d-476a-bdbd-418d012f66ea"]}],"mendeley":{"formattedCitation":"[95], [96]","plainTextFormattedCitation":"[95], [96]","previouslyFormattedCitation":"[96], [97]"},"properties":{"noteIndex":0},"schema":"https://github.com/citation-style-language/schema/raw/master/csl-citation.json"}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[95], [96]</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The algorithm adjusts regression function parameters, including kernel width</w:t>
            </w:r>
            <w:r w:rsidRPr="00687EC3">
              <w:rPr>
                <w:rFonts w:ascii="Calibri" w:eastAsia="Calibri" w:hAnsi="Calibri" w:cs="Times New Roman"/>
                <w:sz w:val="16"/>
                <w:szCs w:val="16"/>
                <w:lang w:val="en-CA"/>
                <w14:ligatures w14:val="none"/>
              </w:rPr>
              <w:t xml:space="preserve"> </w:t>
            </w:r>
            <w:r w:rsidRPr="00687EC3">
              <w:rPr>
                <w:rFonts w:ascii="Cambria Math" w:eastAsia="Calibri" w:hAnsi="Cambria Math" w:cs="Times New Roman"/>
                <w:sz w:val="16"/>
                <w:szCs w:val="16"/>
                <w:lang w:val="en-CA"/>
                <w14:ligatures w14:val="none"/>
              </w:rPr>
              <w:t>(</w:t>
            </w:r>
            <m:oMath>
              <m:r>
                <m:rPr>
                  <m:sty m:val="p"/>
                </m:rPr>
                <w:rPr>
                  <w:rFonts w:ascii="Cambria Math" w:eastAsia="Calibri" w:hAnsi="Cambria Math" w:cs="Times New Roman"/>
                  <w:sz w:val="16"/>
                  <w:szCs w:val="16"/>
                  <w:lang w:val="en-US"/>
                  <w14:ligatures w14:val="none"/>
                </w:rPr>
                <m:t>gamma</m:t>
              </m:r>
            </m:oMath>
            <w:r w:rsidRPr="00687EC3">
              <w:rPr>
                <w:rFonts w:ascii="Cambria Math" w:eastAsia="Calibri" w:hAnsi="Cambria Math" w:cs="Times New Roman"/>
                <w:sz w:val="16"/>
                <w:szCs w:val="16"/>
                <w:lang w:val="en-CA"/>
                <w14:ligatures w14:val="none"/>
              </w:rPr>
              <w:t>)</w:t>
            </w:r>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and a regularization parameter</w:t>
            </w:r>
            <w:r w:rsidRPr="00687EC3">
              <w:rPr>
                <w:rFonts w:ascii="Calibri" w:eastAsia="Calibri" w:hAnsi="Calibri" w:cs="Times New Roman"/>
                <w:sz w:val="16"/>
                <w:szCs w:val="16"/>
                <w:lang w:val="en-CA"/>
                <w14:ligatures w14:val="none"/>
              </w:rPr>
              <w:t xml:space="preserve"> </w:t>
            </w:r>
            <m:oMath>
              <m:r>
                <w:rPr>
                  <w:rFonts w:ascii="Cambria Math" w:eastAsia="Calibri" w:hAnsi="Cambria Math" w:cs="Times New Roman"/>
                  <w:sz w:val="16"/>
                  <w:szCs w:val="16"/>
                  <w:lang w:val="en-US"/>
                  <w14:ligatures w14:val="none"/>
                </w:rPr>
                <m:t>C</m:t>
              </m:r>
            </m:oMath>
            <w:r w:rsidRPr="00687EC3">
              <w:rPr>
                <w:rFonts w:ascii="Calibri" w:eastAsia="Calibri" w:hAnsi="Calibri" w:cs="Times New Roman"/>
                <w:sz w:val="16"/>
                <w:szCs w:val="16"/>
                <w:lang w:val="en-CA"/>
                <w14:ligatures w14:val="none"/>
              </w:rPr>
              <w:t xml:space="preserve">, </w:t>
            </w:r>
            <w:r w:rsidRPr="00687EC3">
              <w:rPr>
                <w:rFonts w:ascii="Times New Roman" w:eastAsia="Calibri" w:hAnsi="Times New Roman" w:cs="Times New Roman"/>
                <w:sz w:val="16"/>
                <w:szCs w:val="16"/>
                <w:lang w:val="en-CA"/>
                <w14:ligatures w14:val="none"/>
              </w:rPr>
              <w:t xml:space="preserve">to find the curve that best fits the data and generates more accurate predictions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{"citationItems":[{"id":"ITEM-1","itemData":{"DOI":"10.1007/978-1-4614-6849-3","ISBN":"978-1-4614-6848-6","abstract":"Applied Predictive Modeling covers the overall predictive modeling process, beginning with the crucial steps of data preprocessing, data splitting and foundations of model tuning. The text then provides intuitive explanations of numerous common and modern regression and classification techniques, always with an emphasis on illustrating and solving real data problems. The text illustrates all parts of the modeling process through many hands-on, real-life examples, and every chapter contains extensive R code for each step of the process. This multi-purpose text can be used as an introduction to predictive models and the overall modeling process, a practitioner's reference handbook, or as a text for advanced undergraduate or graduate level predictive modeling courses. To that end, each chapter contains problem sets to help solidify the covered concepts and uses data available in the book's R package. This text is intended for a broad audience as both an introduction to predictive models as well as a guide to applying them. Non-mathematical readers will appreciate the intuitive explanations of the techniques while an emphasis on problem-solving with real data across a wide variety of applications will aid practitioners who wish to extend their expertise. Readers should have knowledge of basic statistical ideas, such as correlation and linear regression analysis. While the text is biased against complex equations, a mathematical background is needed for advanced topics.","author":[{"dropping-particle":"","family":"Kuhn","given":"Max","non-dropping-particle":"","parse-names":false,"suffix":""},{"dropping-particle":"","family":"Johnson","given":"Kjell","non-dropping-particle":"","parse-names":false,"suffix":""}],"container-title":"Applied Predictive Modeling","id":"ITEM-1","issued":{"date-parts":[["2013"]]},"number-of-pages":"1-600","publisher":"Springer New York","publisher-place":"New York, NY","title":"Applied Predictive Modeling","type":"book"},"uris":["http://www.mendeley.com/documents/?uuid=04628b36-512a-46b5-b4e4-2d597fe75323"]}],"mendeley":{"formattedCitation":"[50]","plainTextFormattedCitation":"[50]","previouslyFormattedCitation":"[51]"},"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[50]</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The RBF kernel was selected for its outstanding predictive performance and the benefit of requiring few tuning hyperparameters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{"citationItems":[{"id":"ITEM-1","itemData":{"DOI":"10.1007/978-1-4614-6849-3","ISBN":"978-1-4614-6848-6","abstract":"Applied Predictive Modeling covers the overall predictive modeling process, beginning with the crucial steps of data preprocessing, data splitting and foundations of model tuning. The text then provides intuitive explanations of numerous common and modern regression and classification techniques, always with an emphasis on illustrating and solving real data problems. The text illustrates all parts of the modeling process through many hands-on, real-life examples, and every chapter contains extensive R code for each step of the process. This multi-purpose text can be used as an introduction to predictive models and the overall modeling process, a practitioner's reference handbook, or as a text for advanced undergraduate or graduate level predictive modeling courses. To that end, each chapter contains problem sets to help solidify the covered concepts and uses data available in the book's R package. This text is intended for a broad audience as both an introduction to predictive models as well as a guide to applying them. Non-mathematical readers will appreciate the intuitive explanations of the techniques while an emphasis on problem-solving with real data across a wide variety of applications will aid practitioners who wish to extend their expertise. Readers should have knowledge of basic statistical ideas, such as correlation and linear regression analysis. While the text is biased against complex equations, a mathematical background is needed for advanced topics.","author":[{"dropping-particle":"","family":"Kuhn","given":"Max","non-dropping-particle":"","parse-names":false,"suffix":""},{"dropping-particle":"","family":"Johnson","given":"Kjell","non-dropping-particle":"","parse-names":false,"suffix":""}],"container-title":"Applied Predictive Modeling","id":"ITEM-1","issued":{"date-parts":[["2013"]]},"number-of-pages":"1-600","publisher":"Springer New York","publisher-place":"New York, NY","title":"Applied Predictive Modeling","type":"book"},"uris":["http://www.mendeley.com/documents/?uuid=04628b36-512a-46b5-b4e4-2d597fe75323"]}],"mendeley":{"formattedCitation":"[50]","plainTextFormattedCitation":"[50]","previouslyFormattedCitation":"[51]"},"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[50]</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including: (</w:t>
            </w:r>
            <w:proofErr w:type="spellStart"/>
            <w:r w:rsidRPr="00687EC3">
              <w:rPr>
                <w:rFonts w:ascii="Times New Roman" w:eastAsia="Calibri" w:hAnsi="Times New Roman" w:cs="Times New Roman"/>
                <w:sz w:val="16"/>
                <w:szCs w:val="16"/>
                <w:lang w:val="en-CA"/>
                <w14:ligatures w14:val="none"/>
              </w:rPr>
              <w:t>i</w:t>
            </w:r>
            <w:proofErr w:type="spellEnd"/>
            <w:r w:rsidRPr="00687EC3">
              <w:rPr>
                <w:rFonts w:ascii="Times New Roman" w:eastAsia="Calibri" w:hAnsi="Times New Roman" w:cs="Times New Roman"/>
                <w:sz w:val="16"/>
                <w:szCs w:val="16"/>
                <w:lang w:val="en-CA"/>
                <w14:ligatures w14:val="none"/>
              </w:rPr>
              <w:t xml:space="preserve">) a positive number for the misclassification cost; (ii) a positive real number controlling the RBF kernel's standard deviation; and (iii) a positive number for the epsilon-insensitive parameter in the SVM loss function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author":[{"dropping-particle":"","family":"Kuhn","given":"Max","non-dropping-particle":"","parse-names":false,"suffix":""},{"dropping-particle":"","family":"Vaughan","given":"Davis","non-dropping-particle":"","parse-names":false,"suffix":""}],"id":"ITEM-1","issued":{"date-parts":[["2022"]]},"number":"Package ‘parsnip’ 1.0.0","publisher":"Comprehensive R Archive Network CRAN","title":"Radial basis function support vector machines","type":"article"},"uris":["http://www.mendeley.com/documents/?uuid=aa2714b3-4923-4fd8-b77f-2aa86df00ad9"]},{"id":"ITEM-2","itemData":{"author":[{"dropping-particle":"","family":"Kuhn","given":"Max","non-dropping-particle":"","parse-names":false,"suffix":""},{"dropping-particle":"","family":"Vaughan","given":"Davis","non-dropping-particle":"","parse-names":false,"suffix":""}],"id":"ITEM-2","issued":{"date-parts":[["2022"]]},"number":"Package ‘parsnip’ 1.0.2","publisher":"Comprehensive R Archive Network CRAN","title":"Radial basis function support vector machines (SVMs) via kernlab","type":"article"},"uris":["http://www.mendeley.com/documents/?uuid=95a90a43-7e0d-476a-bdbd-418d012f66ea"]}],"mendeley":{"formattedCitation":"[95], [96]","plainTextFormattedCitation":"[95], [96]","previouslyFormattedCitation":"[96], [97]"},"properties":{"noteIndex":0},"schema":"https://github.com/citation-style-language/schema/raw/master/csl-citation.json"}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[95], [96]</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CA"/>
                <w14:ligatures w14:val="none"/>
              </w:rPr>
              <w:t xml:space="preserve">. </w:t>
            </w:r>
            <w:r w:rsidRPr="00687EC3">
              <w:rPr>
                <w:rFonts w:ascii="Times New Roman" w:eastAsia="Calibri" w:hAnsi="Times New Roman" w:cs="Times New Roman"/>
                <w:sz w:val="16"/>
                <w:szCs w:val="16"/>
                <w:lang w:val="en-US"/>
                <w14:ligatures w14:val="none"/>
              </w:rPr>
              <w:t>These three hyperparameters were determined using the grid-search method, as described in step 3.</w:t>
            </w:r>
          </w:p>
        </w:tc>
        <w:tc>
          <w:tcPr>
            <w:tcW w:w="0" w:type="auto"/>
            <w:tcBorders>
              <w:top w:val="single" w:sz="4" w:space="0" w:color="000000"/>
              <w:left w:val="single" w:sz="4" w:space="0" w:color="auto"/>
              <w:bottom w:val="single" w:sz="4" w:space="0" w:color="000000"/>
              <w:right w:val="nil"/>
            </w:tcBorders>
            <w:shd w:val="clear" w:color="auto" w:fill="F1F1F1"/>
          </w:tcPr>
          <w:p w14:paraId="020B9A3E" w14:textId="77777777" w:rsidR="00687EC3" w:rsidRPr="00687EC3" w:rsidRDefault="00687EC3" w:rsidP="00687EC3">
            <w:pPr>
              <w:ind w:left="39"/>
              <w:jc w:val="center"/>
              <w:rPr>
                <w:rFonts w:ascii="Times New Roman" w:eastAsia="Calibri" w:hAnsi="Times New Roman" w:cs="Times New Roman"/>
                <w:sz w:val="16"/>
                <w:szCs w:val="16"/>
                <w:lang w:val="en-US"/>
                <w14:ligatures w14:val="none"/>
              </w:rPr>
            </w:pP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{"citationItems":[{"id":"ITEM-1","itemData":{"DOI":"10.1007/978-1-4614-6849-3","ISBN":"978-1-4614-6848-6","abstract":"Applied Predictive Modeling covers the overall predictive modeling process, beginning with the crucial steps of data preprocessing, data splitting and foundations of model tuning. The text then provides intuitive explanations of numerous common and modern regression and classification techniques, always with an emphasis on illustrating and solving real data problems. The text illustrates all parts of the modeling process through many hands-on, real-life examples, and every chapter contains extensive R code for each step of the process. This multi-purpose text can be used as an introduction to predictive models and the overall modeling process, a practitioner's reference handbook, or as a text for advanced undergraduate or graduate level predictive modeling courses. To that end, each chapter contains problem sets to help solidify the covered concepts and uses data available in the book's R package. This text is intended for a broad audience as both an introduction to predictive models as well as a guide to applying them. Non-mathematical readers will appreciate the intuitive explanations of the techniques while an emphasis on problem-solving with real data across a wide variety of applications will aid practitioners who wish to extend their expertise. Readers should have knowledge of basic statistical ideas, such as correlation and linear regression analysis. While the text is biased against complex equations, a mathematical background is needed for advanced topics.","author":[{"dropping-particle":"","family":"Kuhn","given":"Max","non-dropping-particle":"","parse-names":false,"suffix":""},{"dropping-particle":"","family":"Johnson","given":"Kjell","non-dropping-particle":"","parse-names":false,"suffix":""}],"container-title":"Applied Predictive Modeling","id":"ITEM-1","issued":{"date-parts":[["2013"]]},"number-of-pages":"1-600","publisher":"Springer New York","publisher-place":"New York, NY","title":"Applied Predictive Modeling","type":"book"},"uris":["http://www.mendeley.com/documents/?uuid=04628b36-512a-46b5-b4e4-2d597fe75323"]}],"mendeley":{"formattedCitation":"[50]","plainTextFormattedCitation":"[50]","previouslyFormattedCitation":"[51]"},"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14:ligatures w14:val="none"/>
              </w:rPr>
              <w:t>[50]</w:t>
            </w:r>
            <w:r w:rsidRPr="00687EC3">
              <w:rPr>
                <w:rFonts w:ascii="Calibri" w:eastAsia="Calibri" w:hAnsi="Calibri" w:cs="Times New Roman"/>
                <w:sz w:val="16"/>
                <w:szCs w:val="16"/>
                <w:lang w:val="en-US"/>
                <w14:ligatures w14:val="none"/>
              </w:rPr>
              <w:fldChar w:fldCharType="end"/>
            </w:r>
          </w:p>
          <w:p w14:paraId="1228FC97" w14:textId="77777777" w:rsidR="00687EC3" w:rsidRPr="00687EC3" w:rsidRDefault="00687EC3" w:rsidP="00687EC3">
            <w:pPr>
              <w:ind w:left="39"/>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Package</w:t>
            </w:r>
            <w:proofErr w:type="spellEnd"/>
            <w:r w:rsidRPr="00687EC3">
              <w:rPr>
                <w:rFonts w:ascii="Times New Roman" w:eastAsia="Calibri" w:hAnsi="Times New Roman" w:cs="Times New Roman"/>
                <w:sz w:val="16"/>
                <w:szCs w:val="16"/>
                <w14:ligatures w14:val="none"/>
              </w:rPr>
              <w:t xml:space="preserve">: </w:t>
            </w:r>
            <w:proofErr w:type="spellStart"/>
            <w:r w:rsidRPr="00687EC3">
              <w:rPr>
                <w:rFonts w:ascii="Times New Roman" w:eastAsia="Calibri" w:hAnsi="Times New Roman" w:cs="Times New Roman"/>
                <w:sz w:val="16"/>
                <w:szCs w:val="16"/>
                <w14:ligatures w14:val="none"/>
              </w:rPr>
              <w:t>kernlab</w:t>
            </w:r>
            <w:proofErr w:type="spellEnd"/>
            <w:r w:rsidRPr="00687EC3">
              <w:rPr>
                <w:rFonts w:ascii="Times New Roman" w:eastAsia="Calibri" w:hAnsi="Times New Roman" w:cs="Times New Roman"/>
                <w:sz w:val="16"/>
                <w:szCs w:val="16"/>
                <w14:ligatures w14:val="none"/>
              </w:rPr>
              <w:t xml:space="preserve">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14:ligatures w14:val="none"/>
              </w:rPr>
              <w:instrText>ADDIN CSL_CITATION {"citationItems":[{"id":"ITEM-1","itemData":{"DOI":"10.18637/jss.v011.i09","ISBN":"9783037851579","ISSN":"1548-7660","abstract":"The Digital Watermarking Technique Has Attracted Increased Interests on the past Decades. the General Framework of Robust Watermarking Is Described, and some Typical Robust Digital Image Watermarking Patents Are Surveyed in this Paper. the Main Principles and Functions of these Patents Are Reviewed and Discussed. then a Summarization about these Patents, the Challenge and Potential Research Directions in the Future Are Given Briefly.","author":[{"dropping-particle":"","family":"Karatzoglou","given":"Alexandros","non-dropping-particle":"","parse-names":false,"suffix":""},{"dropping-particle":"","family":"Smola","given":"Alex","non-dropping-particle":"","parse-names":false,"suffix":""},{"dropping-particle":"","family":"Hornik","given":"Kurt","non-dropping-particle":"","parse-names":false,"suffix":""},{"dropping-particle":"","family":"Zeileis","given":"Achim","non-dropping-particle":"","parse-names":false,"suffix":""}],"container-title":"Journal of Statistical Software","id":"ITEM-1","issue":"9","issued":{"date-parts":[["2004","7"]]},"page":"389-393","title":"kernlab - An S4 Package for Kernel Methods in R","type":"article-journal","volume":"11"},"uris":["http://www.mendeley.com/documents/?uuid=11a078ad-703e-4e7e-9a5b-cbe928cca53b"]}],"mendeley":{"formattedCitation":"[97]","plainTextFormattedCitation":"[97]","previouslyFormattedCitation":"[98]"},"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[97]</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US"/>
                <w14:ligatures w14:val="none"/>
              </w:rPr>
              <w:t>.</w:t>
            </w:r>
          </w:p>
        </w:tc>
      </w:tr>
      <w:tr w:rsidR="00687EC3" w:rsidRPr="00687EC3" w14:paraId="1D52D87A" w14:textId="77777777" w:rsidTr="00F70D3C">
        <w:trPr>
          <w:trHeight w:val="191"/>
          <w:jc w:val="center"/>
        </w:trPr>
        <w:tc>
          <w:tcPr>
            <w:tcW w:w="1560" w:type="dxa"/>
            <w:tcBorders>
              <w:top w:val="single" w:sz="4" w:space="0" w:color="000000"/>
              <w:left w:val="nil"/>
              <w:bottom w:val="single" w:sz="4" w:space="0" w:color="000000"/>
              <w:right w:val="single" w:sz="4" w:space="0" w:color="auto"/>
            </w:tcBorders>
            <w:shd w:val="clear" w:color="auto" w:fill="F1F1F1"/>
          </w:tcPr>
          <w:p w14:paraId="3F5E9182" w14:textId="77777777" w:rsidR="00687EC3" w:rsidRPr="00687EC3" w:rsidRDefault="00687EC3" w:rsidP="00687EC3">
            <w:pPr>
              <w:jc w:val="both"/>
              <w:rPr>
                <w:rFonts w:ascii="Times New Roman" w:eastAsia="Calibri" w:hAnsi="Times New Roman" w:cs="Times New Roman"/>
                <w:i/>
                <w:iCs/>
                <w:color w:val="000000"/>
                <w:sz w:val="16"/>
                <w:szCs w:val="16"/>
                <w14:ligatures w14:val="none"/>
              </w:rPr>
            </w:pPr>
            <w:r w:rsidRPr="00687EC3">
              <w:rPr>
                <w:rFonts w:ascii="Times New Roman" w:eastAsia="Calibri" w:hAnsi="Times New Roman" w:cs="Times New Roman"/>
                <w:i/>
                <w:iCs/>
                <w:color w:val="000000"/>
                <w:sz w:val="16"/>
                <w:szCs w:val="16"/>
                <w14:ligatures w14:val="none"/>
              </w:rPr>
              <w:t xml:space="preserve">Neural network </w:t>
            </w:r>
            <w:proofErr w:type="spellStart"/>
            <w:r w:rsidRPr="00687EC3">
              <w:rPr>
                <w:rFonts w:ascii="Times New Roman" w:eastAsia="Calibri" w:hAnsi="Times New Roman" w:cs="Times New Roman"/>
                <w:i/>
                <w:iCs/>
                <w:color w:val="000000"/>
                <w:sz w:val="16"/>
                <w:szCs w:val="16"/>
                <w14:ligatures w14:val="none"/>
              </w:rPr>
              <w:t>autoregression</w:t>
            </w:r>
            <w:proofErr w:type="spellEnd"/>
            <w:r w:rsidRPr="00687EC3">
              <w:rPr>
                <w:rFonts w:ascii="Times New Roman" w:eastAsia="Calibri" w:hAnsi="Times New Roman" w:cs="Times New Roman"/>
                <w:i/>
                <w:iCs/>
                <w:color w:val="000000"/>
                <w:sz w:val="16"/>
                <w:szCs w:val="16"/>
                <w14:ligatures w14:val="none"/>
              </w:rPr>
              <w:t xml:space="preserve"> (NNAR)</w:t>
            </w:r>
          </w:p>
        </w:tc>
        <w:tc>
          <w:tcPr>
            <w:tcW w:w="12817" w:type="dxa"/>
            <w:tcBorders>
              <w:top w:val="single" w:sz="4" w:space="0" w:color="auto"/>
              <w:left w:val="single" w:sz="4" w:space="0" w:color="auto"/>
              <w:bottom w:val="dotted" w:sz="4" w:space="0" w:color="auto"/>
              <w:right w:val="single" w:sz="4" w:space="0" w:color="auto"/>
            </w:tcBorders>
            <w:shd w:val="clear" w:color="auto" w:fill="F1F1F1"/>
          </w:tcPr>
          <w:p w14:paraId="2A0105F7" w14:textId="77777777" w:rsidR="00687EC3" w:rsidRPr="00687EC3" w:rsidRDefault="00687EC3" w:rsidP="00687EC3">
            <w:pPr>
              <w:spacing w:after="120"/>
              <w:jc w:val="both"/>
              <w:rPr>
                <w:rFonts w:ascii="Times New Roman" w:eastAsia="Calibri" w:hAnsi="Times New Roman" w:cs="Times New Roman"/>
                <w:sz w:val="16"/>
                <w:szCs w:val="16"/>
                <w:lang w:val="en-CA" w:eastAsia="pt-BR"/>
                <w14:ligatures w14:val="none"/>
              </w:rPr>
            </w:pPr>
            <w:r w:rsidRPr="00687EC3">
              <w:rPr>
                <w:rFonts w:ascii="Times New Roman" w:eastAsia="Calibri" w:hAnsi="Times New Roman" w:cs="Times New Roman"/>
                <w:sz w:val="16"/>
                <w:szCs w:val="16"/>
                <w:lang w:val="en-CA" w:eastAsia="pt-BR"/>
                <w14:ligatures w14:val="none"/>
              </w:rPr>
              <w:t xml:space="preserve">  The NNAR </w:t>
            </w:r>
            <w:r w:rsidRPr="00687EC3">
              <w:rPr>
                <w:rFonts w:ascii="Calibri" w:eastAsia="Calibri" w:hAnsi="Calibri" w:cs="Times New Roman"/>
                <w:sz w:val="16"/>
                <w:szCs w:val="16"/>
                <w:lang w:val="en-US" w:eastAsia="pt-BR"/>
                <w14:ligatures w14:val="none"/>
              </w:rPr>
              <w:fldChar w:fldCharType="begin" w:fldLock="1"/>
            </w:r>
            <w:r w:rsidRPr="00687EC3">
              <w:rPr>
                <w:rFonts w:ascii="Times New Roman" w:eastAsia="Calibri" w:hAnsi="Times New Roman" w:cs="Times New Roman"/>
                <w:sz w:val="16"/>
                <w:szCs w:val="16"/>
                <w:lang w:val="en-US" w:eastAsia="pt-BR"/>
                <w14:ligatures w14:val="none"/>
              </w:rPr>
              <w:instrText>ADDIN CSL_CITATION {"citationItems":[{"id":"ITEM-1","itemData":{"author":[{"dropping-particle":"","family":"Hyndman","given":"Rob J","non-dropping-particle":"","parse-names":false,"suffix":""},{"dropping-particle":"","family":"Athanasopoulos","given":"George","non-dropping-particle":"","parse-names":false,"suffix":""}],"edition":"3","id":"ITEM-1","issued":{"date-parts":[["2021"]]},"publisher":"OTexts","publisher-place":"Melbourne, Australia","title":"Forecasting: Principles and Practice","type":"book"},"uris":["http://www.mendeley.com/documents/?uuid=05bdb9b3-8e46-465f-985b-ed2992d6de88"]}],"mendeley":{"formattedCitation":"[57]","plainTextFormattedCitation":"[57]","previouslyFormattedCitation":"[58]"},"properties":{"noteIndex":0},"schema":"https://github.com/citation-style-language/schema/raw/master/csl-citation.json"}</w:instrText>
            </w:r>
            <w:r w:rsidRPr="00687EC3">
              <w:rPr>
                <w:rFonts w:ascii="Calibri" w:eastAsia="Calibri" w:hAnsi="Calibri" w:cs="Times New Roman"/>
                <w:sz w:val="16"/>
                <w:szCs w:val="16"/>
                <w:lang w:val="en-US" w:eastAsia="pt-BR"/>
                <w14:ligatures w14:val="none"/>
              </w:rPr>
              <w:fldChar w:fldCharType="separate"/>
            </w:r>
            <w:r w:rsidRPr="00687EC3">
              <w:rPr>
                <w:rFonts w:ascii="Times New Roman" w:eastAsia="Calibri" w:hAnsi="Times New Roman" w:cs="Times New Roman"/>
                <w:noProof/>
                <w:sz w:val="16"/>
                <w:szCs w:val="16"/>
                <w:lang w:val="en-US" w:eastAsia="pt-BR"/>
                <w14:ligatures w14:val="none"/>
              </w:rPr>
              <w:t>[57]</w:t>
            </w:r>
            <w:r w:rsidRPr="00687EC3">
              <w:rPr>
                <w:rFonts w:ascii="Calibri" w:eastAsia="Calibri" w:hAnsi="Calibri" w:cs="Times New Roman"/>
                <w:sz w:val="16"/>
                <w:szCs w:val="16"/>
                <w:lang w:val="en-US" w:eastAsia="pt-BR"/>
                <w14:ligatures w14:val="none"/>
              </w:rPr>
              <w:fldChar w:fldCharType="end"/>
            </w:r>
            <w:r w:rsidRPr="00687EC3">
              <w:rPr>
                <w:rFonts w:ascii="Times New Roman" w:eastAsia="Calibri" w:hAnsi="Times New Roman" w:cs="Times New Roman"/>
                <w:sz w:val="16"/>
                <w:szCs w:val="16"/>
                <w:lang w:val="en-CA" w:eastAsia="pt-BR"/>
                <w14:ligatures w14:val="none"/>
              </w:rPr>
              <w:t xml:space="preserve"> is a feed-forward neural network with three layers (input, hidden, and output), utilizing two functions: linear combination of inputs and sigmoid activation. The algorithm uses lagged values of a time series as input, creating an NNAR model of the form</w:t>
            </w:r>
            <w:r w:rsidRPr="00687EC3">
              <w:rPr>
                <w:rFonts w:ascii="Calibri" w:eastAsia="Calibri" w:hAnsi="Calibri" w:cs="Times New Roman"/>
                <w:sz w:val="16"/>
                <w:szCs w:val="16"/>
                <w:lang w:val="en-CA" w:eastAsia="pt-BR"/>
                <w14:ligatures w14:val="none"/>
              </w:rPr>
              <w:t xml:space="preserve"> </w:t>
            </w:r>
            <m:oMath>
              <m:r>
                <w:rPr>
                  <w:rFonts w:ascii="Cambria Math" w:eastAsia="Calibri" w:hAnsi="Cambria Math" w:cs="Times New Roman"/>
                  <w:sz w:val="16"/>
                  <w:szCs w:val="16"/>
                  <w:lang w:val="en-CA" w:eastAsia="pt-BR"/>
                  <w14:ligatures w14:val="none"/>
                </w:rPr>
                <m:t>(</m:t>
              </m:r>
              <m:r>
                <w:rPr>
                  <w:rFonts w:ascii="Cambria Math" w:eastAsia="Calibri" w:hAnsi="Cambria Math" w:cs="Times New Roman"/>
                  <w:sz w:val="16"/>
                  <w:szCs w:val="16"/>
                  <w:lang w:val="en-US" w:eastAsia="pt-BR"/>
                  <w14:ligatures w14:val="none"/>
                </w:rPr>
                <m:t>p</m:t>
              </m:r>
              <m:r>
                <w:rPr>
                  <w:rFonts w:ascii="Cambria Math" w:eastAsia="Calibri" w:hAnsi="Cambria Math" w:cs="Times New Roman"/>
                  <w:sz w:val="16"/>
                  <w:szCs w:val="16"/>
                  <w:lang w:val="en-CA" w:eastAsia="pt-BR"/>
                  <w14:ligatures w14:val="none"/>
                </w:rPr>
                <m:t xml:space="preserve">, </m:t>
              </m:r>
              <m:r>
                <w:rPr>
                  <w:rFonts w:ascii="Cambria Math" w:eastAsia="Calibri" w:hAnsi="Cambria Math" w:cs="Times New Roman"/>
                  <w:sz w:val="16"/>
                  <w:szCs w:val="16"/>
                  <w:lang w:val="en-US" w:eastAsia="pt-BR"/>
                  <w14:ligatures w14:val="none"/>
                </w:rPr>
                <m:t>P</m:t>
              </m:r>
              <m:r>
                <w:rPr>
                  <w:rFonts w:ascii="Cambria Math" w:eastAsia="Calibri" w:hAnsi="Cambria Math" w:cs="Times New Roman"/>
                  <w:sz w:val="16"/>
                  <w:szCs w:val="16"/>
                  <w:lang w:val="en-CA" w:eastAsia="pt-BR"/>
                  <w14:ligatures w14:val="none"/>
                </w:rPr>
                <m:t xml:space="preserve">, </m:t>
              </m:r>
              <m:r>
                <w:rPr>
                  <w:rFonts w:ascii="Cambria Math" w:eastAsia="Calibri" w:hAnsi="Cambria Math" w:cs="Times New Roman"/>
                  <w:sz w:val="16"/>
                  <w:szCs w:val="16"/>
                  <w:lang w:val="en-US" w:eastAsia="pt-BR"/>
                  <w14:ligatures w14:val="none"/>
                </w:rPr>
                <m:t>k</m:t>
              </m:r>
              <m:sSub>
                <m:sSubPr>
                  <m:ctrlPr>
                    <w:rPr>
                      <w:rFonts w:ascii="Cambria Math" w:eastAsia="Calibri" w:hAnsi="Cambria Math" w:cs="Times New Roman"/>
                      <w:i/>
                      <w:sz w:val="16"/>
                      <w:szCs w:val="16"/>
                      <w:lang w:val="en-US" w:eastAsia="pt-BR"/>
                      <w14:ligatures w14:val="none"/>
                    </w:rPr>
                  </m:ctrlPr>
                </m:sSubPr>
                <m:e>
                  <m:r>
                    <w:rPr>
                      <w:rFonts w:ascii="Cambria Math" w:eastAsia="Calibri" w:hAnsi="Cambria Math" w:cs="Times New Roman"/>
                      <w:sz w:val="16"/>
                      <w:szCs w:val="16"/>
                      <w:lang w:val="en-CA" w:eastAsia="pt-BR"/>
                      <w14:ligatures w14:val="none"/>
                    </w:rPr>
                    <m:t>)</m:t>
                  </m:r>
                </m:e>
                <m:sub>
                  <m:r>
                    <w:rPr>
                      <w:rFonts w:ascii="Cambria Math" w:eastAsia="Calibri" w:hAnsi="Cambria Math" w:cs="Times New Roman"/>
                      <w:sz w:val="16"/>
                      <w:szCs w:val="16"/>
                      <w:lang w:val="en-US" w:eastAsia="pt-BR"/>
                      <w14:ligatures w14:val="none"/>
                    </w:rPr>
                    <m:t>m</m:t>
                  </m:r>
                </m:sub>
              </m:sSub>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where</w:t>
            </w:r>
            <w:r w:rsidRPr="00687EC3">
              <w:rPr>
                <w:rFonts w:ascii="Calibri" w:eastAsia="Calibri" w:hAnsi="Calibri" w:cs="Times New Roman"/>
                <w:sz w:val="16"/>
                <w:szCs w:val="16"/>
                <w:lang w:val="en-CA" w:eastAsia="pt-BR"/>
                <w14:ligatures w14:val="none"/>
              </w:rPr>
              <w:t xml:space="preserve"> </w:t>
            </w:r>
            <m:oMath>
              <m:r>
                <w:rPr>
                  <w:rFonts w:ascii="Cambria Math" w:eastAsia="Calibri" w:hAnsi="Cambria Math" w:cs="Times New Roman"/>
                  <w:sz w:val="16"/>
                  <w:szCs w:val="16"/>
                  <w:lang w:val="en-CA" w:eastAsia="pt-BR"/>
                  <w14:ligatures w14:val="none"/>
                </w:rPr>
                <m:t>p</m:t>
              </m:r>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is the order of lagged time series included as predictors;</w:t>
            </w:r>
            <w:r w:rsidRPr="00687EC3">
              <w:rPr>
                <w:rFonts w:ascii="Calibri" w:eastAsia="Calibri" w:hAnsi="Calibri" w:cs="Times New Roman"/>
                <w:sz w:val="16"/>
                <w:szCs w:val="16"/>
                <w:lang w:val="en-CA" w:eastAsia="pt-BR"/>
                <w14:ligatures w14:val="none"/>
              </w:rPr>
              <w:t xml:space="preserve"> </w:t>
            </w:r>
            <m:oMath>
              <m:r>
                <w:rPr>
                  <w:rFonts w:ascii="Cambria Math" w:eastAsia="Calibri" w:hAnsi="Cambria Math" w:cs="Times New Roman"/>
                  <w:sz w:val="16"/>
                  <w:szCs w:val="16"/>
                  <w:lang w:val="en-CA" w:eastAsia="pt-BR"/>
                  <w14:ligatures w14:val="none"/>
                </w:rPr>
                <m:t>P</m:t>
              </m:r>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is the order of seasonal lags with frequency</w:t>
            </w:r>
            <w:r w:rsidRPr="00687EC3">
              <w:rPr>
                <w:rFonts w:ascii="Calibri" w:eastAsia="Calibri" w:hAnsi="Calibri" w:cs="Times New Roman"/>
                <w:sz w:val="16"/>
                <w:szCs w:val="16"/>
                <w:lang w:val="en-CA" w:eastAsia="pt-BR"/>
                <w14:ligatures w14:val="none"/>
              </w:rPr>
              <w:t xml:space="preserve"> </w:t>
            </w:r>
            <m:oMath>
              <m:r>
                <w:rPr>
                  <w:rFonts w:ascii="Cambria Math" w:eastAsia="Calibri" w:hAnsi="Cambria Math" w:cs="Times New Roman"/>
                  <w:sz w:val="16"/>
                  <w:szCs w:val="16"/>
                  <w:lang w:val="en-CA" w:eastAsia="pt-BR"/>
                  <w14:ligatures w14:val="none"/>
                </w:rPr>
                <m:t>m</m:t>
              </m:r>
            </m:oMath>
            <w:r w:rsidRPr="00687EC3">
              <w:rPr>
                <w:rFonts w:ascii="Calibri" w:eastAsia="Calibri" w:hAnsi="Calibri" w:cs="Times New Roman"/>
                <w:sz w:val="16"/>
                <w:szCs w:val="16"/>
                <w:lang w:val="en-CA" w:eastAsia="pt-BR"/>
                <w14:ligatures w14:val="none"/>
              </w:rPr>
              <w:t xml:space="preserve">; </w:t>
            </w:r>
            <m:oMath>
              <m:r>
                <w:rPr>
                  <w:rFonts w:ascii="Cambria Math" w:eastAsia="Calibri" w:hAnsi="Cambria Math" w:cs="Times New Roman"/>
                  <w:sz w:val="16"/>
                  <w:szCs w:val="16"/>
                  <w:lang w:val="en-CA" w:eastAsia="pt-BR"/>
                  <w14:ligatures w14:val="none"/>
                </w:rPr>
                <m:t>k</m:t>
              </m:r>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is the number of nodes in the hidden layer; and</w:t>
            </w:r>
            <w:r w:rsidRPr="00687EC3">
              <w:rPr>
                <w:rFonts w:ascii="Calibri" w:eastAsia="Calibri" w:hAnsi="Calibri" w:cs="Times New Roman"/>
                <w:sz w:val="16"/>
                <w:szCs w:val="16"/>
                <w:lang w:val="en-CA" w:eastAsia="pt-BR"/>
                <w14:ligatures w14:val="none"/>
              </w:rPr>
              <w:t xml:space="preserve"> </w:t>
            </w:r>
            <m:oMath>
              <m:r>
                <w:rPr>
                  <w:rFonts w:ascii="Cambria Math" w:eastAsia="Calibri" w:hAnsi="Cambria Math" w:cs="Times New Roman"/>
                  <w:sz w:val="16"/>
                  <w:szCs w:val="16"/>
                  <w:lang w:val="en-CA" w:eastAsia="pt-BR"/>
                  <w14:ligatures w14:val="none"/>
                </w:rPr>
                <m:t>m</m:t>
              </m:r>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 xml:space="preserve">is the duration of the seasonal period </w:t>
            </w:r>
            <w:r w:rsidRPr="00687EC3">
              <w:rPr>
                <w:rFonts w:ascii="Calibri" w:eastAsia="Calibri" w:hAnsi="Calibri" w:cs="Times New Roman"/>
                <w:sz w:val="16"/>
                <w:szCs w:val="16"/>
                <w:lang w:val="en-US" w:eastAsia="pt-BR"/>
                <w14:ligatures w14:val="none"/>
              </w:rPr>
              <w:fldChar w:fldCharType="begin" w:fldLock="1"/>
            </w:r>
            <w:r w:rsidRPr="00687EC3">
              <w:rPr>
                <w:rFonts w:ascii="Times New Roman" w:eastAsia="Calibri" w:hAnsi="Times New Roman" w:cs="Times New Roman"/>
                <w:sz w:val="16"/>
                <w:szCs w:val="16"/>
                <w:lang w:val="en-US" w:eastAsia="pt-BR"/>
                <w14:ligatures w14:val="none"/>
              </w:rPr>
              <w:instrText>ADDIN CSL_CITATION {"citationItems":[{"id":"ITEM-1","itemData":{"author":[{"dropping-particle":"","family":"Hyndman","given":"Rob J","non-dropping-particle":"","parse-names":false,"suffix":""},{"dropping-particle":"","family":"Athanasopoulos","given":"George","non-dropping-particle":"","parse-names":false,"suffix":""}],"id":"ITEM-1","issued":{"date-parts":[["0"]]},"number":"R Documentation forecast version 8.16","publisher":"DataCamp","title":"nnetar: Neural Network Time Series Forecasts","type":"article"},"uris":["http://www.mendeley.com/documents/?uuid=14749919-46c2-44b0-af70-4866af971a45"]}],"mendeley":{"formattedCitation":"[98]","plainTextFormattedCitation":"[98]","previouslyFormattedCitation":"[99]"},"properties":{"noteIndex":0},"schema":"https://github.com/citation-style-language/schema/raw/master/csl-citation.json"}</w:instrText>
            </w:r>
            <w:r w:rsidRPr="00687EC3">
              <w:rPr>
                <w:rFonts w:ascii="Calibri" w:eastAsia="Calibri" w:hAnsi="Calibri" w:cs="Times New Roman"/>
                <w:sz w:val="16"/>
                <w:szCs w:val="16"/>
                <w:lang w:val="en-US" w:eastAsia="pt-BR"/>
                <w14:ligatures w14:val="none"/>
              </w:rPr>
              <w:fldChar w:fldCharType="separate"/>
            </w:r>
            <w:r w:rsidRPr="00687EC3">
              <w:rPr>
                <w:rFonts w:ascii="Times New Roman" w:eastAsia="Calibri" w:hAnsi="Times New Roman" w:cs="Times New Roman"/>
                <w:noProof/>
                <w:sz w:val="16"/>
                <w:szCs w:val="16"/>
                <w:lang w:val="en-US" w:eastAsia="pt-BR"/>
                <w14:ligatures w14:val="none"/>
              </w:rPr>
              <w:t>[98]</w:t>
            </w:r>
            <w:r w:rsidRPr="00687EC3">
              <w:rPr>
                <w:rFonts w:ascii="Calibri" w:eastAsia="Calibri" w:hAnsi="Calibri" w:cs="Times New Roman"/>
                <w:sz w:val="16"/>
                <w:szCs w:val="16"/>
                <w:lang w:val="en-US" w:eastAsia="pt-BR"/>
                <w14:ligatures w14:val="none"/>
              </w:rPr>
              <w:fldChar w:fldCharType="end"/>
            </w:r>
            <w:r w:rsidRPr="00687EC3">
              <w:rPr>
                <w:rFonts w:ascii="Times New Roman" w:eastAsia="Calibri" w:hAnsi="Times New Roman" w:cs="Times New Roman"/>
                <w:sz w:val="16"/>
                <w:szCs w:val="16"/>
                <w:lang w:val="en-CA" w:eastAsia="pt-BR"/>
                <w14:ligatures w14:val="none"/>
              </w:rPr>
              <w:t>.</w:t>
            </w:r>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The NNAR</w:t>
            </w:r>
            <w:r w:rsidRPr="00687EC3">
              <w:rPr>
                <w:rFonts w:ascii="Calibri" w:eastAsia="Calibri" w:hAnsi="Calibri" w:cs="Times New Roman"/>
                <w:sz w:val="16"/>
                <w:szCs w:val="16"/>
                <w:lang w:val="en-CA" w:eastAsia="pt-BR"/>
                <w14:ligatures w14:val="none"/>
              </w:rPr>
              <w:t xml:space="preserve"> </w:t>
            </w:r>
            <m:oMath>
              <m:r>
                <w:rPr>
                  <w:rFonts w:ascii="Cambria Math" w:eastAsia="Calibri" w:hAnsi="Cambria Math" w:cs="Times New Roman"/>
                  <w:sz w:val="16"/>
                  <w:szCs w:val="16"/>
                  <w:lang w:val="en-CA" w:eastAsia="pt-BR"/>
                  <w14:ligatures w14:val="none"/>
                </w:rPr>
                <m:t>(</m:t>
              </m:r>
              <m:r>
                <w:rPr>
                  <w:rFonts w:ascii="Cambria Math" w:eastAsia="Calibri" w:hAnsi="Cambria Math" w:cs="Times New Roman"/>
                  <w:sz w:val="16"/>
                  <w:szCs w:val="16"/>
                  <w:lang w:val="en-US" w:eastAsia="pt-BR"/>
                  <w14:ligatures w14:val="none"/>
                </w:rPr>
                <m:t>p</m:t>
              </m:r>
              <m:r>
                <w:rPr>
                  <w:rFonts w:ascii="Cambria Math" w:eastAsia="Calibri" w:hAnsi="Cambria Math" w:cs="Times New Roman"/>
                  <w:sz w:val="16"/>
                  <w:szCs w:val="16"/>
                  <w:lang w:val="en-CA" w:eastAsia="pt-BR"/>
                  <w14:ligatures w14:val="none"/>
                </w:rPr>
                <m:t xml:space="preserve">, </m:t>
              </m:r>
              <m:r>
                <w:rPr>
                  <w:rFonts w:ascii="Cambria Math" w:eastAsia="Calibri" w:hAnsi="Cambria Math" w:cs="Times New Roman"/>
                  <w:sz w:val="16"/>
                  <w:szCs w:val="16"/>
                  <w:lang w:val="en-US" w:eastAsia="pt-BR"/>
                  <w14:ligatures w14:val="none"/>
                </w:rPr>
                <m:t>P</m:t>
              </m:r>
              <m:r>
                <w:rPr>
                  <w:rFonts w:ascii="Cambria Math" w:eastAsia="Calibri" w:hAnsi="Cambria Math" w:cs="Times New Roman"/>
                  <w:sz w:val="16"/>
                  <w:szCs w:val="16"/>
                  <w:lang w:val="en-CA" w:eastAsia="pt-BR"/>
                  <w14:ligatures w14:val="none"/>
                </w:rPr>
                <m:t xml:space="preserve">, </m:t>
              </m:r>
              <m:r>
                <w:rPr>
                  <w:rFonts w:ascii="Cambria Math" w:eastAsia="Calibri" w:hAnsi="Cambria Math" w:cs="Times New Roman"/>
                  <w:sz w:val="16"/>
                  <w:szCs w:val="16"/>
                  <w:lang w:val="en-US" w:eastAsia="pt-BR"/>
                  <w14:ligatures w14:val="none"/>
                </w:rPr>
                <m:t>k</m:t>
              </m:r>
              <m:sSub>
                <m:sSubPr>
                  <m:ctrlPr>
                    <w:rPr>
                      <w:rFonts w:ascii="Cambria Math" w:eastAsia="Calibri" w:hAnsi="Cambria Math" w:cs="Times New Roman"/>
                      <w:i/>
                      <w:sz w:val="16"/>
                      <w:szCs w:val="16"/>
                      <w:lang w:val="en-US" w:eastAsia="pt-BR"/>
                      <w14:ligatures w14:val="none"/>
                    </w:rPr>
                  </m:ctrlPr>
                </m:sSubPr>
                <m:e>
                  <m:r>
                    <w:rPr>
                      <w:rFonts w:ascii="Cambria Math" w:eastAsia="Calibri" w:hAnsi="Cambria Math" w:cs="Times New Roman"/>
                      <w:sz w:val="16"/>
                      <w:szCs w:val="16"/>
                      <w:lang w:val="en-CA" w:eastAsia="pt-BR"/>
                      <w14:ligatures w14:val="none"/>
                    </w:rPr>
                    <m:t>)</m:t>
                  </m:r>
                </m:e>
                <m:sub>
                  <m:r>
                    <w:rPr>
                      <w:rFonts w:ascii="Cambria Math" w:eastAsia="Calibri" w:hAnsi="Cambria Math" w:cs="Times New Roman"/>
                      <w:sz w:val="16"/>
                      <w:szCs w:val="16"/>
                      <w:lang w:val="en-US" w:eastAsia="pt-BR"/>
                      <w14:ligatures w14:val="none"/>
                    </w:rPr>
                    <m:t>m</m:t>
                  </m:r>
                </m:sub>
              </m:sSub>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model is analogous to the ARIMA</w:t>
            </w:r>
            <w:r w:rsidRPr="00687EC3">
              <w:rPr>
                <w:rFonts w:ascii="Calibri" w:eastAsia="Calibri" w:hAnsi="Calibri" w:cs="Times New Roman"/>
                <w:sz w:val="16"/>
                <w:szCs w:val="16"/>
                <w:lang w:val="en-CA" w:eastAsia="pt-BR"/>
                <w14:ligatures w14:val="none"/>
              </w:rPr>
              <w:t xml:space="preserve"> </w:t>
            </w:r>
            <m:oMath>
              <m:d>
                <m:dPr>
                  <m:ctrlPr>
                    <w:rPr>
                      <w:rFonts w:ascii="Cambria Math" w:eastAsia="Calibri" w:hAnsi="Cambria Math" w:cs="Times New Roman"/>
                      <w:i/>
                      <w:sz w:val="16"/>
                      <w:szCs w:val="16"/>
                      <w:lang w:val="en-US" w:eastAsia="pt-BR"/>
                      <w14:ligatures w14:val="none"/>
                    </w:rPr>
                  </m:ctrlPr>
                </m:dPr>
                <m:e>
                  <m:r>
                    <w:rPr>
                      <w:rFonts w:ascii="Cambria Math" w:eastAsia="Calibri" w:hAnsi="Cambria Math" w:cs="Times New Roman"/>
                      <w:sz w:val="16"/>
                      <w:szCs w:val="16"/>
                      <w:lang w:val="en-US" w:eastAsia="pt-BR"/>
                      <w14:ligatures w14:val="none"/>
                    </w:rPr>
                    <m:t>p</m:t>
                  </m:r>
                  <m:r>
                    <w:rPr>
                      <w:rFonts w:ascii="Cambria Math" w:eastAsia="Calibri" w:hAnsi="Cambria Math" w:cs="Times New Roman"/>
                      <w:sz w:val="16"/>
                      <w:szCs w:val="16"/>
                      <w:lang w:val="en-CA" w:eastAsia="pt-BR"/>
                      <w14:ligatures w14:val="none"/>
                    </w:rPr>
                    <m:t>, 0, 0</m:t>
                  </m:r>
                </m:e>
              </m:d>
              <m:r>
                <w:rPr>
                  <w:rFonts w:ascii="Cambria Math" w:eastAsia="Calibri" w:hAnsi="Cambria Math" w:cs="Times New Roman"/>
                  <w:sz w:val="16"/>
                  <w:szCs w:val="16"/>
                  <w:lang w:val="en-CA" w:eastAsia="pt-BR"/>
                  <w14:ligatures w14:val="none"/>
                </w:rPr>
                <m:t>(</m:t>
              </m:r>
              <m:r>
                <w:rPr>
                  <w:rFonts w:ascii="Cambria Math" w:eastAsia="Calibri" w:hAnsi="Cambria Math" w:cs="Times New Roman"/>
                  <w:sz w:val="16"/>
                  <w:szCs w:val="16"/>
                  <w:lang w:val="en-US" w:eastAsia="pt-BR"/>
                  <w14:ligatures w14:val="none"/>
                </w:rPr>
                <m:t>P</m:t>
              </m:r>
              <m:r>
                <w:rPr>
                  <w:rFonts w:ascii="Cambria Math" w:eastAsia="Calibri" w:hAnsi="Cambria Math" w:cs="Times New Roman"/>
                  <w:sz w:val="16"/>
                  <w:szCs w:val="16"/>
                  <w:lang w:val="en-CA" w:eastAsia="pt-BR"/>
                  <w14:ligatures w14:val="none"/>
                </w:rPr>
                <m:t>, 0, 0</m:t>
              </m:r>
              <m:sSub>
                <m:sSubPr>
                  <m:ctrlPr>
                    <w:rPr>
                      <w:rFonts w:ascii="Cambria Math" w:eastAsia="Calibri" w:hAnsi="Cambria Math" w:cs="Times New Roman"/>
                      <w:i/>
                      <w:sz w:val="16"/>
                      <w:szCs w:val="16"/>
                      <w:lang w:val="en-US" w:eastAsia="pt-BR"/>
                      <w14:ligatures w14:val="none"/>
                    </w:rPr>
                  </m:ctrlPr>
                </m:sSubPr>
                <m:e>
                  <m:r>
                    <w:rPr>
                      <w:rFonts w:ascii="Cambria Math" w:eastAsia="Calibri" w:hAnsi="Cambria Math" w:cs="Times New Roman"/>
                      <w:sz w:val="16"/>
                      <w:szCs w:val="16"/>
                      <w:lang w:val="en-CA" w:eastAsia="pt-BR"/>
                      <w14:ligatures w14:val="none"/>
                    </w:rPr>
                    <m:t>)</m:t>
                  </m:r>
                </m:e>
                <m:sub>
                  <m:r>
                    <w:rPr>
                      <w:rFonts w:ascii="Cambria Math" w:eastAsia="Calibri" w:hAnsi="Cambria Math" w:cs="Times New Roman"/>
                      <w:sz w:val="16"/>
                      <w:szCs w:val="16"/>
                      <w:lang w:val="en-US" w:eastAsia="pt-BR"/>
                      <w14:ligatures w14:val="none"/>
                    </w:rPr>
                    <m:t>m</m:t>
                  </m:r>
                </m:sub>
              </m:sSub>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 xml:space="preserve">model but without parameter constraints ensuring stationarity, resulting in a nonlinear function </w:t>
            </w:r>
            <w:r w:rsidRPr="00687EC3">
              <w:rPr>
                <w:rFonts w:ascii="Calibri" w:eastAsia="Calibri" w:hAnsi="Calibri" w:cs="Times New Roman"/>
                <w:sz w:val="16"/>
                <w:szCs w:val="16"/>
                <w:lang w:val="en-US" w:eastAsia="pt-BR"/>
                <w14:ligatures w14:val="none"/>
              </w:rPr>
              <w:fldChar w:fldCharType="begin" w:fldLock="1"/>
            </w:r>
            <w:r w:rsidRPr="00687EC3">
              <w:rPr>
                <w:rFonts w:ascii="Times New Roman" w:eastAsia="Calibri" w:hAnsi="Times New Roman" w:cs="Times New Roman"/>
                <w:sz w:val="16"/>
                <w:szCs w:val="16"/>
                <w:lang w:val="en-US" w:eastAsia="pt-BR"/>
                <w14:ligatures w14:val="none"/>
              </w:rPr>
              <w:instrText>ADDIN CSL_CITATION {"citationItems":[{"id":"ITEM-1","itemData":{"author":[{"dropping-particle":"","family":"Hyndman","given":"Rob J","non-dropping-particle":"","parse-names":false,"suffix":""},{"dropping-particle":"","family":"Athanasopoulos","given":"George","non-dropping-particle":"","parse-names":false,"suffix":""}],"edition":"3","id":"ITEM-1","issued":{"date-parts":[["2021"]]},"publisher":"OTexts","publisher-place":"Melbourne, Australia","title":"Forecasting: Principles and Practice","type":"book"},"uris":["http://www.mendeley.com/documents/?uuid=05bdb9b3-8e46-465f-985b-ed2992d6de88"]}],"mendeley":{"formattedCitation":"[57]","plainTextFormattedCitation":"[57]","previouslyFormattedCitation":"[58]"},"properties":{"noteIndex":0},"schema":"https://github.com/citation-style-language/schema/raw/master/csl-citation.json"}</w:instrText>
            </w:r>
            <w:r w:rsidRPr="00687EC3">
              <w:rPr>
                <w:rFonts w:ascii="Calibri" w:eastAsia="Calibri" w:hAnsi="Calibri" w:cs="Times New Roman"/>
                <w:sz w:val="16"/>
                <w:szCs w:val="16"/>
                <w:lang w:val="en-US" w:eastAsia="pt-BR"/>
                <w14:ligatures w14:val="none"/>
              </w:rPr>
              <w:fldChar w:fldCharType="separate"/>
            </w:r>
            <w:r w:rsidRPr="00687EC3">
              <w:rPr>
                <w:rFonts w:ascii="Times New Roman" w:eastAsia="Calibri" w:hAnsi="Times New Roman" w:cs="Times New Roman"/>
                <w:noProof/>
                <w:sz w:val="16"/>
                <w:szCs w:val="16"/>
                <w:lang w:val="en-US" w:eastAsia="pt-BR"/>
                <w14:ligatures w14:val="none"/>
              </w:rPr>
              <w:t>[57]</w:t>
            </w:r>
            <w:r w:rsidRPr="00687EC3">
              <w:rPr>
                <w:rFonts w:ascii="Calibri" w:eastAsia="Calibri" w:hAnsi="Calibri" w:cs="Times New Roman"/>
                <w:sz w:val="16"/>
                <w:szCs w:val="16"/>
                <w:lang w:val="en-US" w:eastAsia="pt-BR"/>
                <w14:ligatures w14:val="none"/>
              </w:rPr>
              <w:fldChar w:fldCharType="end"/>
            </w:r>
            <w:r w:rsidRPr="00687EC3">
              <w:rPr>
                <w:rFonts w:ascii="Times New Roman" w:eastAsia="Calibri" w:hAnsi="Times New Roman" w:cs="Times New Roman"/>
                <w:sz w:val="16"/>
                <w:szCs w:val="16"/>
                <w:lang w:val="en-CA" w:eastAsia="pt-BR"/>
                <w14:ligatures w14:val="none"/>
              </w:rPr>
              <w:t>.</w:t>
            </w:r>
            <w:r w:rsidRPr="00687EC3" w:rsidDel="007A5CCF">
              <w:rPr>
                <w:rFonts w:ascii="Times New Roman" w:eastAsia="Calibri" w:hAnsi="Times New Roman" w:cs="Times New Roman"/>
                <w:sz w:val="16"/>
                <w:szCs w:val="16"/>
                <w:lang w:val="en-CA" w:eastAsia="pt-BR"/>
                <w14:ligatures w14:val="none"/>
              </w:rPr>
              <w:t xml:space="preserve"> </w:t>
            </w:r>
            <w:r w:rsidRPr="00687EC3">
              <w:rPr>
                <w:rFonts w:ascii="Times New Roman" w:eastAsia="Times New Roman" w:hAnsi="Times New Roman" w:cs="Times New Roman"/>
                <w:sz w:val="16"/>
                <w:szCs w:val="16"/>
                <w:lang w:val="en-CA" w:eastAsia="pt-BR"/>
                <w14:ligatures w14:val="none"/>
              </w:rPr>
              <w:t>The value of</w:t>
            </w:r>
            <w:r w:rsidRPr="00687EC3">
              <w:rPr>
                <w:rFonts w:ascii="Calibri" w:eastAsia="Times New Roman" w:hAnsi="Calibri" w:cs="Times New Roman"/>
                <w:sz w:val="16"/>
                <w:szCs w:val="16"/>
                <w:lang w:val="en-CA" w:eastAsia="pt-BR"/>
                <w14:ligatures w14:val="none"/>
              </w:rPr>
              <w:t xml:space="preserve"> </w:t>
            </w:r>
            <m:oMath>
              <m:r>
                <w:rPr>
                  <w:rFonts w:ascii="Cambria Math" w:eastAsia="Times New Roman" w:hAnsi="Cambria Math" w:cs="Times New Roman"/>
                  <w:sz w:val="16"/>
                  <w:szCs w:val="16"/>
                  <w:lang w:val="en-CA" w:eastAsia="pt-BR"/>
                  <w14:ligatures w14:val="none"/>
                </w:rPr>
                <m:t>k</m:t>
              </m:r>
            </m:oMath>
            <w:r w:rsidRPr="00687EC3">
              <w:rPr>
                <w:rFonts w:ascii="Calibri" w:eastAsia="Times New Roman" w:hAnsi="Calibri" w:cs="Times New Roman"/>
                <w:sz w:val="16"/>
                <w:szCs w:val="16"/>
                <w:lang w:val="en-CA" w:eastAsia="pt-BR"/>
                <w14:ligatures w14:val="none"/>
              </w:rPr>
              <w:t xml:space="preserve"> </w:t>
            </w:r>
            <w:r w:rsidRPr="00687EC3">
              <w:rPr>
                <w:rFonts w:ascii="Times New Roman" w:eastAsia="Times New Roman" w:hAnsi="Times New Roman" w:cs="Times New Roman"/>
                <w:sz w:val="16"/>
                <w:szCs w:val="16"/>
                <w:lang w:val="en-CA" w:eastAsia="pt-BR"/>
                <w14:ligatures w14:val="none"/>
              </w:rPr>
              <w:t xml:space="preserve">is determined by the average of the number of inputs </w:t>
            </w:r>
            <m:oMath>
              <m:r>
                <w:rPr>
                  <w:rFonts w:ascii="Cambria Math" w:eastAsia="Times New Roman" w:hAnsi="Cambria Math" w:cs="Times New Roman"/>
                  <w:sz w:val="16"/>
                  <w:szCs w:val="16"/>
                  <w:lang w:val="en-CA" w:eastAsia="pt-BR"/>
                  <w14:ligatures w14:val="none"/>
                </w:rPr>
                <m:t>p</m:t>
              </m:r>
            </m:oMath>
            <w:r w:rsidRPr="00687EC3">
              <w:rPr>
                <w:rFonts w:ascii="Times New Roman" w:eastAsia="Times New Roman" w:hAnsi="Times New Roman" w:cs="Times New Roman"/>
                <w:sz w:val="16"/>
                <w:szCs w:val="16"/>
                <w:lang w:val="en-CA" w:eastAsia="pt-BR"/>
                <w14:ligatures w14:val="none"/>
              </w:rPr>
              <w:t xml:space="preserve"> and the number of outputs</w:t>
            </w:r>
            <w:r w:rsidRPr="00687EC3">
              <w:rPr>
                <w:rFonts w:ascii="Calibri" w:eastAsia="Times New Roman" w:hAnsi="Calibri" w:cs="Times New Roman"/>
                <w:sz w:val="16"/>
                <w:szCs w:val="16"/>
                <w:lang w:val="en-CA" w:eastAsia="pt-BR"/>
                <w14:ligatures w14:val="none"/>
              </w:rPr>
              <w:t xml:space="preserve"> </w:t>
            </w:r>
            <m:oMath>
              <m:r>
                <w:rPr>
                  <w:rFonts w:ascii="Cambria Math" w:eastAsia="Times New Roman" w:hAnsi="Cambria Math" w:cs="Times New Roman"/>
                  <w:sz w:val="16"/>
                  <w:szCs w:val="16"/>
                  <w:lang w:val="en-CA" w:eastAsia="pt-BR"/>
                  <w14:ligatures w14:val="none"/>
                </w:rPr>
                <m:t>P</m:t>
              </m:r>
            </m:oMath>
            <w:r w:rsidRPr="00687EC3">
              <w:rPr>
                <w:rFonts w:ascii="Calibri" w:eastAsia="Times New Roman" w:hAnsi="Calibri" w:cs="Times New Roman"/>
                <w:sz w:val="16"/>
                <w:szCs w:val="16"/>
                <w:lang w:val="en-CA" w:eastAsia="pt-BR"/>
                <w14:ligatures w14:val="none"/>
              </w:rPr>
              <w:t xml:space="preserve">. </w:t>
            </w:r>
            <w:r w:rsidRPr="00687EC3">
              <w:rPr>
                <w:rFonts w:ascii="Times New Roman" w:eastAsia="Times New Roman" w:hAnsi="Times New Roman" w:cs="Times New Roman"/>
                <w:sz w:val="16"/>
                <w:szCs w:val="16"/>
                <w:lang w:val="en-CA" w:eastAsia="pt-BR"/>
                <w14:ligatures w14:val="none"/>
              </w:rPr>
              <w:t>Parameters were obtained using grid-search (in step 3).</w:t>
            </w:r>
          </w:p>
        </w:tc>
        <w:tc>
          <w:tcPr>
            <w:tcW w:w="0" w:type="auto"/>
            <w:tcBorders>
              <w:top w:val="single" w:sz="4" w:space="0" w:color="000000"/>
              <w:left w:val="single" w:sz="4" w:space="0" w:color="auto"/>
              <w:bottom w:val="single" w:sz="4" w:space="0" w:color="000000"/>
              <w:right w:val="nil"/>
            </w:tcBorders>
            <w:shd w:val="clear" w:color="auto" w:fill="F1F1F1"/>
          </w:tcPr>
          <w:p w14:paraId="044E9120" w14:textId="77777777" w:rsidR="00687EC3" w:rsidRPr="00687EC3" w:rsidRDefault="00687EC3" w:rsidP="00687EC3">
            <w:pPr>
              <w:ind w:left="39"/>
              <w:jc w:val="center"/>
              <w:rPr>
                <w:rFonts w:ascii="Times New Roman" w:eastAsia="Calibri" w:hAnsi="Times New Roman" w:cs="Times New Roman"/>
                <w:sz w:val="16"/>
                <w:szCs w:val="16"/>
                <w:lang w:val="en-US" w:eastAsia="pt-BR"/>
                <w14:ligatures w14:val="none"/>
              </w:rPr>
            </w:pPr>
            <w:r w:rsidRPr="00687EC3">
              <w:rPr>
                <w:rFonts w:ascii="Calibri" w:eastAsia="Calibri" w:hAnsi="Calibri" w:cs="Times New Roman"/>
                <w:sz w:val="16"/>
                <w:szCs w:val="16"/>
                <w:lang w:val="en-US" w:eastAsia="pt-BR"/>
                <w14:ligatures w14:val="none"/>
              </w:rPr>
              <w:fldChar w:fldCharType="begin" w:fldLock="1"/>
            </w:r>
            <w:r w:rsidRPr="00687EC3">
              <w:rPr>
                <w:rFonts w:ascii="Times New Roman" w:eastAsia="Calibri" w:hAnsi="Times New Roman" w:cs="Times New Roman"/>
                <w:sz w:val="16"/>
                <w:szCs w:val="16"/>
                <w:lang w:eastAsia="pt-BR"/>
                <w14:ligatures w14:val="none"/>
              </w:rPr>
              <w:instrText>ADDIN CSL_CITATION {"citationItems":[{"id":"ITEM-1","itemData":{"author":[{"dropping-particle":"","family":"Hyndman","given":"Rob J","non-dropping-particle":"","parse-names":false,"suffix":""},{"dropping-particle":"","family":"Athanasopoulos","given":"George","non-dropping-particle":"","parse-names":false,"suffix":""}],"edition":"3","id":"ITEM-1","issued":{"date-parts":[["2021"]]},"publisher":"OTexts","publisher-place":"Melbourne, Australia","title":"Forecasting: Principles and Practice","type":"book"},"uris":["http://www.mendeley.com/documents/?uuid=05bdb9b3-8e46-465f-985b-ed2992d6de88"]}],"mendeley":{"formattedCitation":"[57]","plainTextFormattedCitation":"[57]","previouslyFormattedCitation":"[58]"},"properties":{"noteIndex":0},"schema":"https://github.com/citation-style-language/schema/raw/master/csl-citation.json"}</w:instrText>
            </w:r>
            <w:r w:rsidRPr="00687EC3">
              <w:rPr>
                <w:rFonts w:ascii="Calibri" w:eastAsia="Calibri" w:hAnsi="Calibri" w:cs="Times New Roman"/>
                <w:sz w:val="16"/>
                <w:szCs w:val="16"/>
                <w:lang w:val="en-US" w:eastAsia="pt-BR"/>
                <w14:ligatures w14:val="none"/>
              </w:rPr>
              <w:fldChar w:fldCharType="separate"/>
            </w:r>
            <w:r w:rsidRPr="00687EC3">
              <w:rPr>
                <w:rFonts w:ascii="Times New Roman" w:eastAsia="Calibri" w:hAnsi="Times New Roman" w:cs="Times New Roman"/>
                <w:noProof/>
                <w:sz w:val="16"/>
                <w:szCs w:val="16"/>
                <w:lang w:eastAsia="pt-BR"/>
                <w14:ligatures w14:val="none"/>
              </w:rPr>
              <w:t>[57]</w:t>
            </w:r>
            <w:r w:rsidRPr="00687EC3">
              <w:rPr>
                <w:rFonts w:ascii="Calibri" w:eastAsia="Calibri" w:hAnsi="Calibri" w:cs="Times New Roman"/>
                <w:sz w:val="16"/>
                <w:szCs w:val="16"/>
                <w:lang w:val="en-US" w:eastAsia="pt-BR"/>
                <w14:ligatures w14:val="none"/>
              </w:rPr>
              <w:fldChar w:fldCharType="end"/>
            </w:r>
            <w:r w:rsidRPr="00687EC3">
              <w:rPr>
                <w:rFonts w:ascii="Times New Roman" w:eastAsia="Calibri" w:hAnsi="Times New Roman" w:cs="Times New Roman"/>
                <w:sz w:val="16"/>
                <w:szCs w:val="16"/>
                <w:lang w:val="en-US" w:eastAsia="pt-BR"/>
                <w14:ligatures w14:val="none"/>
              </w:rPr>
              <w:t xml:space="preserve">, </w:t>
            </w:r>
            <w:r w:rsidRPr="00687EC3">
              <w:rPr>
                <w:rFonts w:ascii="Calibri" w:eastAsia="Calibri" w:hAnsi="Calibri" w:cs="Times New Roman"/>
                <w:sz w:val="16"/>
                <w:szCs w:val="16"/>
                <w:lang w:val="en-US" w:eastAsia="pt-BR"/>
                <w14:ligatures w14:val="none"/>
              </w:rPr>
              <w:fldChar w:fldCharType="begin" w:fldLock="1"/>
            </w:r>
            <w:r w:rsidRPr="00687EC3">
              <w:rPr>
                <w:rFonts w:ascii="Times New Roman" w:eastAsia="Calibri" w:hAnsi="Times New Roman" w:cs="Times New Roman"/>
                <w:sz w:val="16"/>
                <w:szCs w:val="16"/>
                <w:lang w:eastAsia="pt-BR"/>
                <w14:ligatures w14:val="none"/>
              </w:rPr>
              <w:instrText>ADDIN CSL_CITATION {"citationItems":[{"id":"ITEM-1","itemData":{"author":[{"dropping-particle":"","family":"Hyndman","given":"Rob J","non-dropping-particle":"","parse-names":false,"suffix":""},{"dropping-particle":"","family":"Athanasopoulos","given":"George","non-dropping-particle":"","parse-names":false,"suffix":""}],"id":"ITEM-1","issued":{"date-parts":[["0"]]},"number":"R Documentation forecast version 8.16","publisher":"DataCamp","title":"nnetar: Neural Network Time Series Forecasts","type":"article"},"uris":["http://www.mendeley.com/documents/?uuid=14749919-46c2-44b0-af70-4866af971a45"]}],"mendeley":{"formattedCitation":"[98]","plainTextFormattedCitation":"[98]","previouslyFormattedCitation":"[99]"},"properties":{"noteIndex":0},"schema":"https://github.com/citation-style-language/schema/raw/master/csl-citation.json"}</w:instrText>
            </w:r>
            <w:r w:rsidRPr="00687EC3">
              <w:rPr>
                <w:rFonts w:ascii="Calibri" w:eastAsia="Calibri" w:hAnsi="Calibri" w:cs="Times New Roman"/>
                <w:sz w:val="16"/>
                <w:szCs w:val="16"/>
                <w:lang w:val="en-US" w:eastAsia="pt-BR"/>
                <w14:ligatures w14:val="none"/>
              </w:rPr>
              <w:fldChar w:fldCharType="separate"/>
            </w:r>
            <w:r w:rsidRPr="00687EC3">
              <w:rPr>
                <w:rFonts w:ascii="Times New Roman" w:eastAsia="Calibri" w:hAnsi="Times New Roman" w:cs="Times New Roman"/>
                <w:noProof/>
                <w:sz w:val="16"/>
                <w:szCs w:val="16"/>
                <w:lang w:eastAsia="pt-BR"/>
                <w14:ligatures w14:val="none"/>
              </w:rPr>
              <w:t>[98]</w:t>
            </w:r>
            <w:r w:rsidRPr="00687EC3">
              <w:rPr>
                <w:rFonts w:ascii="Calibri" w:eastAsia="Calibri" w:hAnsi="Calibri" w:cs="Times New Roman"/>
                <w:sz w:val="16"/>
                <w:szCs w:val="16"/>
                <w:lang w:val="en-US" w:eastAsia="pt-BR"/>
                <w14:ligatures w14:val="none"/>
              </w:rPr>
              <w:fldChar w:fldCharType="end"/>
            </w:r>
          </w:p>
          <w:p w14:paraId="55223B89" w14:textId="77777777" w:rsidR="00687EC3" w:rsidRPr="00687EC3" w:rsidRDefault="00687EC3" w:rsidP="00687EC3">
            <w:pPr>
              <w:ind w:left="39"/>
              <w:jc w:val="center"/>
              <w:rPr>
                <w:rFonts w:ascii="Times New Roman" w:eastAsia="Calibri" w:hAnsi="Times New Roman" w:cs="Times New Roman"/>
                <w:sz w:val="16"/>
                <w:szCs w:val="16"/>
                <w:lang w:val="en-US"/>
                <w14:ligatures w14:val="none"/>
              </w:rPr>
            </w:pPr>
            <w:proofErr w:type="spellStart"/>
            <w:r w:rsidRPr="00687EC3">
              <w:rPr>
                <w:rFonts w:ascii="Times New Roman" w:eastAsia="Calibri" w:hAnsi="Times New Roman" w:cs="Times New Roman"/>
                <w:sz w:val="16"/>
                <w:szCs w:val="16"/>
                <w14:ligatures w14:val="none"/>
              </w:rPr>
              <w:t>Package</w:t>
            </w:r>
            <w:proofErr w:type="spellEnd"/>
            <w:r w:rsidRPr="00687EC3">
              <w:rPr>
                <w:rFonts w:ascii="Times New Roman" w:eastAsia="Calibri" w:hAnsi="Times New Roman" w:cs="Times New Roman"/>
                <w:sz w:val="16"/>
                <w:szCs w:val="16"/>
                <w14:ligatures w14:val="none"/>
              </w:rPr>
              <w:t xml:space="preserve">: </w:t>
            </w:r>
            <w:proofErr w:type="spellStart"/>
            <w:r w:rsidRPr="00687EC3">
              <w:rPr>
                <w:rFonts w:ascii="Times New Roman" w:eastAsia="Calibri" w:hAnsi="Times New Roman" w:cs="Times New Roman"/>
                <w:sz w:val="16"/>
                <w:szCs w:val="16"/>
                <w14:ligatures w14:val="none"/>
              </w:rPr>
              <w:t>forecast</w:t>
            </w:r>
            <w:proofErr w:type="spellEnd"/>
            <w:r w:rsidRPr="00687EC3">
              <w:rPr>
                <w:rFonts w:ascii="Times New Roman" w:eastAsia="Calibri" w:hAnsi="Times New Roman" w:cs="Times New Roman"/>
                <w:sz w:val="16"/>
                <w:szCs w:val="16"/>
                <w14:ligatures w14:val="none"/>
              </w:rPr>
              <w:t xml:space="preserve">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lang w:val="en-US"/>
                <w14:ligatures w14:val="none"/>
              </w:rPr>
              <w:instrText>ADDIN CSL_CITATION {"citationItems":[{"id":"ITEM-1","itemData":{"abstract":"Methods and tools for displaying and analysing univariate time series forecasts including exponential smoothing via state space models and automatic ARIMA modelling.","author":[{"dropping-particle":"","family":"Hyndman","given":"Rob","non-dropping-particle":"","parse-names":false,"suffix":""},{"dropping-particle":"","family":"Athanasopoulos","given":"George","non-dropping-particle":"","parse-names":false,"suffix":""},{"dropping-particle":"","family":"Bergmeir","given":"Christoph","non-dropping-particle":"","parse-names":false,"suffix":""},{"dropping-particle":"","family":"Caceres","given":"Gabriel","non-dropping-particle":"","parse-names":false,"suffix":""},{"dropping-particle":"","family":"Chhay","given":"Leanne","non-dropping-particle":"","parse-names":false,"suffix":""},{"dropping-particle":"","family":"O'Hara-Wild","given":"Mitchell","non-dropping-particle":"","parse-names":false,"suffix":""},{"dropping-particle":"","family":"Petropoulos","given":"Fotios","non-dropping-particle":"","parse-names":false,"suffix":""},{"dropping-particle":"","family":"Razbash","given":"Slava","non-dropping-particle":"","parse-names":false,"suffix":""},{"dropping-particle":"","family":"Wang","given":"Earo","non-dropping-particle":"","parse-names":false,"suffix":""},{"dropping-particle":"","family":"Yasmeen","given":"Farah","non-dropping-particle":"","parse-names":false,"suffix":""},{"dropping-particle":"","family":"Team","given":"R Core","non-dropping-particle":"","parse-names":false,"suffix":""},{"dropping-particle":"","family":"Ihaka","given":"Ross","non-dropping-particle":"","parse-names":false,"suffix":""},{"dropping-particle":"","family":"Reid","given":"Daniel","non-dropping-particle":"","parse-names":false,"suffix":""},{"dropping-particle":"","family":"Shaub","given":"David","non-dropping-particle":"","parse-names":false,"suffix":""},{"dropping-particle":"","family":"Tang","given":"Yuan","non-dropping-particle":"","parse-names":false,"suffix":""},{"dropping-particle":"","family":"Zhou","given":"Zhenyu","non-dropping-particle":"","parse-names":false,"suffix":""}],"id":"ITEM-1","issued":{"date-parts":[["2023"]]},"number":"R package version 8.21","publisher":"CRAN","title":"forecast: Forecasting functions for time series and linear models","type":"article"},"uris":["http://www.mendeley.com/documents/?uuid=5dfe2ea1-eb7a-4100-85e8-a5219560c5ab"]}],"mendeley":{"formattedCitation":"[99]","plainTextFormattedCitation":"[99]","previouslyFormattedCitation":"[100]"},"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lang w:val="en-US"/>
                <w14:ligatures w14:val="none"/>
              </w:rPr>
              <w:t>[99]</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lang w:val="en-US"/>
                <w14:ligatures w14:val="none"/>
              </w:rPr>
              <w:t>.</w:t>
            </w:r>
          </w:p>
        </w:tc>
      </w:tr>
      <w:tr w:rsidR="00687EC3" w:rsidRPr="00687EC3" w14:paraId="66D5AB67" w14:textId="77777777" w:rsidTr="00F70D3C">
        <w:trPr>
          <w:trHeight w:val="191"/>
          <w:jc w:val="center"/>
        </w:trPr>
        <w:tc>
          <w:tcPr>
            <w:tcW w:w="1560" w:type="dxa"/>
            <w:tcBorders>
              <w:top w:val="single" w:sz="4" w:space="0" w:color="000000"/>
              <w:left w:val="nil"/>
              <w:bottom w:val="single" w:sz="4" w:space="0" w:color="000000"/>
              <w:right w:val="single" w:sz="4" w:space="0" w:color="auto"/>
            </w:tcBorders>
            <w:shd w:val="clear" w:color="auto" w:fill="F1F1F1"/>
          </w:tcPr>
          <w:p w14:paraId="0E4794C5" w14:textId="77777777" w:rsidR="00687EC3" w:rsidRPr="00687EC3" w:rsidRDefault="00687EC3" w:rsidP="00687EC3">
            <w:pPr>
              <w:jc w:val="both"/>
              <w:rPr>
                <w:rFonts w:ascii="Calibri" w:eastAsia="Calibri" w:hAnsi="Calibri" w:cs="Times New Roman"/>
                <w:i/>
                <w:iCs/>
                <w:sz w:val="16"/>
                <w:szCs w:val="16"/>
                <w:lang w:val="en-US"/>
                <w14:ligatures w14:val="none"/>
              </w:rPr>
            </w:pPr>
            <w:r w:rsidRPr="00687EC3">
              <w:rPr>
                <w:rFonts w:ascii="Times New Roman" w:eastAsia="Calibri" w:hAnsi="Times New Roman" w:cs="Times New Roman"/>
                <w:i/>
                <w:iCs/>
                <w:sz w:val="16"/>
                <w:szCs w:val="16"/>
                <w:lang w:val="en-US"/>
                <w14:ligatures w14:val="none"/>
              </w:rPr>
              <w:t>Lasso and Elastic-Net Generalized Linear Model (GLMNET)</w:t>
            </w:r>
          </w:p>
        </w:tc>
        <w:tc>
          <w:tcPr>
            <w:tcW w:w="12817" w:type="dxa"/>
            <w:tcBorders>
              <w:top w:val="single" w:sz="4" w:space="0" w:color="000000"/>
              <w:left w:val="single" w:sz="4" w:space="0" w:color="auto"/>
              <w:bottom w:val="dotted" w:sz="4" w:space="0" w:color="auto"/>
              <w:right w:val="single" w:sz="4" w:space="0" w:color="auto"/>
            </w:tcBorders>
            <w:shd w:val="clear" w:color="auto" w:fill="F1F1F1"/>
          </w:tcPr>
          <w:p w14:paraId="6B22F1E0" w14:textId="77777777" w:rsidR="00687EC3" w:rsidRPr="00687EC3" w:rsidRDefault="00687EC3" w:rsidP="00687EC3">
            <w:pPr>
              <w:spacing w:after="60"/>
              <w:jc w:val="both"/>
              <w:rPr>
                <w:rFonts w:ascii="Calibri" w:eastAsia="Calibri" w:hAnsi="Calibri" w:cs="Times New Roman"/>
                <w:sz w:val="16"/>
                <w:szCs w:val="16"/>
                <w:lang w:val="en-CA" w:eastAsia="pt-BR"/>
                <w14:ligatures w14:val="none"/>
              </w:rPr>
            </w:pPr>
            <w:r w:rsidRPr="00687EC3">
              <w:rPr>
                <w:rFonts w:ascii="Times New Roman" w:eastAsia="Calibri" w:hAnsi="Times New Roman" w:cs="Times New Roman"/>
                <w:color w:val="000000"/>
                <w:sz w:val="16"/>
                <w:szCs w:val="16"/>
                <w:lang w:val="en-CA" w:eastAsia="pt-BR"/>
                <w14:ligatures w14:val="none"/>
              </w:rPr>
              <w:t xml:space="preserve">  GLMNET </w:t>
            </w:r>
            <w:r w:rsidRPr="00687EC3">
              <w:rPr>
                <w:rFonts w:ascii="Calibri" w:eastAsia="Calibri" w:hAnsi="Calibri" w:cs="Times New Roman"/>
                <w:color w:val="000000"/>
                <w:sz w:val="16"/>
                <w:szCs w:val="16"/>
                <w:lang w:val="en-US" w:eastAsia="pt-BR"/>
                <w14:ligatures w14:val="none"/>
              </w:rPr>
              <w:fldChar w:fldCharType="begin" w:fldLock="1"/>
            </w:r>
            <w:r w:rsidRPr="00687EC3">
              <w:rPr>
                <w:rFonts w:ascii="Times New Roman" w:eastAsia="Calibri" w:hAnsi="Times New Roman" w:cs="Times New Roman"/>
                <w:color w:val="000000"/>
                <w:sz w:val="16"/>
                <w:szCs w:val="16"/>
                <w:lang w:val="en-US" w:eastAsia="pt-BR"/>
                <w14:ligatures w14:val="none"/>
              </w:rPr>
              <w:instrText>ADDIN CSL_CITATION {"citationItems":[{"id":"ITEM-1","itemData":{"DOI":"10.18637/jss.v033.i01","ISBN":"0387329072","ISSN":"1548-7660","PMID":"18291371","abstract":"We develop fast algorithms for estimation of generalized linear models with convex penalties. The models include linear regression, two-class logistic regression, and multi- nomial regression problems while the penalties include ?1 (the lasso), ?2 (ridge regression) and mixtures of the two (the elastic net). The algorithms use cyclical coordinate descent, computed along a regularization path. The methods can handle large problems and can also deal efficiently with sparse features. In comparative timings we find that the new algorithms are considerably faster than competing methods. Keywords:","author":[{"dropping-particle":"","family":"Friedman","given":"Jerome","non-dropping-particle":"","parse-names":false,"suffix":""},{"dropping-particle":"","family":"Hastie","given":"Trevor","non-dropping-particle":"","parse-names":false,"suffix":""},{"dropping-particle":"","family":"Tibshirani","given":"Robert","non-dropping-particle":"","parse-names":false,"suffix":""}],"container-title":"Journal of Statistical Software","id":"ITEM-1","issue":"1","issued":{"date-parts":[["2010"]]},"page":"1-22","title":"Regularization Paths for Generalized Linear Models via Coordinate Descent","type":"article-journal","volume":"33"},"uris":["http://www.mendeley.com/documents/?uuid=b09dc7f4-3822-4350-8df7-c1ca876c57fe"]}],"mendeley":{"formattedCitation":"[75]","plainTextFormattedCitation":"[75]","previouslyFormattedCitation":"[76]"},"properties":{"noteIndex":0},"schema":"https://github.com/citation-style-language/schema/raw/master/csl-citation.json"}</w:instrText>
            </w:r>
            <w:r w:rsidRPr="00687EC3">
              <w:rPr>
                <w:rFonts w:ascii="Calibri" w:eastAsia="Calibri" w:hAnsi="Calibri" w:cs="Times New Roman"/>
                <w:color w:val="000000"/>
                <w:sz w:val="16"/>
                <w:szCs w:val="16"/>
                <w:lang w:val="en-US" w:eastAsia="pt-BR"/>
                <w14:ligatures w14:val="none"/>
              </w:rPr>
              <w:fldChar w:fldCharType="separate"/>
            </w:r>
            <w:r w:rsidRPr="00687EC3">
              <w:rPr>
                <w:rFonts w:ascii="Times New Roman" w:eastAsia="Calibri" w:hAnsi="Times New Roman" w:cs="Times New Roman"/>
                <w:noProof/>
                <w:color w:val="000000"/>
                <w:sz w:val="16"/>
                <w:szCs w:val="16"/>
                <w:lang w:val="en-US" w:eastAsia="pt-BR"/>
                <w14:ligatures w14:val="none"/>
              </w:rPr>
              <w:t>[75]</w:t>
            </w:r>
            <w:r w:rsidRPr="00687EC3">
              <w:rPr>
                <w:rFonts w:ascii="Calibri" w:eastAsia="Calibri" w:hAnsi="Calibri" w:cs="Times New Roman"/>
                <w:color w:val="000000"/>
                <w:sz w:val="16"/>
                <w:szCs w:val="16"/>
                <w:lang w:val="en-US" w:eastAsia="pt-BR"/>
                <w14:ligatures w14:val="none"/>
              </w:rPr>
              <w:fldChar w:fldCharType="end"/>
            </w:r>
            <w:r w:rsidRPr="00687EC3">
              <w:rPr>
                <w:rFonts w:ascii="Times New Roman" w:eastAsia="Calibri" w:hAnsi="Times New Roman" w:cs="Times New Roman"/>
                <w:color w:val="000000"/>
                <w:sz w:val="16"/>
                <w:szCs w:val="16"/>
                <w:lang w:val="en-CA" w:eastAsia="pt-BR"/>
                <w14:ligatures w14:val="none"/>
              </w:rPr>
              <w:t xml:space="preserve"> is an algorithm that combines linear regression and regularization to handle high-dimensional problems and includes an embedded variable selection step. Two key parameters in GLMNET are the elastic-net penalty</w:t>
            </w:r>
            <w:r w:rsidRPr="00687EC3">
              <w:rPr>
                <w:rFonts w:ascii="Calibri" w:eastAsia="Calibri" w:hAnsi="Calibri" w:cs="Times New Roman"/>
                <w:color w:val="000000"/>
                <w:sz w:val="16"/>
                <w:szCs w:val="16"/>
                <w:lang w:val="en-CA" w:eastAsia="pt-BR"/>
                <w14:ligatures w14:val="none"/>
              </w:rPr>
              <w:t xml:space="preserve"> </w:t>
            </w:r>
            <m:oMath>
              <m:r>
                <m:rPr>
                  <m:sty m:val="p"/>
                </m:rPr>
                <w:rPr>
                  <w:rFonts w:ascii="Cambria Math" w:eastAsia="Calibri" w:hAnsi="Cambria Math" w:cs="Times New Roman"/>
                  <w:sz w:val="16"/>
                  <w:szCs w:val="16"/>
                  <w:lang w:val="en-US" w:eastAsia="pt-BR"/>
                  <w14:ligatures w14:val="none"/>
                </w:rPr>
                <m:t>[</m:t>
              </m:r>
              <m:r>
                <m:rPr>
                  <m:sty m:val="p"/>
                </m:rPr>
                <w:rPr>
                  <w:rFonts w:ascii="Cambria Math" w:eastAsia="Calibri" w:hAnsi="Cambria Math" w:cs="Times New Roman"/>
                  <w:sz w:val="16"/>
                  <w:szCs w:val="16"/>
                  <w:bdr w:val="none" w:sz="0" w:space="0" w:color="auto" w:frame="1"/>
                  <w:shd w:val="clear" w:color="auto" w:fill="FCFCFC"/>
                  <w:lang w:val="en-US"/>
                  <w14:ligatures w14:val="none"/>
                </w:rPr>
                <m:t>α</m:t>
              </m:r>
              <m:r>
                <m:rPr>
                  <m:sty m:val="p"/>
                </m:rPr>
                <w:rPr>
                  <w:rFonts w:ascii="Cambria Math" w:eastAsia="Calibri" w:hAnsi="Cambria Math" w:cs="Times New Roman"/>
                  <w:sz w:val="16"/>
                  <w:szCs w:val="16"/>
                  <w:lang w:val="en-US" w:eastAsia="pt-BR"/>
                  <w14:ligatures w14:val="none"/>
                </w:rPr>
                <m:t>]</m:t>
              </m:r>
            </m:oMath>
            <w:r w:rsidRPr="00687EC3">
              <w:rPr>
                <w:rFonts w:ascii="Calibri" w:eastAsia="Calibri" w:hAnsi="Calibri" w:cs="Times New Roman"/>
                <w:color w:val="000000"/>
                <w:sz w:val="16"/>
                <w:szCs w:val="16"/>
                <w:lang w:val="en-CA" w:eastAsia="pt-BR"/>
                <w14:ligatures w14:val="none"/>
              </w:rPr>
              <w:t xml:space="preserve"> </w:t>
            </w:r>
            <w:r w:rsidRPr="00687EC3">
              <w:rPr>
                <w:rFonts w:ascii="Times New Roman" w:eastAsia="Calibri" w:hAnsi="Times New Roman" w:cs="Times New Roman"/>
                <w:color w:val="000000"/>
                <w:sz w:val="16"/>
                <w:szCs w:val="16"/>
                <w:lang w:val="en-CA" w:eastAsia="pt-BR"/>
                <w14:ligatures w14:val="none"/>
              </w:rPr>
              <w:t>and the regularization parameter</w:t>
            </w:r>
            <w:r w:rsidRPr="00687EC3">
              <w:rPr>
                <w:rFonts w:ascii="Calibri" w:eastAsia="Calibri" w:hAnsi="Calibri" w:cs="Times New Roman"/>
                <w:color w:val="000000"/>
                <w:sz w:val="16"/>
                <w:szCs w:val="16"/>
                <w:lang w:val="en-CA" w:eastAsia="pt-BR"/>
                <w14:ligatures w14:val="none"/>
              </w:rPr>
              <w:t xml:space="preserve"> </w:t>
            </w:r>
            <m:oMath>
              <m:r>
                <m:rPr>
                  <m:sty m:val="p"/>
                </m:rPr>
                <w:rPr>
                  <w:rFonts w:ascii="Cambria Math" w:eastAsia="Calibri" w:hAnsi="Cambria Math" w:cs="Times New Roman"/>
                  <w:sz w:val="16"/>
                  <w:szCs w:val="16"/>
                  <w:lang w:val="en-US" w:eastAsia="pt-BR"/>
                  <w14:ligatures w14:val="none"/>
                </w:rPr>
                <m:t>λ</m:t>
              </m:r>
            </m:oMath>
            <w:r w:rsidRPr="00687EC3">
              <w:rPr>
                <w:rFonts w:ascii="Calibri" w:eastAsia="Calibri" w:hAnsi="Calibri" w:cs="Times New Roman"/>
                <w:color w:val="000000"/>
                <w:sz w:val="16"/>
                <w:szCs w:val="16"/>
                <w:lang w:val="en-CA" w:eastAsia="pt-BR"/>
                <w14:ligatures w14:val="none"/>
              </w:rPr>
              <w:t xml:space="preserve"> </w:t>
            </w:r>
            <w:r w:rsidRPr="00687EC3">
              <w:rPr>
                <w:rFonts w:ascii="Calibri" w:eastAsia="Times New Roman" w:hAnsi="Calibri" w:cs="Times New Roman"/>
                <w:sz w:val="16"/>
                <w:szCs w:val="16"/>
                <w:bdr w:val="none" w:sz="0" w:space="0" w:color="auto" w:frame="1"/>
                <w:shd w:val="clear" w:color="auto" w:fill="FCFCFC"/>
                <w:lang w:val="en-US"/>
                <w14:ligatures w14:val="none"/>
              </w:rPr>
              <w:fldChar w:fldCharType="begin" w:fldLock="1"/>
            </w:r>
            <w:r w:rsidRPr="00687EC3">
              <w:rPr>
                <w:rFonts w:ascii="Times New Roman" w:eastAsia="Times New Roman" w:hAnsi="Times New Roman" w:cs="Times New Roman"/>
                <w:sz w:val="16"/>
                <w:szCs w:val="16"/>
                <w:bdr w:val="none" w:sz="0" w:space="0" w:color="auto" w:frame="1"/>
                <w:shd w:val="clear" w:color="auto" w:fill="FCFCFC"/>
                <w:lang w:val="en-US"/>
                <w14:ligatures w14:val="none"/>
              </w:rPr>
              <w:instrText>ADDIN CSL_CITATION {"citationItems":[{"id":"ITEM-1","itemData":{"abstract":"Glmnet is a package that fits a generalized linear model via penalized maximum likelihood. The regularization path is computed for the lasso or elasticnet penalty at a grid of values for the regularization parameter lambda. The algorithm is extremely fast, and can exploit sparsity in the input matrix x. It fits linear, logistic and multinomial, poisson, and Cox regression models. A variety of predictions can be made from the fitted models. It can also fit multi-response linear regression. The authors of glmnet are Jerome Friedman, Trevor Hastie, Rob Tibshirani and Noah Simon, and the R package is maintained by Trevor Hastie. The matlab version of glmnet is maintained by Junyang Qian. This vignette describes the usage of glmnet in R. There is an additional vignette for the new relaxed features in glmnet, along with some new capabilities. There is as well a vignette devoted to Cox models in glmnet. glmnet solves the following problem","author":[{"dropping-particle":"","family":"Hastie","given":"Trevor","non-dropping-particle":"","parse-names":false,"suffix":""},{"dropping-particle":"","family":"Qian","given":"Junyang","non-dropping-particle":"","parse-names":false,"suffix":""},{"dropping-particle":"","family":"Tay","given":"Kenneth","non-dropping-particle":"","parse-names":false,"suffix":""}],"id":"ITEM-1","issued":{"date-parts":[["2021"]]},"number":"Package glmnet 4.1.3","page":"1-38","publisher":"Comprehensive R Archive Network CRAN","title":"An Introduction to glmnet","type":"article"},"uris":["http://www.mendeley.com/documents/?uuid=d3d130e2-beba-4015-90ac-2489ca127ea9"]}],"mendeley":{"formattedCitation":"[100]","plainTextFormattedCitation":"[100]","previouslyFormattedCitation":"[101]"},"properties":{"noteIndex":0},"schema":"https://github.com/citation-style-language/schema/raw/master/csl-citation.json"}</w:instrText>
            </w:r>
            <w:r w:rsidRPr="00687EC3">
              <w:rPr>
                <w:rFonts w:ascii="Calibri" w:eastAsia="Times New Roman" w:hAnsi="Calibri" w:cs="Times New Roman"/>
                <w:sz w:val="16"/>
                <w:szCs w:val="16"/>
                <w:bdr w:val="none" w:sz="0" w:space="0" w:color="auto" w:frame="1"/>
                <w:shd w:val="clear" w:color="auto" w:fill="FCFCFC"/>
                <w:lang w:val="en-US"/>
                <w14:ligatures w14:val="none"/>
              </w:rPr>
              <w:fldChar w:fldCharType="separate"/>
            </w:r>
            <w:r w:rsidRPr="00687EC3">
              <w:rPr>
                <w:rFonts w:ascii="Times New Roman" w:eastAsia="Times New Roman" w:hAnsi="Times New Roman" w:cs="Times New Roman"/>
                <w:noProof/>
                <w:sz w:val="16"/>
                <w:szCs w:val="16"/>
                <w:bdr w:val="none" w:sz="0" w:space="0" w:color="auto" w:frame="1"/>
                <w:shd w:val="clear" w:color="auto" w:fill="FCFCFC"/>
                <w:lang w:val="en-US"/>
                <w14:ligatures w14:val="none"/>
              </w:rPr>
              <w:t>[100]</w:t>
            </w:r>
            <w:r w:rsidRPr="00687EC3">
              <w:rPr>
                <w:rFonts w:ascii="Calibri" w:eastAsia="Times New Roman" w:hAnsi="Calibri" w:cs="Times New Roman"/>
                <w:sz w:val="16"/>
                <w:szCs w:val="16"/>
                <w:bdr w:val="none" w:sz="0" w:space="0" w:color="auto" w:frame="1"/>
                <w:shd w:val="clear" w:color="auto" w:fill="FCFCFC"/>
                <w:lang w:val="en-US"/>
                <w14:ligatures w14:val="none"/>
              </w:rPr>
              <w:fldChar w:fldCharType="end"/>
            </w:r>
            <w:r w:rsidRPr="00687EC3">
              <w:rPr>
                <w:rFonts w:ascii="Times New Roman" w:eastAsia="Calibri" w:hAnsi="Times New Roman" w:cs="Times New Roman"/>
                <w:color w:val="000000"/>
                <w:sz w:val="16"/>
                <w:szCs w:val="16"/>
                <w:lang w:val="en-CA" w:eastAsia="pt-BR"/>
                <w14:ligatures w14:val="none"/>
              </w:rPr>
              <w:t xml:space="preserve">. When </w:t>
            </w:r>
            <m:oMath>
              <m:r>
                <m:rPr>
                  <m:sty m:val="p"/>
                </m:rPr>
                <w:rPr>
                  <w:rFonts w:ascii="Cambria Math" w:eastAsia="Calibri" w:hAnsi="Cambria Math" w:cs="Times New Roman"/>
                  <w:sz w:val="16"/>
                  <w:szCs w:val="16"/>
                  <w:bdr w:val="none" w:sz="0" w:space="0" w:color="auto" w:frame="1"/>
                  <w:shd w:val="clear" w:color="auto" w:fill="FCFCFC"/>
                  <w:lang w:val="en-US"/>
                  <w14:ligatures w14:val="none"/>
                </w:rPr>
                <m:t>α</m:t>
              </m:r>
              <m:r>
                <w:rPr>
                  <w:rFonts w:ascii="Cambria Math" w:eastAsia="Times New Roman" w:hAnsi="Cambria Math" w:cs="Times New Roman"/>
                  <w:sz w:val="16"/>
                  <w:szCs w:val="16"/>
                  <w:bdr w:val="none" w:sz="0" w:space="0" w:color="auto" w:frame="1"/>
                  <w:shd w:val="clear" w:color="auto" w:fill="FCFCFC"/>
                  <w:lang w:val="en-US"/>
                  <w14:ligatures w14:val="none"/>
                </w:rPr>
                <m:t>=0</m:t>
              </m:r>
            </m:oMath>
            <w:r w:rsidRPr="00687EC3">
              <w:rPr>
                <w:rFonts w:ascii="Calibri" w:eastAsia="Calibri" w:hAnsi="Calibri" w:cs="Times New Roman"/>
                <w:color w:val="000000"/>
                <w:sz w:val="16"/>
                <w:szCs w:val="16"/>
                <w:lang w:val="en-CA" w:eastAsia="pt-BR"/>
                <w14:ligatures w14:val="none"/>
              </w:rPr>
              <w:t xml:space="preserve">, </w:t>
            </w:r>
            <w:r w:rsidRPr="00687EC3">
              <w:rPr>
                <w:rFonts w:ascii="Times New Roman" w:eastAsia="Calibri" w:hAnsi="Times New Roman" w:cs="Times New Roman"/>
                <w:color w:val="000000"/>
                <w:sz w:val="16"/>
                <w:szCs w:val="16"/>
                <w:lang w:val="en-CA" w:eastAsia="pt-BR"/>
                <w14:ligatures w14:val="none"/>
              </w:rPr>
              <w:t xml:space="preserve">the model corresponds to a Ridge regression </w:t>
            </w:r>
            <w:r w:rsidRPr="00687EC3">
              <w:rPr>
                <w:rFonts w:ascii="Calibri" w:eastAsia="Calibri" w:hAnsi="Calibri" w:cs="Times New Roman"/>
                <w:color w:val="000000"/>
                <w:sz w:val="16"/>
                <w:szCs w:val="16"/>
                <w:lang w:val="en-US" w:eastAsia="pt-BR"/>
                <w14:ligatures w14:val="none"/>
              </w:rPr>
              <w:fldChar w:fldCharType="begin" w:fldLock="1"/>
            </w:r>
            <w:r w:rsidRPr="00687EC3">
              <w:rPr>
                <w:rFonts w:ascii="Times New Roman" w:eastAsia="Calibri" w:hAnsi="Times New Roman" w:cs="Times New Roman"/>
                <w:color w:val="000000"/>
                <w:sz w:val="16"/>
                <w:szCs w:val="16"/>
                <w:lang w:val="en-US" w:eastAsia="pt-BR"/>
                <w14:ligatures w14:val="none"/>
              </w:rPr>
              <w:instrText>ADDIN CSL_CITATION {"citationItems":[{"id":"ITEM-1","itemData":{"DOI":"10.1080/00401706.2000.10485983","ISSN":"0040-1706","abstract":"In multiple regression it is shown that parameter estimates based on minimum residual sum of squares have a high probability of being unsatisfactory, if not incorrect, if the prediction vectors are not orthogonal. Proposed is an estimation procedure based on adding small positive quantities to the diagonal of X′X. Introduced is the ridge trace, a method for showing in two dimensions the effects of nonorthogonality. It is then shown how to augment X′X to obtain biased estimates with smaller mean square error. © 1970 Taylor and Francis Group, LLC.","author":[{"dropping-particle":"","family":"Hoerl","given":"Arthur E.","non-dropping-particle":"","parse-names":false,"suffix":""},{"dropping-particle":"","family":"Kennard","given":"Robert W.","non-dropping-particle":"","parse-names":false,"suffix":""}],"container-title":"Technometrics","id":"ITEM-1","issue":"1","issued":{"date-parts":[["2000","2"]]},"page":"80-86","title":"Ridge Regression: Biased Estimation for Nonorthogonal Problems","type":"article-journal","volume":"42"},"uris":["http://www.mendeley.com/documents/?uuid=882a8099-fd08-4d31-b143-63f5380e0496"]}],"mendeley":{"formattedCitation":"[101]","plainTextFormattedCitation":"[101]","previouslyFormattedCitation":"[102]"},"properties":{"noteIndex":0},"schema":"https://github.com/citation-style-language/schema/raw/master/csl-citation.json"}</w:instrText>
            </w:r>
            <w:r w:rsidRPr="00687EC3">
              <w:rPr>
                <w:rFonts w:ascii="Calibri" w:eastAsia="Calibri" w:hAnsi="Calibri" w:cs="Times New Roman"/>
                <w:color w:val="000000"/>
                <w:sz w:val="16"/>
                <w:szCs w:val="16"/>
                <w:lang w:val="en-US" w:eastAsia="pt-BR"/>
                <w14:ligatures w14:val="none"/>
              </w:rPr>
              <w:fldChar w:fldCharType="separate"/>
            </w:r>
            <w:r w:rsidRPr="00687EC3">
              <w:rPr>
                <w:rFonts w:ascii="Times New Roman" w:eastAsia="Calibri" w:hAnsi="Times New Roman" w:cs="Times New Roman"/>
                <w:noProof/>
                <w:color w:val="000000"/>
                <w:sz w:val="16"/>
                <w:szCs w:val="16"/>
                <w:lang w:val="en-US" w:eastAsia="pt-BR"/>
                <w14:ligatures w14:val="none"/>
              </w:rPr>
              <w:t>[101]</w:t>
            </w:r>
            <w:r w:rsidRPr="00687EC3">
              <w:rPr>
                <w:rFonts w:ascii="Calibri" w:eastAsia="Calibri" w:hAnsi="Calibri" w:cs="Times New Roman"/>
                <w:color w:val="000000"/>
                <w:sz w:val="16"/>
                <w:szCs w:val="16"/>
                <w:lang w:val="en-US" w:eastAsia="pt-BR"/>
                <w14:ligatures w14:val="none"/>
              </w:rPr>
              <w:fldChar w:fldCharType="end"/>
            </w:r>
            <w:r w:rsidRPr="00687EC3">
              <w:rPr>
                <w:rFonts w:ascii="Times New Roman" w:eastAsia="Calibri" w:hAnsi="Times New Roman" w:cs="Times New Roman"/>
                <w:color w:val="000000"/>
                <w:sz w:val="16"/>
                <w:szCs w:val="16"/>
                <w:lang w:val="en-CA" w:eastAsia="pt-BR"/>
                <w14:ligatures w14:val="none"/>
              </w:rPr>
              <w:t>, and when</w:t>
            </w:r>
            <w:r w:rsidRPr="00687EC3">
              <w:rPr>
                <w:rFonts w:ascii="Calibri" w:eastAsia="Calibri" w:hAnsi="Calibri" w:cs="Times New Roman"/>
                <w:color w:val="000000"/>
                <w:sz w:val="16"/>
                <w:szCs w:val="16"/>
                <w:lang w:val="en-CA" w:eastAsia="pt-BR"/>
                <w14:ligatures w14:val="none"/>
              </w:rPr>
              <w:t xml:space="preserve"> </w:t>
            </w:r>
            <m:oMath>
              <m:r>
                <m:rPr>
                  <m:sty m:val="p"/>
                </m:rPr>
                <w:rPr>
                  <w:rFonts w:ascii="Cambria Math" w:eastAsia="Calibri" w:hAnsi="Cambria Math" w:cs="Times New Roman"/>
                  <w:sz w:val="16"/>
                  <w:szCs w:val="16"/>
                  <w:bdr w:val="none" w:sz="0" w:space="0" w:color="auto" w:frame="1"/>
                  <w:shd w:val="clear" w:color="auto" w:fill="FCFCFC"/>
                  <w:lang w:val="en-US"/>
                  <w14:ligatures w14:val="none"/>
                </w:rPr>
                <m:t>α</m:t>
              </m:r>
              <m:r>
                <w:rPr>
                  <w:rFonts w:ascii="Cambria Math" w:eastAsia="Times New Roman" w:hAnsi="Cambria Math" w:cs="Times New Roman"/>
                  <w:sz w:val="16"/>
                  <w:szCs w:val="16"/>
                  <w:bdr w:val="none" w:sz="0" w:space="0" w:color="auto" w:frame="1"/>
                  <w:shd w:val="clear" w:color="auto" w:fill="FCFCFC"/>
                  <w:lang w:val="en-US"/>
                  <w14:ligatures w14:val="none"/>
                </w:rPr>
                <m:t>=1</m:t>
              </m:r>
            </m:oMath>
            <w:r w:rsidRPr="00687EC3">
              <w:rPr>
                <w:rFonts w:ascii="Calibri" w:eastAsia="Calibri" w:hAnsi="Calibri" w:cs="Times New Roman"/>
                <w:color w:val="000000"/>
                <w:sz w:val="16"/>
                <w:szCs w:val="16"/>
                <w:lang w:val="en-CA" w:eastAsia="pt-BR"/>
                <w14:ligatures w14:val="none"/>
              </w:rPr>
              <w:t xml:space="preserve">, </w:t>
            </w:r>
            <w:r w:rsidRPr="00687EC3">
              <w:rPr>
                <w:rFonts w:ascii="Times New Roman" w:eastAsia="Calibri" w:hAnsi="Times New Roman" w:cs="Times New Roman"/>
                <w:color w:val="000000"/>
                <w:sz w:val="16"/>
                <w:szCs w:val="16"/>
                <w:lang w:val="en-CA" w:eastAsia="pt-BR"/>
                <w14:ligatures w14:val="none"/>
              </w:rPr>
              <w:t xml:space="preserve">it corresponds to a LASSO regression </w:t>
            </w:r>
            <w:r w:rsidRPr="00687EC3">
              <w:rPr>
                <w:rFonts w:ascii="Calibri" w:eastAsia="Times New Roman" w:hAnsi="Calibri" w:cs="Times New Roman"/>
                <w:color w:val="000000"/>
                <w:sz w:val="16"/>
                <w:szCs w:val="16"/>
                <w:lang w:val="en-US" w:eastAsia="pt-BR"/>
                <w14:ligatures w14:val="none"/>
              </w:rPr>
              <w:fldChar w:fldCharType="begin" w:fldLock="1"/>
            </w:r>
            <w:r w:rsidRPr="00687EC3">
              <w:rPr>
                <w:rFonts w:ascii="Times New Roman" w:eastAsia="Times New Roman" w:hAnsi="Times New Roman" w:cs="Times New Roman"/>
                <w:color w:val="000000"/>
                <w:sz w:val="16"/>
                <w:szCs w:val="16"/>
                <w:lang w:val="en-US" w:eastAsia="pt-BR"/>
                <w14:ligatures w14:val="none"/>
              </w:rPr>
              <w:instrText>ADDIN CSL_CITATION {"citationItems":[{"id":"ITEM-1","itemData":{"DOI":"10.1111/j.2517-6161.1996.tb02080.x","ISSN":"00359246","abstract":"We propose a new method for estimation in linear models. The `lasso' minimizes the residual sum of squares subject to the sum of the absolute value of the coefficients being less than a constant. Because of the nature of this constraint it tends to produce some coefficients that are exactly 0 and hence gives interpretable models. Our simulation studies suggest that the lasso enjoys some of the favourable properties of both subset selection and ridge regression. It produces interpretable models like subset selection and exhibits the stability of ridge regression. There is also an interesting relationship with recent work in adaptive function estimation by Donoho and Johnstone. The lasso idea is quite general and can be applied in a variety of statistical models: extensions to generalized regression models and tree-based models are briefly described.","author":[{"dropping-particle":"","family":"Tibshirani","given":"Robert","non-dropping-particle":"","parse-names":false,"suffix":""}],"container-title":"Journal of the Royal Statistical Society: Series B (Methodological)","id":"ITEM-1","issue":"1","issued":{"date-parts":[["1996","1"]]},"page":"267-288","title":"Regression Shrinkage and Selection Via the Lasso","type":"article-journal","volume":"58"},"uris":["http://www.mendeley.com/documents/?uuid=d13c0fff-43af-4ab9-8dd2-e67acf6f6ed9"]}],"mendeley":{"formattedCitation":"[102]","plainTextFormattedCitation":"[102]","previouslyFormattedCitation":"[103]"},"properties":{"noteIndex":0},"schema":"https://github.com/citation-style-language/schema/raw/master/csl-citation.json"}</w:instrText>
            </w:r>
            <w:r w:rsidRPr="00687EC3">
              <w:rPr>
                <w:rFonts w:ascii="Calibri" w:eastAsia="Times New Roman" w:hAnsi="Calibri" w:cs="Times New Roman"/>
                <w:color w:val="000000"/>
                <w:sz w:val="16"/>
                <w:szCs w:val="16"/>
                <w:lang w:val="en-US" w:eastAsia="pt-BR"/>
                <w14:ligatures w14:val="none"/>
              </w:rPr>
              <w:fldChar w:fldCharType="separate"/>
            </w:r>
            <w:r w:rsidRPr="00687EC3">
              <w:rPr>
                <w:rFonts w:ascii="Times New Roman" w:eastAsia="Times New Roman" w:hAnsi="Times New Roman" w:cs="Times New Roman"/>
                <w:noProof/>
                <w:color w:val="000000"/>
                <w:sz w:val="16"/>
                <w:szCs w:val="16"/>
                <w:lang w:val="en-US" w:eastAsia="pt-BR"/>
                <w14:ligatures w14:val="none"/>
              </w:rPr>
              <w:t>[102]</w:t>
            </w:r>
            <w:r w:rsidRPr="00687EC3">
              <w:rPr>
                <w:rFonts w:ascii="Calibri" w:eastAsia="Times New Roman" w:hAnsi="Calibri" w:cs="Times New Roman"/>
                <w:color w:val="000000"/>
                <w:sz w:val="16"/>
                <w:szCs w:val="16"/>
                <w:lang w:val="en-US" w:eastAsia="pt-BR"/>
                <w14:ligatures w14:val="none"/>
              </w:rPr>
              <w:fldChar w:fldCharType="end"/>
            </w:r>
            <w:r w:rsidRPr="00687EC3">
              <w:rPr>
                <w:rFonts w:ascii="Times New Roman" w:eastAsia="Calibri" w:hAnsi="Times New Roman" w:cs="Times New Roman"/>
                <w:color w:val="000000"/>
                <w:sz w:val="16"/>
                <w:szCs w:val="16"/>
                <w:lang w:val="en-CA" w:eastAsia="pt-BR"/>
                <w14:ligatures w14:val="none"/>
              </w:rPr>
              <w:t xml:space="preserve">. </w:t>
            </w:r>
            <w:r w:rsidRPr="00687EC3">
              <w:rPr>
                <w:rFonts w:ascii="Times New Roman" w:eastAsia="Calibri" w:hAnsi="Times New Roman" w:cs="Times New Roman"/>
                <w:color w:val="000000"/>
                <w:sz w:val="16"/>
                <w:szCs w:val="16"/>
                <w:lang w:val="en-US" w:eastAsia="pt-BR"/>
                <w14:ligatures w14:val="none"/>
              </w:rPr>
              <w:t xml:space="preserve">The </w:t>
            </w:r>
            <m:oMath>
              <m:r>
                <m:rPr>
                  <m:sty m:val="p"/>
                </m:rPr>
                <w:rPr>
                  <w:rFonts w:ascii="Cambria Math" w:eastAsia="Calibri" w:hAnsi="Cambria Math" w:cs="Times New Roman"/>
                  <w:sz w:val="16"/>
                  <w:szCs w:val="16"/>
                  <w:lang w:val="en-US" w:eastAsia="pt-BR"/>
                  <w14:ligatures w14:val="none"/>
                </w:rPr>
                <m:t>λ</m:t>
              </m:r>
            </m:oMath>
            <w:r w:rsidRPr="00687EC3">
              <w:rPr>
                <w:rFonts w:ascii="Times New Roman" w:eastAsia="Calibri" w:hAnsi="Times New Roman" w:cs="Times New Roman"/>
                <w:color w:val="000000"/>
                <w:sz w:val="16"/>
                <w:szCs w:val="16"/>
                <w:lang w:val="en-US" w:eastAsia="pt-BR"/>
                <w14:ligatures w14:val="none"/>
              </w:rPr>
              <w:t xml:space="preserve"> regularization parameter controls the overall strength of the penalty, and different </w:t>
            </w:r>
            <m:oMath>
              <m:r>
                <m:rPr>
                  <m:sty m:val="p"/>
                </m:rPr>
                <w:rPr>
                  <w:rFonts w:ascii="Cambria Math" w:eastAsia="Calibri" w:hAnsi="Cambria Math" w:cs="Times New Roman"/>
                  <w:sz w:val="16"/>
                  <w:szCs w:val="16"/>
                  <w:lang w:val="en-US" w:eastAsia="pt-BR"/>
                  <w14:ligatures w14:val="none"/>
                </w:rPr>
                <m:t>λ</m:t>
              </m:r>
            </m:oMath>
            <w:r w:rsidRPr="00687EC3">
              <w:rPr>
                <w:rFonts w:ascii="Times New Roman" w:eastAsia="Calibri" w:hAnsi="Times New Roman" w:cs="Times New Roman"/>
                <w:color w:val="000000"/>
                <w:sz w:val="16"/>
                <w:szCs w:val="16"/>
                <w:lang w:val="en-US" w:eastAsia="pt-BR"/>
                <w14:ligatures w14:val="none"/>
              </w:rPr>
              <w:t xml:space="preserve"> values provide a regularization path </w:t>
            </w:r>
            <w:r w:rsidRPr="00687EC3">
              <w:rPr>
                <w:rFonts w:ascii="Calibri" w:eastAsia="Calibri" w:hAnsi="Calibri" w:cs="Times New Roman"/>
                <w:color w:val="000000"/>
                <w:sz w:val="16"/>
                <w:szCs w:val="16"/>
                <w:lang w:val="en-US" w:eastAsia="pt-BR"/>
                <w14:ligatures w14:val="none"/>
              </w:rPr>
              <w:fldChar w:fldCharType="begin" w:fldLock="1"/>
            </w:r>
            <w:r w:rsidRPr="00687EC3">
              <w:rPr>
                <w:rFonts w:ascii="Times New Roman" w:eastAsia="Calibri" w:hAnsi="Times New Roman" w:cs="Times New Roman"/>
                <w:color w:val="000000"/>
                <w:sz w:val="16"/>
                <w:szCs w:val="16"/>
                <w:lang w:val="en-US" w:eastAsia="pt-BR"/>
                <w14:ligatures w14:val="none"/>
              </w:rPr>
              <w:instrText>ADDIN CSL_CITATION {"citationItems":[{"id":"ITEM-1","itemData":{"DOI":"10.18637/jss.v033.i01","ISBN":"0387329072","ISSN":"1548-7660","PMID":"18291371","abstract":"We develop fast algorithms for estimation of generalized linear models with convex penalties. The models include linear regression, two-class logistic regression, and multi- nomial regression problems while the penalties include ?1 (the lasso), ?2 (ridge regression) and mixtures of the two (the elastic net). The algorithms use cyclical coordinate descent, computed along a regularization path. The methods can handle large problems and can also deal efficiently with sparse features. In comparative timings we find that the new algorithms are considerably faster than competing methods. Keywords:","author":[{"dropping-particle":"","family":"Friedman","given":"Jerome","non-dropping-particle":"","parse-names":false,"suffix":""},{"dropping-particle":"","family":"Hastie","given":"Trevor","non-dropping-particle":"","parse-names":false,"suffix":""},{"dropping-particle":"","family":"Tibshirani","given":"Robert","non-dropping-particle":"","parse-names":false,"suffix":""}],"container-title":"Journal of Statistical Software","id":"ITEM-1","issue":"1","issued":{"date-parts":[["2010"]]},"page":"1-22","title":"Regularization Paths for Generalized Linear Models via Coordinate Descent","type":"article-journal","volume":"33"},"uris":["http://www.mendeley.com/documents/?uuid=b09dc7f4-3822-4350-8df7-c1ca876c57fe"]},{"id":"ITEM-2","itemData":{"DOI":"10.1097/NNR.0000000000000315","ISBN":"0000000000000","author":[{"dropping-particle":"","family":"Bose","given":"Eliezer","non-dropping-particle":"","parse-names":false,"suffix":""},{"dropping-particle":"","family":"Maganti","given":"Sagank","non-dropping-particle":"","parse-names":false,"suffix":""},{"dropping-particle":"","family":"Bowles","given":"Kathryn H","non-dropping-particle":"","parse-names":false,"suffix":""},{"dropping-particle":"","family":"Brueshoff","given":"Bonnie L","non-dropping-particle":"","parse-names":false,"suffix":""},{"dropping-particle":"","family":"Monsen","given":"Karen A","non-dropping-particle":"","parse-names":false,"suffix":""}],"container-title":"Nursing Research","id":"ITEM-2","issued":{"date-parts":[["2019"]]},"page":"65-72","title":"Machine Learning Methods for Identifying Critical Data Elements in Nursing Documentation","type":"article-journal"},"uris":["http://www.mendeley.com/documents/?uuid=c6bdd118-ae20-4c9d-b89d-3a1f0eda92ef","http://www.mendeley.com/documents/?uuid=70d202af-6ece-4610-b613-554867da4ac4"]}],"mendeley":{"formattedCitation":"[75], [103]","plainTextFormattedCitation":"[75], [103]","previouslyFormattedCitation":"[76], [104]"},"properties":{"noteIndex":0},"schema":"https://github.com/citation-style-language/schema/raw/master/csl-citation.json"}</w:instrText>
            </w:r>
            <w:r w:rsidRPr="00687EC3">
              <w:rPr>
                <w:rFonts w:ascii="Calibri" w:eastAsia="Calibri" w:hAnsi="Calibri" w:cs="Times New Roman"/>
                <w:color w:val="000000"/>
                <w:sz w:val="16"/>
                <w:szCs w:val="16"/>
                <w:lang w:val="en-US" w:eastAsia="pt-BR"/>
                <w14:ligatures w14:val="none"/>
              </w:rPr>
              <w:fldChar w:fldCharType="separate"/>
            </w:r>
            <w:r w:rsidRPr="00687EC3">
              <w:rPr>
                <w:rFonts w:ascii="Times New Roman" w:eastAsia="Calibri" w:hAnsi="Times New Roman" w:cs="Times New Roman"/>
                <w:noProof/>
                <w:color w:val="000000"/>
                <w:sz w:val="16"/>
                <w:szCs w:val="16"/>
                <w:lang w:val="en-US" w:eastAsia="pt-BR"/>
                <w14:ligatures w14:val="none"/>
              </w:rPr>
              <w:t>[75], [103]</w:t>
            </w:r>
            <w:r w:rsidRPr="00687EC3">
              <w:rPr>
                <w:rFonts w:ascii="Calibri" w:eastAsia="Calibri" w:hAnsi="Calibri" w:cs="Times New Roman"/>
                <w:color w:val="000000"/>
                <w:sz w:val="16"/>
                <w:szCs w:val="16"/>
                <w:lang w:val="en-US" w:eastAsia="pt-BR"/>
                <w14:ligatures w14:val="none"/>
              </w:rPr>
              <w:fldChar w:fldCharType="end"/>
            </w:r>
            <w:r w:rsidRPr="00687EC3">
              <w:rPr>
                <w:rFonts w:ascii="Times New Roman" w:eastAsia="Calibri" w:hAnsi="Times New Roman" w:cs="Times New Roman"/>
                <w:color w:val="000000"/>
                <w:sz w:val="16"/>
                <w:szCs w:val="16"/>
                <w:lang w:val="en-US" w:eastAsia="pt-BR"/>
                <w14:ligatures w14:val="none"/>
              </w:rPr>
              <w:t>.</w:t>
            </w:r>
            <w:r w:rsidRPr="00687EC3">
              <w:rPr>
                <w:rFonts w:ascii="Times New Roman" w:eastAsia="Calibri" w:hAnsi="Times New Roman" w:cs="Times New Roman"/>
                <w:sz w:val="16"/>
                <w:szCs w:val="16"/>
                <w:lang w:val="en-CA" w:eastAsia="pt-BR"/>
                <w14:ligatures w14:val="none"/>
              </w:rPr>
              <w:t xml:space="preserve"> When</w:t>
            </w:r>
            <w:r w:rsidRPr="00687EC3">
              <w:rPr>
                <w:rFonts w:ascii="Calibri" w:eastAsia="Calibri" w:hAnsi="Calibri" w:cs="Times New Roman"/>
                <w:sz w:val="16"/>
                <w:szCs w:val="16"/>
                <w:lang w:val="en-CA" w:eastAsia="pt-BR"/>
                <w14:ligatures w14:val="none"/>
              </w:rPr>
              <w:t xml:space="preserve"> </w:t>
            </w:r>
            <m:oMath>
              <m:r>
                <m:rPr>
                  <m:sty m:val="p"/>
                </m:rPr>
                <w:rPr>
                  <w:rFonts w:ascii="Cambria Math" w:eastAsia="Calibri" w:hAnsi="Cambria Math" w:cs="Times New Roman"/>
                  <w:sz w:val="16"/>
                  <w:szCs w:val="16"/>
                  <w:lang w:val="en-US" w:eastAsia="pt-BR"/>
                  <w14:ligatures w14:val="none"/>
                </w:rPr>
                <m:t>λ</m:t>
              </m:r>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 xml:space="preserve">is very small, the penalty imposed on coefficients in the LASSO method is minimal, and the LASSO solution approaches the Ordinary Least Squares (OLS) solution, which imposes no restrictions on coefficients </w:t>
            </w:r>
            <w:r w:rsidRPr="00687EC3">
              <w:rPr>
                <w:rFonts w:ascii="Calibri" w:eastAsia="Times New Roman" w:hAnsi="Calibri" w:cs="Times New Roman"/>
                <w:sz w:val="16"/>
                <w:szCs w:val="16"/>
                <w:bdr w:val="none" w:sz="0" w:space="0" w:color="auto" w:frame="1"/>
                <w:shd w:val="clear" w:color="auto" w:fill="FCFCFC"/>
                <w:lang w:val="en-US"/>
                <w14:ligatures w14:val="none"/>
              </w:rPr>
              <w:fldChar w:fldCharType="begin" w:fldLock="1"/>
            </w:r>
            <w:r w:rsidRPr="00687EC3">
              <w:rPr>
                <w:rFonts w:ascii="Times New Roman" w:eastAsia="Times New Roman" w:hAnsi="Times New Roman" w:cs="Times New Roman"/>
                <w:sz w:val="16"/>
                <w:szCs w:val="16"/>
                <w:bdr w:val="none" w:sz="0" w:space="0" w:color="auto" w:frame="1"/>
                <w:shd w:val="clear" w:color="auto" w:fill="FCFCFC"/>
                <w:lang w:val="en-US"/>
                <w14:ligatures w14:val="none"/>
              </w:rPr>
              <w:instrText>ADDIN CSL_CITATION {"citationItems":[{"id":"ITEM-1","itemData":{"DOI":"10.1097/NNR.0000000000000315","ISBN":"0000000000000","author":[{"dropping-particle":"","family":"Bose","given":"Eliezer","non-dropping-particle":"","parse-names":false,"suffix":""},{"dropping-particle":"","family":"Maganti","given":"Sagank","non-dropping-particle":"","parse-names":false,"suffix":""},{"dropping-particle":"","family":"Bowles","given":"Kathryn H","non-dropping-particle":"","parse-names":false,"suffix":""},{"dropping-particle":"","family":"Brueshoff","given":"Bonnie L","non-dropping-particle":"","parse-names":false,"suffix":""},{"dropping-particle":"","family":"Monsen","given":"Karen A","non-dropping-particle":"","parse-names":false,"suffix":""}],"container-title":"Nursing Research","id":"ITEM-1","issued":{"date-parts":[["2019"]]},"page":"65-72","title":"Machine Learning Methods for Identifying Critical Data Elements in Nursing Documentation","type":"article-journal"},"uris":["http://www.mendeley.com/documents/?uuid=c6bdd118-ae20-4c9d-b89d-3a1f0eda92ef","http://www.mendeley.com/documents/?uuid=70d202af-6ece-4610-b613-554867da4ac4"]}],"mendeley":{"formattedCitation":"[103]","plainTextFormattedCitation":"[103]","previouslyFormattedCitation":"[104]"},"properties":{"noteIndex":0},"schema":"https://github.com/citation-style-language/schema/raw/master/csl-citation.json"}</w:instrText>
            </w:r>
            <w:r w:rsidRPr="00687EC3">
              <w:rPr>
                <w:rFonts w:ascii="Calibri" w:eastAsia="Times New Roman" w:hAnsi="Calibri" w:cs="Times New Roman"/>
                <w:sz w:val="16"/>
                <w:szCs w:val="16"/>
                <w:bdr w:val="none" w:sz="0" w:space="0" w:color="auto" w:frame="1"/>
                <w:shd w:val="clear" w:color="auto" w:fill="FCFCFC"/>
                <w:lang w:val="en-US"/>
                <w14:ligatures w14:val="none"/>
              </w:rPr>
              <w:fldChar w:fldCharType="separate"/>
            </w:r>
            <w:r w:rsidRPr="00687EC3">
              <w:rPr>
                <w:rFonts w:ascii="Times New Roman" w:eastAsia="Times New Roman" w:hAnsi="Times New Roman" w:cs="Times New Roman"/>
                <w:noProof/>
                <w:sz w:val="16"/>
                <w:szCs w:val="16"/>
                <w:bdr w:val="none" w:sz="0" w:space="0" w:color="auto" w:frame="1"/>
                <w:shd w:val="clear" w:color="auto" w:fill="FCFCFC"/>
                <w:lang w:val="en-US"/>
                <w14:ligatures w14:val="none"/>
              </w:rPr>
              <w:t>[103]</w:t>
            </w:r>
            <w:r w:rsidRPr="00687EC3">
              <w:rPr>
                <w:rFonts w:ascii="Calibri" w:eastAsia="Times New Roman" w:hAnsi="Calibri" w:cs="Times New Roman"/>
                <w:sz w:val="16"/>
                <w:szCs w:val="16"/>
                <w:bdr w:val="none" w:sz="0" w:space="0" w:color="auto" w:frame="1"/>
                <w:shd w:val="clear" w:color="auto" w:fill="FCFCFC"/>
                <w:lang w:val="en-US"/>
                <w14:ligatures w14:val="none"/>
              </w:rPr>
              <w:fldChar w:fldCharType="end"/>
            </w:r>
            <w:r w:rsidRPr="00687EC3">
              <w:rPr>
                <w:rFonts w:ascii="Times New Roman" w:eastAsia="Calibri" w:hAnsi="Times New Roman" w:cs="Times New Roman"/>
                <w:sz w:val="16"/>
                <w:szCs w:val="16"/>
                <w:lang w:val="en-CA" w:eastAsia="pt-BR"/>
                <w14:ligatures w14:val="none"/>
              </w:rPr>
              <w:t>. As</w:t>
            </w:r>
            <w:r w:rsidRPr="00687EC3">
              <w:rPr>
                <w:rFonts w:ascii="Calibri" w:eastAsia="Calibri" w:hAnsi="Calibri" w:cs="Times New Roman"/>
                <w:sz w:val="16"/>
                <w:szCs w:val="16"/>
                <w:lang w:val="en-CA" w:eastAsia="pt-BR"/>
                <w14:ligatures w14:val="none"/>
              </w:rPr>
              <w:t xml:space="preserve"> </w:t>
            </w:r>
            <m:oMath>
              <m:r>
                <m:rPr>
                  <m:sty m:val="p"/>
                </m:rPr>
                <w:rPr>
                  <w:rFonts w:ascii="Cambria Math" w:eastAsia="Calibri" w:hAnsi="Cambria Math" w:cs="Times New Roman"/>
                  <w:sz w:val="16"/>
                  <w:szCs w:val="16"/>
                  <w:lang w:val="en-US" w:eastAsia="pt-BR"/>
                  <w14:ligatures w14:val="none"/>
                </w:rPr>
                <m:t>λ</m:t>
              </m:r>
            </m:oMath>
            <w:r w:rsidRPr="00687EC3">
              <w:rPr>
                <w:rFonts w:ascii="Calibri" w:eastAsia="Calibri" w:hAnsi="Calibri" w:cs="Times New Roman"/>
                <w:sz w:val="16"/>
                <w:szCs w:val="16"/>
                <w:lang w:val="en-CA" w:eastAsia="pt-BR"/>
                <w14:ligatures w14:val="none"/>
              </w:rPr>
              <w:t xml:space="preserve"> </w:t>
            </w:r>
            <w:r w:rsidRPr="00687EC3">
              <w:rPr>
                <w:rFonts w:ascii="Times New Roman" w:eastAsia="Calibri" w:hAnsi="Times New Roman" w:cs="Times New Roman"/>
                <w:sz w:val="16"/>
                <w:szCs w:val="16"/>
                <w:lang w:val="en-CA" w:eastAsia="pt-BR"/>
                <w14:ligatures w14:val="none"/>
              </w:rPr>
              <w:t xml:space="preserve">increases, the penalty becomes stronger, and fewer variables are retained in the model (i.e., more coefficients will have zero values) </w:t>
            </w:r>
            <w:r w:rsidRPr="00687EC3">
              <w:rPr>
                <w:rFonts w:ascii="Calibri" w:eastAsia="Calibri" w:hAnsi="Calibri" w:cs="Times New Roman"/>
                <w:sz w:val="16"/>
                <w:szCs w:val="16"/>
                <w:lang w:val="en-US" w:eastAsia="pt-BR"/>
                <w14:ligatures w14:val="none"/>
              </w:rPr>
              <w:fldChar w:fldCharType="begin" w:fldLock="1"/>
            </w:r>
            <w:r w:rsidRPr="00687EC3">
              <w:rPr>
                <w:rFonts w:ascii="Times New Roman" w:eastAsia="Calibri" w:hAnsi="Times New Roman" w:cs="Times New Roman"/>
                <w:sz w:val="16"/>
                <w:szCs w:val="16"/>
                <w:lang w:val="en-US" w:eastAsia="pt-BR"/>
                <w14:ligatures w14:val="none"/>
              </w:rPr>
              <w:instrText>ADDIN CSL_CITATION {"citationItems":[{"id":"ITEM-1","itemData":{"DOI":"10.1097/NNR.0000000000000315","ISBN":"0000000000000","author":[{"dropping-particle":"","family":"Bose","given":"Eliezer","non-dropping-particle":"","parse-names":false,"suffix":""},{"dropping-particle":"","family":"Maganti","given":"Sagank","non-dropping-particle":"","parse-names":false,"suffix":""},{"dropping-particle":"","family":"Bowles","given":"Kathryn H","non-dropping-particle":"","parse-names":false,"suffix":""},{"dropping-particle":"","family":"Brueshoff","given":"Bonnie L","non-dropping-particle":"","parse-names":false,"suffix":""},{"dropping-particle":"","family":"Monsen","given":"Karen A","non-dropping-particle":"","parse-names":false,"suffix":""}],"container-title":"Nursing Research","id":"ITEM-1","issued":{"date-parts":[["2019"]]},"page":"65-72","title":"Machine Learning Methods for Identifying Critical Data Elements in Nursing Documentation","type":"article-journal"},"uris":["http://www.mendeley.com/documents/?uuid=c6bdd118-ae20-4c9d-b89d-3a1f0eda92ef","http://www.mendeley.com/documents/?uuid=70d202af-6ece-4610-b613-554867da4ac4"]}],"mendeley":{"formattedCitation":"[103]","plainTextFormattedCitation":"[103]","previouslyFormattedCitation":"[104]"},"properties":{"noteIndex":0},"schema":"https://github.com/citation-style-language/schema/raw/master/csl-citation.json"}</w:instrText>
            </w:r>
            <w:r w:rsidRPr="00687EC3">
              <w:rPr>
                <w:rFonts w:ascii="Calibri" w:eastAsia="Calibri" w:hAnsi="Calibri" w:cs="Times New Roman"/>
                <w:sz w:val="16"/>
                <w:szCs w:val="16"/>
                <w:lang w:val="en-US" w:eastAsia="pt-BR"/>
                <w14:ligatures w14:val="none"/>
              </w:rPr>
              <w:fldChar w:fldCharType="separate"/>
            </w:r>
            <w:r w:rsidRPr="00687EC3">
              <w:rPr>
                <w:rFonts w:ascii="Times New Roman" w:eastAsia="Calibri" w:hAnsi="Times New Roman" w:cs="Times New Roman"/>
                <w:noProof/>
                <w:sz w:val="16"/>
                <w:szCs w:val="16"/>
                <w:lang w:val="en-US" w:eastAsia="pt-BR"/>
                <w14:ligatures w14:val="none"/>
              </w:rPr>
              <w:t>[103]</w:t>
            </w:r>
            <w:r w:rsidRPr="00687EC3">
              <w:rPr>
                <w:rFonts w:ascii="Calibri" w:eastAsia="Calibri" w:hAnsi="Calibri" w:cs="Times New Roman"/>
                <w:sz w:val="16"/>
                <w:szCs w:val="16"/>
                <w:lang w:val="en-US" w:eastAsia="pt-BR"/>
                <w14:ligatures w14:val="none"/>
              </w:rPr>
              <w:fldChar w:fldCharType="end"/>
            </w:r>
            <w:r w:rsidRPr="00687EC3">
              <w:rPr>
                <w:rFonts w:ascii="Times New Roman" w:eastAsia="Calibri" w:hAnsi="Times New Roman" w:cs="Times New Roman"/>
                <w:sz w:val="16"/>
                <w:szCs w:val="16"/>
                <w:lang w:val="en-CA" w:eastAsia="pt-BR"/>
                <w14:ligatures w14:val="none"/>
              </w:rPr>
              <w:t xml:space="preserve">. The leave-one-out cross-validation technique </w:t>
            </w:r>
            <w:r w:rsidRPr="00687EC3">
              <w:rPr>
                <w:rFonts w:ascii="Calibri" w:eastAsia="Calibri" w:hAnsi="Calibri" w:cs="Times New Roman"/>
                <w:sz w:val="16"/>
                <w:szCs w:val="16"/>
                <w:lang w:val="en-US" w:eastAsia="pt-BR"/>
                <w14:ligatures w14:val="none"/>
              </w:rPr>
              <w:fldChar w:fldCharType="begin" w:fldLock="1"/>
            </w:r>
            <w:r w:rsidRPr="00687EC3">
              <w:rPr>
                <w:rFonts w:ascii="Times New Roman" w:eastAsia="Calibri" w:hAnsi="Times New Roman" w:cs="Times New Roman"/>
                <w:sz w:val="16"/>
                <w:szCs w:val="16"/>
                <w:lang w:val="en-US" w:eastAsia="pt-BR"/>
                <w14:ligatures w14:val="none"/>
              </w:rPr>
              <w:instrText>ADDIN CSL_CITATION {"citationItems":[{"id":"ITEM-1","itemData":{"DOI":"10.1109/IJCNN.2006.246634","ISBN":"0-7803-9490-9","ISSN":"10987576","abstract":"While the model parameters of many kernel learning methods are given by the solution of a convex optimisation problem, the selection of good values for the kernel and regularisation parameters, i.e. model selection, is much less straight-forward. This paper describes a simple and efficient approach to model selection for weighted least-squares support vector machines, and compares a variety of model selection criteria based on leave-one-out cross-validation. An external cross-validation procedure is used for performance estimation, with model selection performed independently in each fold to avoid selection bias. The best entry based on these methods was ranked in joint first place in the WCCI-2006 performance prediction challenge, demonstrating the effectiveness of this approach. © 2006 IEEE.","author":[{"dropping-particle":"","family":"Cawley","given":"G.C.","non-dropping-particle":"","parse-names":false,"suffix":""}],"container-title":"The 2006 IEEE International Joint Conference on Neural Network Proceedings","id":"ITEM-1","issued":{"date-parts":[["2006"]]},"page":"1661-1668","publisher":"IEEE","title":"Leave-One-Out Cross-Validation Based Model Selection Criteria for Weighted LS-SVMs","type":"paper-conference"},"uris":["http://www.mendeley.com/documents/?uuid=505c5be5-339a-4a3a-af1a-1f23210ae1b3"]}],"mendeley":{"formattedCitation":"[104]","plainTextFormattedCitation":"[104]","previouslyFormattedCitation":"[105]"},"properties":{"noteIndex":0},"schema":"https://github.com/citation-style-language/schema/raw/master/csl-citation.json"}</w:instrText>
            </w:r>
            <w:r w:rsidRPr="00687EC3">
              <w:rPr>
                <w:rFonts w:ascii="Calibri" w:eastAsia="Calibri" w:hAnsi="Calibri" w:cs="Times New Roman"/>
                <w:sz w:val="16"/>
                <w:szCs w:val="16"/>
                <w:lang w:val="en-US" w:eastAsia="pt-BR"/>
                <w14:ligatures w14:val="none"/>
              </w:rPr>
              <w:fldChar w:fldCharType="separate"/>
            </w:r>
            <w:r w:rsidRPr="00687EC3">
              <w:rPr>
                <w:rFonts w:ascii="Times New Roman" w:eastAsia="Calibri" w:hAnsi="Times New Roman" w:cs="Times New Roman"/>
                <w:noProof/>
                <w:sz w:val="16"/>
                <w:szCs w:val="16"/>
                <w:lang w:val="en-US" w:eastAsia="pt-BR"/>
                <w14:ligatures w14:val="none"/>
              </w:rPr>
              <w:t>[104]</w:t>
            </w:r>
            <w:r w:rsidRPr="00687EC3">
              <w:rPr>
                <w:rFonts w:ascii="Calibri" w:eastAsia="Calibri" w:hAnsi="Calibri" w:cs="Times New Roman"/>
                <w:sz w:val="16"/>
                <w:szCs w:val="16"/>
                <w:lang w:val="en-US" w:eastAsia="pt-BR"/>
                <w14:ligatures w14:val="none"/>
              </w:rPr>
              <w:fldChar w:fldCharType="end"/>
            </w:r>
            <w:r w:rsidRPr="00687EC3">
              <w:rPr>
                <w:rFonts w:ascii="Times New Roman" w:eastAsia="Calibri" w:hAnsi="Times New Roman" w:cs="Times New Roman"/>
                <w:sz w:val="16"/>
                <w:szCs w:val="16"/>
                <w:lang w:val="en-CA" w:eastAsia="pt-BR"/>
                <w14:ligatures w14:val="none"/>
              </w:rPr>
              <w:t xml:space="preserve"> is employed in GLMNET to determine optimal values for the regularization parameter</w:t>
            </w:r>
            <w:r w:rsidRPr="00687EC3">
              <w:rPr>
                <w:rFonts w:ascii="Calibri" w:eastAsia="Calibri" w:hAnsi="Calibri" w:cs="Times New Roman"/>
                <w:sz w:val="16"/>
                <w:szCs w:val="16"/>
                <w:lang w:val="en-CA" w:eastAsia="pt-BR"/>
                <w14:ligatures w14:val="none"/>
              </w:rPr>
              <w:t xml:space="preserve"> </w:t>
            </w:r>
            <m:oMath>
              <m:r>
                <m:rPr>
                  <m:sty m:val="p"/>
                </m:rPr>
                <w:rPr>
                  <w:rFonts w:ascii="Cambria Math" w:eastAsia="Calibri" w:hAnsi="Cambria Math" w:cs="Times New Roman"/>
                  <w:sz w:val="16"/>
                  <w:szCs w:val="16"/>
                  <w:lang w:val="en-US" w:eastAsia="pt-BR"/>
                  <w14:ligatures w14:val="none"/>
                </w:rPr>
                <m:t>λ</m:t>
              </m:r>
            </m:oMath>
            <w:r w:rsidRPr="00687EC3">
              <w:rPr>
                <w:rFonts w:ascii="Calibri" w:eastAsia="Calibri" w:hAnsi="Calibri" w:cs="Times New Roman"/>
                <w:sz w:val="16"/>
                <w:szCs w:val="16"/>
                <w:lang w:val="en-CA" w:eastAsia="pt-BR"/>
                <w14:ligatures w14:val="none"/>
              </w:rPr>
              <w:t xml:space="preserve"> </w:t>
            </w:r>
            <w:r w:rsidRPr="00687EC3">
              <w:rPr>
                <w:rFonts w:ascii="Calibri" w:eastAsia="Calibri" w:hAnsi="Calibri" w:cs="Times New Roman"/>
                <w:sz w:val="16"/>
                <w:szCs w:val="16"/>
                <w:lang w:val="en-US" w:eastAsia="pt-BR"/>
                <w14:ligatures w14:val="none"/>
              </w:rPr>
              <w:fldChar w:fldCharType="begin" w:fldLock="1"/>
            </w:r>
            <w:r w:rsidRPr="00687EC3">
              <w:rPr>
                <w:rFonts w:ascii="Times New Roman" w:eastAsia="Calibri" w:hAnsi="Times New Roman" w:cs="Times New Roman"/>
                <w:sz w:val="16"/>
                <w:szCs w:val="16"/>
                <w:lang w:val="en-US" w:eastAsia="pt-BR"/>
                <w14:ligatures w14:val="none"/>
              </w:rPr>
              <w:instrText>ADDIN CSL_CITATION {"citationItems":[{"id":"ITEM-1","itemData":{"DOI":"10.1097/NNR.0000000000000315","ISBN":"0000000000000","author":[{"dropping-particle":"","family":"Bose","given":"Eliezer","non-dropping-particle":"","parse-names":false,"suffix":""},{"dropping-particle":"","family":"Maganti","given":"Sagank","non-dropping-particle":"","parse-names":false,"suffix":""},{"dropping-particle":"","family":"Bowles","given":"Kathryn H","non-dropping-particle":"","parse-names":false,"suffix":""},{"dropping-particle":"","family":"Brueshoff","given":"Bonnie L","non-dropping-particle":"","parse-names":false,"suffix":""},{"dropping-particle":"","family":"Monsen","given":"Karen A","non-dropping-particle":"","parse-names":false,"suffix":""}],"container-title":"Nursing Research","id":"ITEM-1","issued":{"date-parts":[["2019"]]},"page":"65-72","title":"Machine Learning Methods for Identifying Critical Data Elements in Nursing Documentation","type":"article-journal"},"uris":["http://www.mendeley.com/documents/?uuid=c6bdd118-ae20-4c9d-b89d-3a1f0eda92ef","http://www.mendeley.com/documents/?uuid=70d202af-6ece-4610-b613-554867da4ac4"]}],"mendeley":{"formattedCitation":"[103]","plainTextFormattedCitation":"[103]","previouslyFormattedCitation":"[104]"},"properties":{"noteIndex":0},"schema":"https://github.com/citation-style-language/schema/raw/master/csl-citation.json"}</w:instrText>
            </w:r>
            <w:r w:rsidRPr="00687EC3">
              <w:rPr>
                <w:rFonts w:ascii="Calibri" w:eastAsia="Calibri" w:hAnsi="Calibri" w:cs="Times New Roman"/>
                <w:sz w:val="16"/>
                <w:szCs w:val="16"/>
                <w:lang w:val="en-US" w:eastAsia="pt-BR"/>
                <w14:ligatures w14:val="none"/>
              </w:rPr>
              <w:fldChar w:fldCharType="separate"/>
            </w:r>
            <w:r w:rsidRPr="00687EC3">
              <w:rPr>
                <w:rFonts w:ascii="Times New Roman" w:eastAsia="Calibri" w:hAnsi="Times New Roman" w:cs="Times New Roman"/>
                <w:noProof/>
                <w:sz w:val="16"/>
                <w:szCs w:val="16"/>
                <w:lang w:val="en-US" w:eastAsia="pt-BR"/>
                <w14:ligatures w14:val="none"/>
              </w:rPr>
              <w:t>[103]</w:t>
            </w:r>
            <w:r w:rsidRPr="00687EC3">
              <w:rPr>
                <w:rFonts w:ascii="Calibri" w:eastAsia="Calibri" w:hAnsi="Calibri" w:cs="Times New Roman"/>
                <w:sz w:val="16"/>
                <w:szCs w:val="16"/>
                <w:lang w:val="en-US" w:eastAsia="pt-BR"/>
                <w14:ligatures w14:val="none"/>
              </w:rPr>
              <w:fldChar w:fldCharType="end"/>
            </w:r>
            <w:r w:rsidRPr="00687EC3">
              <w:rPr>
                <w:rFonts w:ascii="Times New Roman" w:eastAsia="Calibri" w:hAnsi="Times New Roman" w:cs="Times New Roman"/>
                <w:sz w:val="16"/>
                <w:szCs w:val="16"/>
                <w:lang w:val="en-CA" w:eastAsia="pt-BR"/>
                <w14:ligatures w14:val="none"/>
              </w:rPr>
              <w:t>.</w:t>
            </w:r>
          </w:p>
        </w:tc>
        <w:tc>
          <w:tcPr>
            <w:tcW w:w="0" w:type="auto"/>
            <w:tcBorders>
              <w:top w:val="single" w:sz="4" w:space="0" w:color="000000"/>
              <w:left w:val="single" w:sz="4" w:space="0" w:color="auto"/>
              <w:bottom w:val="single" w:sz="4" w:space="0" w:color="000000"/>
              <w:right w:val="nil"/>
            </w:tcBorders>
            <w:shd w:val="clear" w:color="auto" w:fill="F1F1F1"/>
          </w:tcPr>
          <w:p w14:paraId="36A613F0" w14:textId="77777777" w:rsidR="00687EC3" w:rsidRPr="00687EC3" w:rsidRDefault="00687EC3" w:rsidP="00687EC3">
            <w:pPr>
              <w:ind w:left="39"/>
              <w:jc w:val="center"/>
              <w:rPr>
                <w:rFonts w:ascii="Times New Roman" w:eastAsia="Calibri" w:hAnsi="Times New Roman" w:cs="Times New Roman"/>
                <w:color w:val="000000"/>
                <w:sz w:val="16"/>
                <w:szCs w:val="16"/>
                <w:lang w:val="en-US" w:eastAsia="pt-BR"/>
                <w14:ligatures w14:val="none"/>
              </w:rPr>
            </w:pPr>
            <w:r w:rsidRPr="00687EC3">
              <w:rPr>
                <w:rFonts w:ascii="Calibri" w:eastAsia="Calibri" w:hAnsi="Calibri" w:cs="Times New Roman"/>
                <w:color w:val="000000"/>
                <w:sz w:val="16"/>
                <w:szCs w:val="16"/>
                <w:lang w:val="en-US" w:eastAsia="pt-BR"/>
                <w14:ligatures w14:val="none"/>
              </w:rPr>
              <w:fldChar w:fldCharType="begin" w:fldLock="1"/>
            </w:r>
            <w:r w:rsidRPr="00687EC3">
              <w:rPr>
                <w:rFonts w:ascii="Times New Roman" w:eastAsia="Calibri" w:hAnsi="Times New Roman" w:cs="Times New Roman"/>
                <w:color w:val="000000"/>
                <w:sz w:val="16"/>
                <w:szCs w:val="16"/>
                <w:lang w:val="en-US" w:eastAsia="pt-BR"/>
                <w14:ligatures w14:val="none"/>
              </w:rPr>
              <w:instrText>ADDIN CSL_CITATION {"citationItems":[{"id":"ITEM-1","itemData":{"abstract":"Glmnet is a package that fits a generalized linear model via penalized maximum likelihood. The regularization path is computed for the lasso or elasticnet penalty at a grid of values for the regularization parameter lambda. The algorithm is extremely fast, and can exploit sparsity in the input matrix x. It fits linear, logistic and multinomial, poisson, and Cox regression models. A variety of predictions can be made from the fitted models. It can also fit multi-response linear regression. The authors of glmnet are Jerome Friedman, Trevor Hastie, Rob Tibshirani and Noah Simon, and the R package is maintained by Trevor Hastie. The matlab version of glmnet is maintained by Junyang Qian. This vignette describes the usage of glmnet in R. There is an additional vignette for the new relaxed features in glmnet, along with some new capabilities. There is as well a vignette devoted to Cox models in glmnet. glmnet solves the following problem","author":[{"dropping-particle":"","family":"Hastie","given":"Trevor","non-dropping-particle":"","parse-names":false,"suffix":""},{"dropping-particle":"","family":"Qian","given":"Junyang","non-dropping-particle":"","parse-names":false,"suffix":""},{"dropping-particle":"","family":"Tay","given":"Kenneth","non-dropping-particle":"","parse-names":false,"suffix":""}],"id":"ITEM-1","issued":{"date-parts":[["2021"]]},"number":"Package glmnet 4.1.3","page":"1-38","publisher":"Comprehensive R Archive Network CRAN","title":"An Introduction to glmnet","type":"article"},"uris":["http://www.mendeley.com/documents/?uuid=d3d130e2-beba-4015-90ac-2489ca127ea9"]}],"mendeley":{"formattedCitation":"[100]","plainTextFormattedCitation":"[100]","previouslyFormattedCitation":"[101]"},"properties":{"noteIndex":0},"schema":"https://github.com/citation-style-language/schema/raw/master/csl-citation.json"}</w:instrText>
            </w:r>
            <w:r w:rsidRPr="00687EC3">
              <w:rPr>
                <w:rFonts w:ascii="Calibri" w:eastAsia="Calibri" w:hAnsi="Calibri" w:cs="Times New Roman"/>
                <w:color w:val="000000"/>
                <w:sz w:val="16"/>
                <w:szCs w:val="16"/>
                <w:lang w:val="en-US" w:eastAsia="pt-BR"/>
                <w14:ligatures w14:val="none"/>
              </w:rPr>
              <w:fldChar w:fldCharType="separate"/>
            </w:r>
            <w:r w:rsidRPr="00687EC3">
              <w:rPr>
                <w:rFonts w:ascii="Times New Roman" w:eastAsia="Calibri" w:hAnsi="Times New Roman" w:cs="Times New Roman"/>
                <w:noProof/>
                <w:color w:val="000000"/>
                <w:sz w:val="16"/>
                <w:szCs w:val="16"/>
                <w:lang w:val="en-US" w:eastAsia="pt-BR"/>
                <w14:ligatures w14:val="none"/>
              </w:rPr>
              <w:t>[100]</w:t>
            </w:r>
            <w:r w:rsidRPr="00687EC3">
              <w:rPr>
                <w:rFonts w:ascii="Calibri" w:eastAsia="Calibri" w:hAnsi="Calibri" w:cs="Times New Roman"/>
                <w:color w:val="000000"/>
                <w:sz w:val="16"/>
                <w:szCs w:val="16"/>
                <w:lang w:val="en-US" w:eastAsia="pt-BR"/>
                <w14:ligatures w14:val="none"/>
              </w:rPr>
              <w:fldChar w:fldCharType="end"/>
            </w:r>
          </w:p>
          <w:p w14:paraId="1C57B7E1" w14:textId="77777777" w:rsidR="00687EC3" w:rsidRPr="00687EC3" w:rsidRDefault="00687EC3" w:rsidP="00687EC3">
            <w:pPr>
              <w:ind w:left="39"/>
              <w:jc w:val="center"/>
              <w:rPr>
                <w:rFonts w:ascii="Times New Roman" w:eastAsia="Calibri" w:hAnsi="Times New Roman" w:cs="Times New Roman"/>
                <w:sz w:val="16"/>
                <w:szCs w:val="16"/>
                <w14:ligatures w14:val="none"/>
              </w:rPr>
            </w:pPr>
            <w:proofErr w:type="spellStart"/>
            <w:r w:rsidRPr="00687EC3">
              <w:rPr>
                <w:rFonts w:ascii="Times New Roman" w:eastAsia="Calibri" w:hAnsi="Times New Roman" w:cs="Times New Roman"/>
                <w:sz w:val="16"/>
                <w:szCs w:val="16"/>
                <w14:ligatures w14:val="none"/>
              </w:rPr>
              <w:t>Package</w:t>
            </w:r>
            <w:proofErr w:type="spellEnd"/>
            <w:r w:rsidRPr="00687EC3">
              <w:rPr>
                <w:rFonts w:ascii="Times New Roman" w:eastAsia="Calibri" w:hAnsi="Times New Roman" w:cs="Times New Roman"/>
                <w:sz w:val="16"/>
                <w:szCs w:val="16"/>
                <w14:ligatures w14:val="none"/>
              </w:rPr>
              <w:t xml:space="preserve">: </w:t>
            </w:r>
            <w:proofErr w:type="spellStart"/>
            <w:r w:rsidRPr="00687EC3">
              <w:rPr>
                <w:rFonts w:ascii="Times New Roman" w:eastAsia="Calibri" w:hAnsi="Times New Roman" w:cs="Times New Roman"/>
                <w:sz w:val="16"/>
                <w:szCs w:val="16"/>
                <w14:ligatures w14:val="none"/>
              </w:rPr>
              <w:t>glmnet</w:t>
            </w:r>
            <w:proofErr w:type="spellEnd"/>
            <w:r w:rsidRPr="00687EC3">
              <w:rPr>
                <w:rFonts w:ascii="Times New Roman" w:eastAsia="Calibri" w:hAnsi="Times New Roman" w:cs="Times New Roman"/>
                <w:sz w:val="16"/>
                <w:szCs w:val="16"/>
                <w14:ligatures w14:val="none"/>
              </w:rPr>
              <w:t xml:space="preserve"> </w:t>
            </w:r>
            <w:r w:rsidRPr="00687EC3">
              <w:rPr>
                <w:rFonts w:ascii="Calibri" w:eastAsia="Calibri" w:hAnsi="Calibri" w:cs="Times New Roman"/>
                <w:sz w:val="16"/>
                <w:szCs w:val="16"/>
                <w:lang w:val="en-US"/>
                <w14:ligatures w14:val="none"/>
              </w:rPr>
              <w:fldChar w:fldCharType="begin" w:fldLock="1"/>
            </w:r>
            <w:r w:rsidRPr="00687EC3">
              <w:rPr>
                <w:rFonts w:ascii="Times New Roman" w:eastAsia="Calibri" w:hAnsi="Times New Roman" w:cs="Times New Roman"/>
                <w:sz w:val="16"/>
                <w:szCs w:val="16"/>
                <w14:ligatures w14:val="none"/>
              </w:rPr>
              <w:instrText>ADDIN CSL_CITATION {"citationItems":[{"id":"ITEM-1","itemData":{"DOI":"10.18637/jss.v033.i01","ISBN":"0387329072","ISSN":"1548-7660","PMID":"18291371","abstract":"We develop fast algorithms for estimation of generalized linear models with convex penalties. The models include linear regression, two-class logistic regression, and multi- nomial regression problems while the penalties include ?1 (the lasso), ?2 (ridge regression) and mixtures of the two (the elastic net). The algorithms use cyclical coordinate descent, computed along a regularization path. The methods can handle large problems and can also deal efficiently with sparse features. In comparative timings we find that the new algorithms are considerably faster than competing methods. Keywords:","author":[{"dropping-particle":"","family":"Friedman","given":"Jerome","non-dropping-particle":"","parse-names":false,"suffix":""},{"dropping-particle":"","family":"Hastie","given":"Trevor","non-dropping-particle":"","parse-names":false,"suffix":""},{"dropping-particle":"","family":"Tibshirani","given":"Robert","non-dropping-particle":"","parse-names":false,"suffix":""}],"container-title":"Journal of Statistical Software","id":"ITEM-1","issue":"1","issued":{"date-parts":[["2010"]]},"page":"1-22","title":"Regularization Paths for Generalized Linear Models via Coordinate Descent","type":"article-journal","volume":"33"},"uris":["http://www.mendeley.com/documents/?uuid=b09dc7f4-3822-4350-8df7-c1ca876c57fe"]}],"mendeley":{"formattedCitation":"[75]","plainTextFormattedCitation":"[75]","previouslyFormattedCitation":"[76]"},"properties":{"noteIndex":0},"schema":"https://github.com/citation-style-language/schema/raw/master/csl-citation.json"}</w:instrText>
            </w:r>
            <w:r w:rsidRPr="00687EC3">
              <w:rPr>
                <w:rFonts w:ascii="Calibri" w:eastAsia="Calibri" w:hAnsi="Calibri" w:cs="Times New Roman"/>
                <w:sz w:val="16"/>
                <w:szCs w:val="16"/>
                <w:lang w:val="en-US"/>
                <w14:ligatures w14:val="none"/>
              </w:rPr>
              <w:fldChar w:fldCharType="separate"/>
            </w:r>
            <w:r w:rsidRPr="00687EC3">
              <w:rPr>
                <w:rFonts w:ascii="Times New Roman" w:eastAsia="Calibri" w:hAnsi="Times New Roman" w:cs="Times New Roman"/>
                <w:noProof/>
                <w:sz w:val="16"/>
                <w:szCs w:val="16"/>
                <w14:ligatures w14:val="none"/>
              </w:rPr>
              <w:t>[75]</w:t>
            </w:r>
            <w:r w:rsidRPr="00687EC3">
              <w:rPr>
                <w:rFonts w:ascii="Calibri" w:eastAsia="Calibri" w:hAnsi="Calibri" w:cs="Times New Roman"/>
                <w:sz w:val="16"/>
                <w:szCs w:val="16"/>
                <w:lang w:val="en-US"/>
                <w14:ligatures w14:val="none"/>
              </w:rPr>
              <w:fldChar w:fldCharType="end"/>
            </w:r>
            <w:r w:rsidRPr="00687EC3">
              <w:rPr>
                <w:rFonts w:ascii="Times New Roman" w:eastAsia="Calibri" w:hAnsi="Times New Roman" w:cs="Times New Roman"/>
                <w:sz w:val="16"/>
                <w:szCs w:val="16"/>
                <w14:ligatures w14:val="none"/>
              </w:rPr>
              <w:t>.</w:t>
            </w:r>
          </w:p>
          <w:p w14:paraId="6C35F679" w14:textId="77777777" w:rsidR="00687EC3" w:rsidRPr="00687EC3" w:rsidRDefault="00687EC3" w:rsidP="00687EC3">
            <w:pPr>
              <w:ind w:left="39"/>
              <w:jc w:val="center"/>
              <w:rPr>
                <w:rFonts w:ascii="Times New Roman" w:eastAsia="Calibri" w:hAnsi="Times New Roman" w:cs="Times New Roman"/>
                <w:color w:val="000000"/>
                <w:sz w:val="16"/>
                <w:szCs w:val="16"/>
                <w:lang w:val="en-US" w:eastAsia="pt-BR"/>
                <w14:ligatures w14:val="none"/>
              </w:rPr>
            </w:pPr>
          </w:p>
          <w:p w14:paraId="6D3D6196" w14:textId="77777777" w:rsidR="00687EC3" w:rsidRPr="00687EC3" w:rsidRDefault="00687EC3" w:rsidP="00687EC3">
            <w:pPr>
              <w:rPr>
                <w:rFonts w:ascii="Times New Roman" w:eastAsia="Calibri" w:hAnsi="Times New Roman" w:cs="Times New Roman"/>
                <w:sz w:val="16"/>
                <w:szCs w:val="16"/>
                <w:lang w:val="en-US"/>
                <w14:ligatures w14:val="none"/>
              </w:rPr>
            </w:pPr>
          </w:p>
        </w:tc>
      </w:tr>
      <w:tr w:rsidR="00687EC3" w:rsidRPr="00687EC3" w14:paraId="553A3CB4" w14:textId="77777777" w:rsidTr="00F70D3C">
        <w:trPr>
          <w:trHeight w:val="191"/>
          <w:jc w:val="center"/>
        </w:trPr>
        <w:tc>
          <w:tcPr>
            <w:tcW w:w="1560" w:type="dxa"/>
            <w:tcBorders>
              <w:top w:val="single" w:sz="4" w:space="0" w:color="000000"/>
              <w:left w:val="nil"/>
              <w:bottom w:val="dotted" w:sz="4" w:space="0" w:color="auto"/>
              <w:right w:val="nil"/>
            </w:tcBorders>
            <w:shd w:val="clear" w:color="auto" w:fill="F1F1F1"/>
          </w:tcPr>
          <w:p w14:paraId="2E1D8E9F" w14:textId="77777777" w:rsidR="00687EC3" w:rsidRPr="00687EC3" w:rsidRDefault="00687EC3" w:rsidP="00687EC3">
            <w:pPr>
              <w:spacing w:before="7"/>
              <w:jc w:val="both"/>
              <w:rPr>
                <w:rFonts w:ascii="Times New Roman" w:eastAsia="Calibri" w:hAnsi="Times New Roman" w:cs="Times New Roman"/>
                <w:sz w:val="16"/>
                <w:szCs w:val="16"/>
                <w:lang w:val="en-US"/>
                <w14:ligatures w14:val="none"/>
              </w:rPr>
            </w:pPr>
          </w:p>
        </w:tc>
        <w:tc>
          <w:tcPr>
            <w:tcW w:w="12817" w:type="dxa"/>
            <w:tcBorders>
              <w:top w:val="single" w:sz="4" w:space="0" w:color="000000"/>
              <w:left w:val="nil"/>
              <w:bottom w:val="dotted" w:sz="4" w:space="0" w:color="auto"/>
              <w:right w:val="nil"/>
            </w:tcBorders>
            <w:shd w:val="clear" w:color="auto" w:fill="F1F1F1"/>
          </w:tcPr>
          <w:p w14:paraId="3EF53B6F" w14:textId="77777777" w:rsidR="00687EC3" w:rsidRPr="00687EC3" w:rsidRDefault="00687EC3" w:rsidP="00687EC3">
            <w:pPr>
              <w:spacing w:before="7"/>
              <w:ind w:left="39"/>
              <w:rPr>
                <w:rFonts w:ascii="Times New Roman" w:eastAsia="Calibri" w:hAnsi="Times New Roman" w:cs="Times New Roman"/>
                <w:sz w:val="16"/>
                <w:szCs w:val="16"/>
                <w:lang w:val="en-US"/>
                <w14:ligatures w14:val="none"/>
              </w:rPr>
            </w:pPr>
          </w:p>
        </w:tc>
        <w:tc>
          <w:tcPr>
            <w:tcW w:w="0" w:type="auto"/>
            <w:tcBorders>
              <w:top w:val="single" w:sz="4" w:space="0" w:color="000000"/>
              <w:left w:val="nil"/>
              <w:bottom w:val="dotted" w:sz="4" w:space="0" w:color="auto"/>
              <w:right w:val="nil"/>
            </w:tcBorders>
            <w:shd w:val="clear" w:color="auto" w:fill="F1F1F1"/>
          </w:tcPr>
          <w:p w14:paraId="60F5EAB6" w14:textId="77777777" w:rsidR="00687EC3" w:rsidRPr="00687EC3" w:rsidRDefault="00687EC3" w:rsidP="00687EC3">
            <w:pPr>
              <w:spacing w:before="7"/>
              <w:ind w:left="39"/>
              <w:jc w:val="center"/>
              <w:rPr>
                <w:rFonts w:ascii="Times New Roman" w:eastAsia="Calibri" w:hAnsi="Times New Roman" w:cs="Times New Roman"/>
                <w:sz w:val="16"/>
                <w:szCs w:val="16"/>
                <w:lang w:val="en-US"/>
                <w14:ligatures w14:val="none"/>
              </w:rPr>
            </w:pPr>
          </w:p>
        </w:tc>
      </w:tr>
    </w:tbl>
    <w:p w14:paraId="3637B782" w14:textId="77777777" w:rsidR="00687EC3" w:rsidRPr="00687EC3" w:rsidRDefault="00687EC3" w:rsidP="00687EC3">
      <w:pPr>
        <w:spacing w:after="200" w:line="276" w:lineRule="auto"/>
        <w:rPr>
          <w:rFonts w:ascii="Times New Roman" w:eastAsia="Calibri" w:hAnsi="Times New Roman" w:cs="Times New Roman"/>
          <w:kern w:val="0"/>
          <w:sz w:val="24"/>
          <w:szCs w:val="24"/>
          <w14:ligatures w14:val="none"/>
        </w:rPr>
      </w:pPr>
    </w:p>
    <w:p w14:paraId="1287C235" w14:textId="77777777" w:rsidR="00687EC3" w:rsidRPr="00687EC3" w:rsidRDefault="00687EC3" w:rsidP="00687EC3">
      <w:pPr>
        <w:spacing w:after="200" w:line="276" w:lineRule="auto"/>
        <w:rPr>
          <w:rFonts w:ascii="Times New Roman" w:eastAsia="Calibri" w:hAnsi="Times New Roman" w:cs="Times New Roman"/>
          <w:kern w:val="0"/>
          <w:sz w:val="24"/>
          <w:szCs w:val="24"/>
          <w14:ligatures w14:val="none"/>
        </w:rPr>
      </w:pPr>
    </w:p>
    <w:p w14:paraId="7D3225C5" w14:textId="77777777" w:rsidR="00687EC3" w:rsidRPr="00687EC3" w:rsidRDefault="00687EC3" w:rsidP="00687EC3">
      <w:pPr>
        <w:spacing w:after="200" w:line="276" w:lineRule="auto"/>
        <w:rPr>
          <w:rFonts w:ascii="Times New Roman" w:eastAsia="Calibri" w:hAnsi="Times New Roman" w:cs="Times New Roman"/>
          <w:kern w:val="0"/>
          <w:sz w:val="24"/>
          <w:szCs w:val="24"/>
          <w14:ligatures w14:val="none"/>
        </w:rPr>
      </w:pPr>
    </w:p>
    <w:p w14:paraId="07DFF174" w14:textId="77777777" w:rsidR="00687EC3" w:rsidRPr="00687EC3" w:rsidRDefault="00687EC3" w:rsidP="00687EC3">
      <w:pPr>
        <w:spacing w:after="200" w:line="276" w:lineRule="auto"/>
        <w:rPr>
          <w:rFonts w:ascii="Times New Roman" w:eastAsia="Calibri" w:hAnsi="Times New Roman" w:cs="Times New Roman"/>
          <w:kern w:val="0"/>
          <w:sz w:val="24"/>
          <w:szCs w:val="24"/>
          <w14:ligatures w14:val="none"/>
        </w:rPr>
      </w:pPr>
    </w:p>
    <w:p w14:paraId="353E9E6C" w14:textId="77777777" w:rsidR="00687EC3" w:rsidRPr="00687EC3" w:rsidRDefault="00687EC3" w:rsidP="00687EC3">
      <w:pPr>
        <w:spacing w:after="200" w:line="276" w:lineRule="auto"/>
        <w:rPr>
          <w:rFonts w:ascii="Times New Roman" w:eastAsia="Calibri" w:hAnsi="Times New Roman" w:cs="Times New Roman"/>
          <w:kern w:val="0"/>
          <w:sz w:val="24"/>
          <w:szCs w:val="24"/>
          <w14:ligatures w14:val="none"/>
        </w:rPr>
      </w:pPr>
    </w:p>
    <w:p w14:paraId="3E506050" w14:textId="77777777" w:rsidR="00687EC3" w:rsidRPr="00687EC3" w:rsidRDefault="00687EC3" w:rsidP="00687EC3">
      <w:pPr>
        <w:keepNext/>
        <w:keepLines/>
        <w:spacing w:before="200" w:after="0" w:line="276" w:lineRule="auto"/>
        <w:outlineLvl w:val="1"/>
        <w:rPr>
          <w:rFonts w:ascii="Times New Roman" w:eastAsia="Times New Roman" w:hAnsi="Times New Roman" w:cs="Times New Roman"/>
          <w:b/>
          <w:bCs/>
          <w:kern w:val="0"/>
          <w:sz w:val="20"/>
          <w:szCs w:val="20"/>
          <w:lang w:val="en-US"/>
          <w14:ligatures w14:val="none"/>
        </w:rPr>
      </w:pPr>
      <w:bookmarkStart w:id="13" w:name="_Ref152614792"/>
      <w:bookmarkStart w:id="14" w:name="_Ref152612097"/>
      <w:r w:rsidRPr="00687EC3">
        <w:rPr>
          <w:rFonts w:ascii="Times New Roman" w:eastAsia="Times New Roman" w:hAnsi="Times New Roman" w:cs="Times New Roman"/>
          <w:b/>
          <w:bCs/>
          <w:kern w:val="0"/>
          <w:sz w:val="20"/>
          <w:szCs w:val="20"/>
          <w:lang w:val="en-US"/>
          <w14:ligatures w14:val="none"/>
        </w:rPr>
        <w:lastRenderedPageBreak/>
        <w:t>Table A</w:t>
      </w:r>
      <w:r w:rsidRPr="00687EC3">
        <w:rPr>
          <w:rFonts w:ascii="Times New Roman" w:eastAsia="Times New Roman" w:hAnsi="Times New Roman" w:cs="Times New Roman"/>
          <w:b/>
          <w:bCs/>
          <w:kern w:val="0"/>
          <w:sz w:val="20"/>
          <w:szCs w:val="20"/>
          <w14:ligatures w14:val="none"/>
        </w:rPr>
        <w:fldChar w:fldCharType="begin"/>
      </w:r>
      <w:r w:rsidRPr="00687EC3">
        <w:rPr>
          <w:rFonts w:ascii="Times New Roman" w:eastAsia="Times New Roman" w:hAnsi="Times New Roman" w:cs="Times New Roman"/>
          <w:b/>
          <w:bCs/>
          <w:kern w:val="0"/>
          <w:sz w:val="20"/>
          <w:szCs w:val="20"/>
          <w:lang w:val="en-US"/>
          <w14:ligatures w14:val="none"/>
        </w:rPr>
        <w:instrText xml:space="preserve"> SEQ Tabela \* ARABIC </w:instrText>
      </w:r>
      <w:r w:rsidRPr="00687EC3">
        <w:rPr>
          <w:rFonts w:ascii="Times New Roman" w:eastAsia="Times New Roman" w:hAnsi="Times New Roman" w:cs="Times New Roman"/>
          <w:b/>
          <w:bCs/>
          <w:kern w:val="0"/>
          <w:sz w:val="20"/>
          <w:szCs w:val="20"/>
          <w14:ligatures w14:val="none"/>
        </w:rPr>
        <w:fldChar w:fldCharType="separate"/>
      </w:r>
      <w:r w:rsidRPr="00687EC3">
        <w:rPr>
          <w:rFonts w:ascii="Times New Roman" w:eastAsia="Times New Roman" w:hAnsi="Times New Roman" w:cs="Times New Roman"/>
          <w:b/>
          <w:bCs/>
          <w:noProof/>
          <w:kern w:val="0"/>
          <w:sz w:val="20"/>
          <w:szCs w:val="20"/>
          <w:lang w:val="en-US"/>
          <w14:ligatures w14:val="none"/>
        </w:rPr>
        <w:t>4</w:t>
      </w:r>
      <w:r w:rsidRPr="00687EC3">
        <w:rPr>
          <w:rFonts w:ascii="Times New Roman" w:eastAsia="Times New Roman" w:hAnsi="Times New Roman" w:cs="Times New Roman"/>
          <w:b/>
          <w:bCs/>
          <w:kern w:val="0"/>
          <w:sz w:val="20"/>
          <w:szCs w:val="20"/>
          <w14:ligatures w14:val="none"/>
        </w:rPr>
        <w:fldChar w:fldCharType="end"/>
      </w:r>
      <w:bookmarkEnd w:id="13"/>
      <w:r w:rsidRPr="00687EC3">
        <w:rPr>
          <w:rFonts w:ascii="Times New Roman" w:eastAsia="Times New Roman" w:hAnsi="Times New Roman" w:cs="Times New Roman"/>
          <w:b/>
          <w:bCs/>
          <w:kern w:val="0"/>
          <w:sz w:val="20"/>
          <w:szCs w:val="20"/>
          <w:lang w:val="en-US"/>
          <w14:ligatures w14:val="none"/>
        </w:rPr>
        <w:t xml:space="preserve"> </w:t>
      </w:r>
      <w:r w:rsidRPr="00687EC3">
        <w:rPr>
          <w:rFonts w:ascii="Times New Roman" w:eastAsia="Times New Roman" w:hAnsi="Times New Roman" w:cs="Times New Roman"/>
          <w:kern w:val="0"/>
          <w:sz w:val="20"/>
          <w:szCs w:val="20"/>
          <w:lang w:val="en-US"/>
          <w14:ligatures w14:val="none"/>
        </w:rPr>
        <w:t xml:space="preserve"> Summary of the best performing algorithms by emergency department</w:t>
      </w:r>
    </w:p>
    <w:tbl>
      <w:tblPr>
        <w:tblW w:w="0" w:type="auto"/>
        <w:tblBorders>
          <w:top w:val="single" w:sz="4" w:space="0" w:color="auto"/>
          <w:bottom w:val="single" w:sz="4" w:space="0" w:color="auto"/>
        </w:tblBorders>
        <w:tblLook w:val="04A0" w:firstRow="1" w:lastRow="0" w:firstColumn="1" w:lastColumn="0" w:noHBand="0" w:noVBand="1"/>
      </w:tblPr>
      <w:tblGrid>
        <w:gridCol w:w="622"/>
        <w:gridCol w:w="1083"/>
        <w:gridCol w:w="1029"/>
        <w:gridCol w:w="861"/>
        <w:gridCol w:w="954"/>
        <w:gridCol w:w="1272"/>
        <w:gridCol w:w="1154"/>
        <w:gridCol w:w="1283"/>
        <w:gridCol w:w="896"/>
        <w:gridCol w:w="465"/>
        <w:gridCol w:w="670"/>
        <w:gridCol w:w="572"/>
        <w:gridCol w:w="528"/>
        <w:gridCol w:w="528"/>
        <w:gridCol w:w="679"/>
        <w:gridCol w:w="554"/>
        <w:gridCol w:w="634"/>
        <w:gridCol w:w="634"/>
        <w:gridCol w:w="634"/>
        <w:gridCol w:w="652"/>
      </w:tblGrid>
      <w:tr w:rsidR="00687EC3" w:rsidRPr="00687EC3" w14:paraId="138E050C" w14:textId="77777777" w:rsidTr="00F70D3C">
        <w:trPr>
          <w:cantSplit/>
          <w:trHeight w:val="193"/>
        </w:trPr>
        <w:tc>
          <w:tcPr>
            <w:tcW w:w="0" w:type="auto"/>
            <w:tcBorders>
              <w:top w:val="single" w:sz="8" w:space="0" w:color="auto"/>
              <w:left w:val="nil"/>
              <w:bottom w:val="single" w:sz="8" w:space="0" w:color="auto"/>
              <w:right w:val="nil"/>
            </w:tcBorders>
          </w:tcPr>
          <w:p w14:paraId="2C8BB70E" w14:textId="77777777" w:rsidR="00687EC3" w:rsidRPr="00687EC3" w:rsidRDefault="00687EC3" w:rsidP="00687EC3">
            <w:pPr>
              <w:spacing w:after="0" w:line="240" w:lineRule="auto"/>
              <w:rPr>
                <w:rFonts w:ascii="Times New Roman" w:eastAsia="Calibri" w:hAnsi="Times New Roman" w:cs="Times New Roman"/>
                <w:bCs/>
                <w:kern w:val="0"/>
                <w:sz w:val="16"/>
                <w:szCs w:val="16"/>
                <w:lang w:val="en-US"/>
                <w14:ligatures w14:val="none"/>
              </w:rPr>
            </w:pPr>
            <w:r w:rsidRPr="00687EC3">
              <w:rPr>
                <w:rFonts w:ascii="Times New Roman" w:eastAsia="Calibri" w:hAnsi="Times New Roman" w:cs="Times New Roman"/>
                <w:bCs/>
                <w:kern w:val="0"/>
                <w:sz w:val="16"/>
                <w:szCs w:val="16"/>
                <w:lang w:val="en-US"/>
                <w14:ligatures w14:val="none"/>
              </w:rPr>
              <w:t>Test sets</w:t>
            </w:r>
          </w:p>
        </w:tc>
        <w:tc>
          <w:tcPr>
            <w:tcW w:w="0" w:type="auto"/>
            <w:tcBorders>
              <w:top w:val="single" w:sz="8" w:space="0" w:color="auto"/>
              <w:left w:val="nil"/>
              <w:bottom w:val="single" w:sz="8" w:space="0" w:color="auto"/>
              <w:right w:val="nil"/>
            </w:tcBorders>
          </w:tcPr>
          <w:p w14:paraId="06FA4D56"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r w:rsidRPr="00687EC3">
              <w:rPr>
                <w:rFonts w:ascii="Times New Roman" w:eastAsia="Calibri" w:hAnsi="Times New Roman" w:cs="Times New Roman"/>
                <w:bCs/>
                <w:kern w:val="0"/>
                <w:sz w:val="16"/>
                <w:szCs w:val="16"/>
                <w:lang w:val="en-US"/>
                <w14:ligatures w14:val="none"/>
              </w:rPr>
              <w:t>EDs analyzed</w:t>
            </w:r>
          </w:p>
        </w:tc>
        <w:tc>
          <w:tcPr>
            <w:tcW w:w="0" w:type="auto"/>
            <w:tcBorders>
              <w:top w:val="single" w:sz="8" w:space="0" w:color="auto"/>
              <w:left w:val="nil"/>
              <w:bottom w:val="single" w:sz="8" w:space="0" w:color="auto"/>
              <w:right w:val="nil"/>
            </w:tcBorders>
          </w:tcPr>
          <w:p w14:paraId="4B758707" w14:textId="77777777" w:rsidR="00687EC3" w:rsidRPr="00687EC3" w:rsidRDefault="00687EC3" w:rsidP="00687EC3">
            <w:pPr>
              <w:spacing w:after="0" w:line="240" w:lineRule="auto"/>
              <w:rPr>
                <w:rFonts w:ascii="Times New Roman" w:eastAsia="Calibri" w:hAnsi="Times New Roman" w:cs="Times New Roman"/>
                <w:bCs/>
                <w:kern w:val="0"/>
                <w:sz w:val="16"/>
                <w:szCs w:val="16"/>
                <w:lang w:val="en-US"/>
                <w14:ligatures w14:val="none"/>
              </w:rPr>
            </w:pPr>
            <w:r w:rsidRPr="00687EC3">
              <w:rPr>
                <w:rFonts w:ascii="Times New Roman" w:eastAsia="Calibri" w:hAnsi="Times New Roman" w:cs="Times New Roman"/>
                <w:bCs/>
                <w:kern w:val="0"/>
                <w:sz w:val="16"/>
                <w:szCs w:val="16"/>
                <w:lang w:val="en-US"/>
                <w14:ligatures w14:val="none"/>
              </w:rPr>
              <w:t>best</w:t>
            </w:r>
            <w:r w:rsidRPr="00687EC3">
              <w:rPr>
                <w:rFonts w:ascii="Times New Roman" w:eastAsia="Calibri" w:hAnsi="Times New Roman" w:cs="Times New Roman"/>
                <w:kern w:val="0"/>
                <w:sz w:val="16"/>
                <w:szCs w:val="16"/>
                <w14:ligatures w14:val="none"/>
              </w:rPr>
              <w:t xml:space="preserve"> </w:t>
            </w:r>
            <w:r w:rsidRPr="00687EC3">
              <w:rPr>
                <w:rFonts w:ascii="Times New Roman" w:eastAsia="Calibri" w:hAnsi="Times New Roman" w:cs="Times New Roman"/>
                <w:bCs/>
                <w:kern w:val="0"/>
                <w:sz w:val="16"/>
                <w:szCs w:val="16"/>
                <w:lang w:val="en-US"/>
                <w14:ligatures w14:val="none"/>
              </w:rPr>
              <w:t>algorithms</w:t>
            </w:r>
          </w:p>
        </w:tc>
        <w:tc>
          <w:tcPr>
            <w:tcW w:w="0" w:type="auto"/>
            <w:tcBorders>
              <w:top w:val="single" w:sz="8" w:space="0" w:color="auto"/>
              <w:left w:val="nil"/>
              <w:bottom w:val="single" w:sz="8" w:space="0" w:color="auto"/>
              <w:right w:val="nil"/>
            </w:tcBorders>
            <w:shd w:val="clear" w:color="auto" w:fill="auto"/>
          </w:tcPr>
          <w:p w14:paraId="76C9E684" w14:textId="77777777" w:rsidR="00687EC3" w:rsidRPr="00687EC3" w:rsidRDefault="00687EC3" w:rsidP="00687EC3">
            <w:pPr>
              <w:spacing w:after="0" w:line="240" w:lineRule="auto"/>
              <w:rPr>
                <w:rFonts w:ascii="Times New Roman" w:eastAsia="Calibri" w:hAnsi="Times New Roman" w:cs="Times New Roman"/>
                <w:bCs/>
                <w:kern w:val="0"/>
                <w:sz w:val="16"/>
                <w:szCs w:val="16"/>
                <w:lang w:val="en-US"/>
                <w14:ligatures w14:val="none"/>
              </w:rPr>
            </w:pPr>
            <w:r w:rsidRPr="00687EC3">
              <w:rPr>
                <w:rFonts w:ascii="Times New Roman" w:eastAsia="Gulim" w:hAnsi="Times New Roman" w:cs="Times New Roman"/>
                <w:bCs/>
                <w:color w:val="000000"/>
                <w:kern w:val="0"/>
                <w:sz w:val="16"/>
                <w:szCs w:val="16"/>
                <w:lang w:val="en-US" w:eastAsia="ko-KR"/>
                <w14:ligatures w14:val="none"/>
              </w:rPr>
              <w:t>Day of the week</w:t>
            </w:r>
          </w:p>
        </w:tc>
        <w:tc>
          <w:tcPr>
            <w:tcW w:w="0" w:type="auto"/>
            <w:tcBorders>
              <w:top w:val="single" w:sz="8" w:space="0" w:color="auto"/>
              <w:left w:val="nil"/>
              <w:bottom w:val="single" w:sz="8" w:space="0" w:color="auto"/>
              <w:right w:val="nil"/>
            </w:tcBorders>
          </w:tcPr>
          <w:p w14:paraId="3A9D4107" w14:textId="77777777" w:rsidR="00687EC3" w:rsidRPr="00687EC3" w:rsidRDefault="00687EC3" w:rsidP="00687EC3">
            <w:pPr>
              <w:spacing w:after="0" w:line="240" w:lineRule="auto"/>
              <w:rPr>
                <w:rFonts w:ascii="Times New Roman" w:eastAsia="Calibri" w:hAnsi="Times New Roman" w:cs="Times New Roman"/>
                <w:bCs/>
                <w:kern w:val="0"/>
                <w:sz w:val="16"/>
                <w:szCs w:val="16"/>
                <w:lang w:val="en-US"/>
                <w14:ligatures w14:val="none"/>
              </w:rPr>
            </w:pPr>
            <w:r w:rsidRPr="00687EC3">
              <w:rPr>
                <w:rFonts w:ascii="Times New Roman" w:eastAsia="Calibri" w:hAnsi="Times New Roman" w:cs="Times New Roman"/>
                <w:bCs/>
                <w:kern w:val="0"/>
                <w:sz w:val="16"/>
                <w:szCs w:val="16"/>
                <w:lang w:val="en-US"/>
                <w14:ligatures w14:val="none"/>
              </w:rPr>
              <w:t>Month of the year</w:t>
            </w:r>
          </w:p>
        </w:tc>
        <w:tc>
          <w:tcPr>
            <w:tcW w:w="0" w:type="auto"/>
            <w:tcBorders>
              <w:top w:val="single" w:sz="8" w:space="0" w:color="auto"/>
              <w:left w:val="nil"/>
              <w:bottom w:val="single" w:sz="8" w:space="0" w:color="auto"/>
              <w:right w:val="nil"/>
            </w:tcBorders>
          </w:tcPr>
          <w:p w14:paraId="3DD472C0" w14:textId="77777777" w:rsidR="00687EC3" w:rsidRPr="00687EC3" w:rsidRDefault="00687EC3" w:rsidP="00687EC3">
            <w:pPr>
              <w:spacing w:after="0" w:line="240" w:lineRule="auto"/>
              <w:rPr>
                <w:rFonts w:ascii="Times New Roman" w:eastAsia="Calibri" w:hAnsi="Times New Roman" w:cs="Times New Roman"/>
                <w:bCs/>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Minimum temperature</w:t>
            </w:r>
          </w:p>
        </w:tc>
        <w:tc>
          <w:tcPr>
            <w:tcW w:w="0" w:type="auto"/>
            <w:tcBorders>
              <w:top w:val="single" w:sz="8" w:space="0" w:color="auto"/>
              <w:left w:val="nil"/>
              <w:bottom w:val="single" w:sz="8" w:space="0" w:color="auto"/>
              <w:right w:val="nil"/>
            </w:tcBorders>
          </w:tcPr>
          <w:p w14:paraId="1A42F4FD" w14:textId="77777777" w:rsidR="00687EC3" w:rsidRPr="00687EC3" w:rsidRDefault="00687EC3" w:rsidP="00687EC3">
            <w:pPr>
              <w:spacing w:after="0" w:line="240" w:lineRule="auto"/>
              <w:rPr>
                <w:rFonts w:ascii="Times New Roman" w:eastAsia="Calibri" w:hAnsi="Times New Roman" w:cs="Times New Roman"/>
                <w:bCs/>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Mean temperature</w:t>
            </w:r>
          </w:p>
        </w:tc>
        <w:tc>
          <w:tcPr>
            <w:tcW w:w="0" w:type="auto"/>
            <w:tcBorders>
              <w:top w:val="single" w:sz="8" w:space="0" w:color="auto"/>
              <w:left w:val="nil"/>
              <w:bottom w:val="single" w:sz="8" w:space="0" w:color="auto"/>
              <w:right w:val="single" w:sz="8" w:space="0" w:color="auto"/>
            </w:tcBorders>
          </w:tcPr>
          <w:p w14:paraId="15BD3B18" w14:textId="77777777" w:rsidR="00687EC3" w:rsidRPr="00687EC3" w:rsidRDefault="00687EC3" w:rsidP="00687EC3">
            <w:pPr>
              <w:spacing w:after="200" w:line="240" w:lineRule="auto"/>
              <w:jc w:val="both"/>
              <w:rPr>
                <w:rFonts w:ascii="Times New Roman" w:eastAsia="Calibri" w:hAnsi="Times New Roman" w:cs="Times New Roman"/>
                <w:bCs/>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Maximum temperature</w:t>
            </w:r>
          </w:p>
        </w:tc>
        <w:tc>
          <w:tcPr>
            <w:tcW w:w="0" w:type="auto"/>
            <w:tcBorders>
              <w:top w:val="single" w:sz="8" w:space="0" w:color="auto"/>
              <w:left w:val="single" w:sz="8" w:space="0" w:color="auto"/>
              <w:bottom w:val="single" w:sz="8" w:space="0" w:color="auto"/>
              <w:right w:val="nil"/>
            </w:tcBorders>
          </w:tcPr>
          <w:p w14:paraId="1790CF81" w14:textId="77777777" w:rsidR="00687EC3" w:rsidRPr="00687EC3" w:rsidRDefault="00687EC3" w:rsidP="00687EC3">
            <w:pPr>
              <w:spacing w:after="0" w:line="240" w:lineRule="auto"/>
              <w:rPr>
                <w:rFonts w:ascii="Times New Roman" w:eastAsia="Calibri" w:hAnsi="Times New Roman" w:cs="Times New Roman"/>
                <w:bCs/>
                <w:kern w:val="0"/>
                <w:sz w:val="16"/>
                <w:szCs w:val="16"/>
                <w:lang w:val="en-US"/>
                <w14:ligatures w14:val="none"/>
              </w:rPr>
            </w:pPr>
            <w:proofErr w:type="spellStart"/>
            <w:r w:rsidRPr="00687EC3">
              <w:rPr>
                <w:rFonts w:ascii="Times New Roman" w:eastAsia="Calibri" w:hAnsi="Times New Roman" w:cs="Times New Roman"/>
                <w:kern w:val="0"/>
                <w:sz w:val="16"/>
                <w:szCs w:val="16"/>
                <w14:ligatures w14:val="none"/>
              </w:rPr>
              <w:t>index.num</w:t>
            </w:r>
            <w:proofErr w:type="spellEnd"/>
          </w:p>
        </w:tc>
        <w:tc>
          <w:tcPr>
            <w:tcW w:w="0" w:type="auto"/>
            <w:tcBorders>
              <w:top w:val="single" w:sz="8" w:space="0" w:color="auto"/>
              <w:left w:val="nil"/>
              <w:bottom w:val="single" w:sz="8" w:space="0" w:color="auto"/>
              <w:right w:val="nil"/>
            </w:tcBorders>
          </w:tcPr>
          <w:p w14:paraId="29753BCA" w14:textId="77777777" w:rsidR="00687EC3" w:rsidRPr="00687EC3" w:rsidRDefault="00687EC3" w:rsidP="00687EC3">
            <w:pPr>
              <w:spacing w:after="0" w:line="240" w:lineRule="auto"/>
              <w:rPr>
                <w:rFonts w:ascii="Times New Roman" w:eastAsia="Calibri" w:hAnsi="Times New Roman" w:cs="Times New Roman"/>
                <w:bCs/>
                <w:kern w:val="0"/>
                <w:sz w:val="16"/>
                <w:szCs w:val="16"/>
                <w:lang w:val="en-US"/>
                <w14:ligatures w14:val="none"/>
              </w:rPr>
            </w:pPr>
            <w:proofErr w:type="spellStart"/>
            <w:r w:rsidRPr="00687EC3">
              <w:rPr>
                <w:rFonts w:ascii="Times New Roman" w:eastAsia="Calibri" w:hAnsi="Times New Roman" w:cs="Times New Roman"/>
                <w:kern w:val="0"/>
                <w:sz w:val="16"/>
                <w:szCs w:val="16"/>
                <w14:ligatures w14:val="none"/>
              </w:rPr>
              <w:t>half</w:t>
            </w:r>
            <w:proofErr w:type="spellEnd"/>
          </w:p>
        </w:tc>
        <w:tc>
          <w:tcPr>
            <w:tcW w:w="0" w:type="auto"/>
            <w:tcBorders>
              <w:top w:val="single" w:sz="8" w:space="0" w:color="auto"/>
              <w:left w:val="nil"/>
              <w:bottom w:val="single" w:sz="8" w:space="0" w:color="auto"/>
              <w:right w:val="nil"/>
            </w:tcBorders>
            <w:shd w:val="clear" w:color="auto" w:fill="auto"/>
          </w:tcPr>
          <w:p w14:paraId="11838981"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proofErr w:type="spellStart"/>
            <w:r w:rsidRPr="00687EC3">
              <w:rPr>
                <w:rFonts w:ascii="Times New Roman" w:eastAsia="Calibri" w:hAnsi="Times New Roman" w:cs="Times New Roman"/>
                <w:kern w:val="0"/>
                <w:sz w:val="16"/>
                <w:szCs w:val="16"/>
                <w14:ligatures w14:val="none"/>
              </w:rPr>
              <w:t>quarter</w:t>
            </w:r>
            <w:proofErr w:type="spellEnd"/>
          </w:p>
        </w:tc>
        <w:tc>
          <w:tcPr>
            <w:tcW w:w="0" w:type="auto"/>
            <w:tcBorders>
              <w:top w:val="single" w:sz="8" w:space="0" w:color="auto"/>
              <w:left w:val="nil"/>
              <w:bottom w:val="single" w:sz="8" w:space="0" w:color="auto"/>
              <w:right w:val="nil"/>
            </w:tcBorders>
            <w:shd w:val="clear" w:color="auto" w:fill="auto"/>
          </w:tcPr>
          <w:p w14:paraId="7E3EDA86"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proofErr w:type="spellStart"/>
            <w:r w:rsidRPr="00687EC3">
              <w:rPr>
                <w:rFonts w:ascii="Times New Roman" w:eastAsia="Calibri" w:hAnsi="Times New Roman" w:cs="Times New Roman"/>
                <w:kern w:val="0"/>
                <w:sz w:val="16"/>
                <w:szCs w:val="16"/>
                <w14:ligatures w14:val="none"/>
              </w:rPr>
              <w:t>mday</w:t>
            </w:r>
            <w:proofErr w:type="spellEnd"/>
          </w:p>
        </w:tc>
        <w:tc>
          <w:tcPr>
            <w:tcW w:w="0" w:type="auto"/>
            <w:tcBorders>
              <w:top w:val="single" w:sz="8" w:space="0" w:color="auto"/>
              <w:left w:val="nil"/>
              <w:bottom w:val="single" w:sz="8" w:space="0" w:color="auto"/>
              <w:right w:val="nil"/>
            </w:tcBorders>
            <w:shd w:val="clear" w:color="auto" w:fill="auto"/>
          </w:tcPr>
          <w:p w14:paraId="4C523D84"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proofErr w:type="spellStart"/>
            <w:r w:rsidRPr="00687EC3">
              <w:rPr>
                <w:rFonts w:ascii="Times New Roman" w:eastAsia="Calibri" w:hAnsi="Times New Roman" w:cs="Times New Roman"/>
                <w:kern w:val="0"/>
                <w:sz w:val="16"/>
                <w:szCs w:val="16"/>
                <w14:ligatures w14:val="none"/>
              </w:rPr>
              <w:t>qday</w:t>
            </w:r>
            <w:proofErr w:type="spellEnd"/>
          </w:p>
        </w:tc>
        <w:tc>
          <w:tcPr>
            <w:tcW w:w="0" w:type="auto"/>
            <w:tcBorders>
              <w:top w:val="single" w:sz="8" w:space="0" w:color="auto"/>
              <w:left w:val="nil"/>
              <w:bottom w:val="single" w:sz="8" w:space="0" w:color="auto"/>
              <w:right w:val="nil"/>
            </w:tcBorders>
            <w:shd w:val="clear" w:color="auto" w:fill="auto"/>
          </w:tcPr>
          <w:p w14:paraId="0A0ECE18"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proofErr w:type="spellStart"/>
            <w:r w:rsidRPr="00687EC3">
              <w:rPr>
                <w:rFonts w:ascii="Times New Roman" w:eastAsia="Calibri" w:hAnsi="Times New Roman" w:cs="Times New Roman"/>
                <w:kern w:val="0"/>
                <w:sz w:val="16"/>
                <w:szCs w:val="16"/>
                <w14:ligatures w14:val="none"/>
              </w:rPr>
              <w:t>yday</w:t>
            </w:r>
            <w:proofErr w:type="spellEnd"/>
          </w:p>
        </w:tc>
        <w:tc>
          <w:tcPr>
            <w:tcW w:w="0" w:type="auto"/>
            <w:tcBorders>
              <w:top w:val="single" w:sz="8" w:space="0" w:color="auto"/>
              <w:left w:val="nil"/>
              <w:bottom w:val="single" w:sz="8" w:space="0" w:color="auto"/>
              <w:right w:val="nil"/>
            </w:tcBorders>
            <w:shd w:val="clear" w:color="auto" w:fill="auto"/>
          </w:tcPr>
          <w:p w14:paraId="750519BA"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proofErr w:type="spellStart"/>
            <w:r w:rsidRPr="00687EC3">
              <w:rPr>
                <w:rFonts w:ascii="Times New Roman" w:eastAsia="Calibri" w:hAnsi="Times New Roman" w:cs="Times New Roman"/>
                <w:kern w:val="0"/>
                <w:sz w:val="16"/>
                <w:szCs w:val="16"/>
                <w14:ligatures w14:val="none"/>
              </w:rPr>
              <w:t>mweek</w:t>
            </w:r>
            <w:proofErr w:type="spellEnd"/>
          </w:p>
        </w:tc>
        <w:tc>
          <w:tcPr>
            <w:tcW w:w="0" w:type="auto"/>
            <w:tcBorders>
              <w:top w:val="single" w:sz="8" w:space="0" w:color="auto"/>
              <w:left w:val="nil"/>
              <w:bottom w:val="single" w:sz="8" w:space="0" w:color="auto"/>
              <w:right w:val="nil"/>
            </w:tcBorders>
            <w:shd w:val="clear" w:color="auto" w:fill="auto"/>
          </w:tcPr>
          <w:p w14:paraId="5FB8D873"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proofErr w:type="spellStart"/>
            <w:r w:rsidRPr="00687EC3">
              <w:rPr>
                <w:rFonts w:ascii="Times New Roman" w:eastAsia="Calibri" w:hAnsi="Times New Roman" w:cs="Times New Roman"/>
                <w:kern w:val="0"/>
                <w:sz w:val="16"/>
                <w:szCs w:val="16"/>
                <w14:ligatures w14:val="none"/>
              </w:rPr>
              <w:t>week</w:t>
            </w:r>
            <w:proofErr w:type="spellEnd"/>
          </w:p>
        </w:tc>
        <w:tc>
          <w:tcPr>
            <w:tcW w:w="0" w:type="auto"/>
            <w:tcBorders>
              <w:top w:val="single" w:sz="8" w:space="0" w:color="auto"/>
              <w:left w:val="nil"/>
              <w:bottom w:val="single" w:sz="8" w:space="0" w:color="auto"/>
              <w:right w:val="nil"/>
            </w:tcBorders>
            <w:shd w:val="clear" w:color="auto" w:fill="auto"/>
          </w:tcPr>
          <w:p w14:paraId="51549290"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r w:rsidRPr="00687EC3">
              <w:rPr>
                <w:rFonts w:ascii="Times New Roman" w:eastAsia="Calibri" w:hAnsi="Times New Roman" w:cs="Times New Roman"/>
                <w:kern w:val="0"/>
                <w:sz w:val="16"/>
                <w:szCs w:val="16"/>
                <w14:ligatures w14:val="none"/>
              </w:rPr>
              <w:t>week2</w:t>
            </w:r>
          </w:p>
        </w:tc>
        <w:tc>
          <w:tcPr>
            <w:tcW w:w="0" w:type="auto"/>
            <w:tcBorders>
              <w:top w:val="single" w:sz="8" w:space="0" w:color="auto"/>
              <w:left w:val="nil"/>
              <w:bottom w:val="single" w:sz="8" w:space="0" w:color="auto"/>
              <w:right w:val="nil"/>
            </w:tcBorders>
            <w:shd w:val="clear" w:color="auto" w:fill="auto"/>
          </w:tcPr>
          <w:p w14:paraId="34876F89"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r w:rsidRPr="00687EC3">
              <w:rPr>
                <w:rFonts w:ascii="Times New Roman" w:eastAsia="Calibri" w:hAnsi="Times New Roman" w:cs="Times New Roman"/>
                <w:kern w:val="0"/>
                <w:sz w:val="16"/>
                <w:szCs w:val="16"/>
                <w14:ligatures w14:val="none"/>
              </w:rPr>
              <w:t>week3</w:t>
            </w:r>
          </w:p>
        </w:tc>
        <w:tc>
          <w:tcPr>
            <w:tcW w:w="0" w:type="auto"/>
            <w:tcBorders>
              <w:top w:val="single" w:sz="8" w:space="0" w:color="auto"/>
              <w:left w:val="nil"/>
              <w:bottom w:val="single" w:sz="8" w:space="0" w:color="auto"/>
              <w:right w:val="nil"/>
            </w:tcBorders>
            <w:shd w:val="clear" w:color="auto" w:fill="auto"/>
          </w:tcPr>
          <w:p w14:paraId="4ACEB0B6"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r w:rsidRPr="00687EC3">
              <w:rPr>
                <w:rFonts w:ascii="Times New Roman" w:eastAsia="Calibri" w:hAnsi="Times New Roman" w:cs="Times New Roman"/>
                <w:kern w:val="0"/>
                <w:sz w:val="16"/>
                <w:szCs w:val="16"/>
                <w14:ligatures w14:val="none"/>
              </w:rPr>
              <w:t>week4</w:t>
            </w:r>
          </w:p>
        </w:tc>
        <w:tc>
          <w:tcPr>
            <w:tcW w:w="0" w:type="auto"/>
            <w:tcBorders>
              <w:top w:val="single" w:sz="8" w:space="0" w:color="auto"/>
              <w:left w:val="nil"/>
              <w:bottom w:val="single" w:sz="8" w:space="0" w:color="auto"/>
              <w:right w:val="nil"/>
            </w:tcBorders>
            <w:shd w:val="clear" w:color="auto" w:fill="auto"/>
          </w:tcPr>
          <w:p w14:paraId="765E1D11" w14:textId="77777777" w:rsidR="00687EC3" w:rsidRPr="00687EC3" w:rsidRDefault="00687EC3" w:rsidP="00687EC3">
            <w:pPr>
              <w:spacing w:after="0" w:line="240" w:lineRule="auto"/>
              <w:rPr>
                <w:rFonts w:ascii="Times New Roman" w:eastAsia="Calibri" w:hAnsi="Times New Roman" w:cs="Times New Roman"/>
                <w:bCs/>
                <w:kern w:val="0"/>
                <w:sz w:val="16"/>
                <w:szCs w:val="16"/>
                <w14:ligatures w14:val="none"/>
              </w:rPr>
            </w:pPr>
            <w:r w:rsidRPr="00687EC3">
              <w:rPr>
                <w:rFonts w:ascii="Times New Roman" w:eastAsia="Calibri" w:hAnsi="Times New Roman" w:cs="Times New Roman"/>
                <w:kern w:val="0"/>
                <w:sz w:val="16"/>
                <w:szCs w:val="16"/>
                <w14:ligatures w14:val="none"/>
              </w:rPr>
              <w:t>mday7</w:t>
            </w:r>
          </w:p>
        </w:tc>
      </w:tr>
      <w:tr w:rsidR="00687EC3" w:rsidRPr="00687EC3" w14:paraId="34FBF713" w14:textId="77777777" w:rsidTr="00F70D3C">
        <w:trPr>
          <w:cantSplit/>
          <w:trHeight w:val="124"/>
        </w:trPr>
        <w:tc>
          <w:tcPr>
            <w:tcW w:w="0" w:type="auto"/>
            <w:vMerge w:val="restart"/>
            <w:tcBorders>
              <w:top w:val="single" w:sz="4" w:space="0" w:color="auto"/>
              <w:left w:val="nil"/>
              <w:bottom w:val="single" w:sz="8" w:space="0" w:color="auto"/>
              <w:right w:val="single" w:sz="4" w:space="0" w:color="auto"/>
            </w:tcBorders>
          </w:tcPr>
          <w:p w14:paraId="4A64582E"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7 days</w:t>
            </w:r>
          </w:p>
        </w:tc>
        <w:tc>
          <w:tcPr>
            <w:tcW w:w="0" w:type="auto"/>
            <w:tcBorders>
              <w:top w:val="dotted" w:sz="2" w:space="0" w:color="auto"/>
              <w:left w:val="single" w:sz="4" w:space="0" w:color="auto"/>
              <w:bottom w:val="dotted" w:sz="2" w:space="0" w:color="auto"/>
              <w:right w:val="nil"/>
            </w:tcBorders>
          </w:tcPr>
          <w:p w14:paraId="0697A6BE"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antoniushove</w:t>
            </w:r>
            <w:proofErr w:type="spellEnd"/>
          </w:p>
        </w:tc>
        <w:tc>
          <w:tcPr>
            <w:tcW w:w="0" w:type="auto"/>
            <w:tcBorders>
              <w:top w:val="dotted" w:sz="2" w:space="0" w:color="auto"/>
              <w:left w:val="nil"/>
              <w:bottom w:val="dotted" w:sz="2" w:space="0" w:color="auto"/>
              <w:right w:val="nil"/>
            </w:tcBorders>
          </w:tcPr>
          <w:p w14:paraId="02E48C30" w14:textId="77777777" w:rsidR="00687EC3" w:rsidRPr="00687EC3" w:rsidRDefault="00687EC3" w:rsidP="00687EC3">
            <w:pPr>
              <w:spacing w:after="0" w:line="240" w:lineRule="auto"/>
              <w:rPr>
                <w:rFonts w:ascii="Times New Roman" w:eastAsia="Calibri" w:hAnsi="Times New Roman" w:cs="Times New Roman"/>
                <w:kern w:val="0"/>
                <w:sz w:val="16"/>
                <w:szCs w:val="16"/>
                <w:lang w:val="en-US"/>
                <w14:ligatures w14:val="none"/>
              </w:rPr>
            </w:pPr>
            <w:proofErr w:type="spellStart"/>
            <w:r w:rsidRPr="00687EC3">
              <w:rPr>
                <w:rFonts w:ascii="Times New Roman" w:eastAsia="Calibri" w:hAnsi="Times New Roman" w:cs="Times New Roman"/>
                <w:kern w:val="0"/>
                <w:sz w:val="16"/>
                <w:szCs w:val="16"/>
                <w:lang w:val="en-US"/>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14E2B3A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812D99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631A6F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9DED49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48E07D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7D0517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DD16A0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5DDE37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C6D14F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FC935E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526667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D34D05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E2AA5C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5259D6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F144C6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8C449B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D4D993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120C10EF"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414265C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2B48316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arma</w:t>
            </w:r>
          </w:p>
        </w:tc>
        <w:tc>
          <w:tcPr>
            <w:tcW w:w="0" w:type="auto"/>
            <w:tcBorders>
              <w:top w:val="dotted" w:sz="2" w:space="0" w:color="auto"/>
              <w:left w:val="nil"/>
              <w:bottom w:val="dotted" w:sz="2" w:space="0" w:color="auto"/>
              <w:right w:val="nil"/>
            </w:tcBorders>
          </w:tcPr>
          <w:p w14:paraId="0B9C24A6"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GLMNET</w:t>
            </w:r>
          </w:p>
        </w:tc>
        <w:tc>
          <w:tcPr>
            <w:tcW w:w="0" w:type="auto"/>
            <w:tcBorders>
              <w:top w:val="dotted" w:sz="2" w:space="0" w:color="auto"/>
              <w:left w:val="nil"/>
              <w:bottom w:val="dotted" w:sz="2" w:space="0" w:color="auto"/>
              <w:right w:val="nil"/>
            </w:tcBorders>
            <w:shd w:val="clear" w:color="auto" w:fill="auto"/>
          </w:tcPr>
          <w:p w14:paraId="00369AD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9DE2BB4" w14:textId="77777777" w:rsidR="00687EC3" w:rsidRPr="00687EC3" w:rsidDel="00EE0920"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B3F61D2" w14:textId="77777777" w:rsidR="00687EC3" w:rsidRPr="00687EC3" w:rsidDel="00EE0920"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9989DD0" w14:textId="77777777" w:rsidR="00687EC3" w:rsidRPr="00687EC3" w:rsidDel="00EE0920"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EEB1D6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CD33D4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EE380D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8D1EDE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8A17DA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65F5B3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33B597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6E4408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D8CAFD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942EDC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7A8ABE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CD6C69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68E096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77716F86"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73F26A1A"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35DD5A03"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bronovo</w:t>
            </w:r>
            <w:proofErr w:type="spellEnd"/>
          </w:p>
        </w:tc>
        <w:tc>
          <w:tcPr>
            <w:tcW w:w="0" w:type="auto"/>
            <w:tcBorders>
              <w:top w:val="dotted" w:sz="2" w:space="0" w:color="auto"/>
              <w:left w:val="nil"/>
              <w:bottom w:val="dotted" w:sz="2" w:space="0" w:color="auto"/>
              <w:right w:val="nil"/>
            </w:tcBorders>
          </w:tcPr>
          <w:p w14:paraId="07D2F498"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NNAR</w:t>
            </w:r>
          </w:p>
        </w:tc>
        <w:tc>
          <w:tcPr>
            <w:tcW w:w="0" w:type="auto"/>
            <w:tcBorders>
              <w:top w:val="dotted" w:sz="2" w:space="0" w:color="auto"/>
              <w:left w:val="nil"/>
              <w:bottom w:val="dotted" w:sz="2" w:space="0" w:color="auto"/>
              <w:right w:val="nil"/>
            </w:tcBorders>
            <w:shd w:val="clear" w:color="auto" w:fill="auto"/>
          </w:tcPr>
          <w:p w14:paraId="42FE13F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85156D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37CEA4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A34181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B8CAE4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F05B82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977518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180080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7BFE54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7CBC99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0021FF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C912CB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86CFDC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84FEBC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D15AF4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3F2EDA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994AB0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542B8CD3"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55D054E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3456DBA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davis</w:t>
            </w:r>
            <w:proofErr w:type="spellEnd"/>
          </w:p>
        </w:tc>
        <w:tc>
          <w:tcPr>
            <w:tcW w:w="0" w:type="auto"/>
            <w:tcBorders>
              <w:top w:val="dotted" w:sz="2" w:space="0" w:color="auto"/>
              <w:left w:val="nil"/>
              <w:bottom w:val="dotted" w:sz="2" w:space="0" w:color="auto"/>
              <w:right w:val="nil"/>
            </w:tcBorders>
          </w:tcPr>
          <w:p w14:paraId="033510BA"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25CF637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028D44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963BFA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2BBE45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D34082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02936C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8283BA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A844B3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046012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8A7FBC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F72F8B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8BCE5F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1CE176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A63D35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2B0323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C83078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9C48B9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3D8DF606"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25C64F40"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43DB0080"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joon</w:t>
            </w:r>
            <w:proofErr w:type="spellEnd"/>
          </w:p>
        </w:tc>
        <w:tc>
          <w:tcPr>
            <w:tcW w:w="0" w:type="auto"/>
            <w:tcBorders>
              <w:top w:val="dotted" w:sz="2" w:space="0" w:color="auto"/>
              <w:left w:val="nil"/>
              <w:bottom w:val="dotted" w:sz="2" w:space="0" w:color="auto"/>
              <w:right w:val="nil"/>
            </w:tcBorders>
          </w:tcPr>
          <w:p w14:paraId="43AEF575"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SVM-RBF</w:t>
            </w:r>
          </w:p>
        </w:tc>
        <w:tc>
          <w:tcPr>
            <w:tcW w:w="0" w:type="auto"/>
            <w:tcBorders>
              <w:top w:val="dotted" w:sz="2" w:space="0" w:color="auto"/>
              <w:left w:val="nil"/>
              <w:bottom w:val="dotted" w:sz="2" w:space="0" w:color="auto"/>
              <w:right w:val="nil"/>
            </w:tcBorders>
            <w:shd w:val="clear" w:color="auto" w:fill="auto"/>
          </w:tcPr>
          <w:p w14:paraId="2A0B63D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20317B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BB26A3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6A11DB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DFEB52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F7761D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1F07CE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1F5361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728C75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274ADF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14300F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289304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40E6CE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875F5C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0637F4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417B84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D04D5E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7BFCA34E"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0A242391"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27752DEC"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kem</w:t>
            </w:r>
            <w:proofErr w:type="spellEnd"/>
          </w:p>
        </w:tc>
        <w:tc>
          <w:tcPr>
            <w:tcW w:w="0" w:type="auto"/>
            <w:tcBorders>
              <w:top w:val="dotted" w:sz="2" w:space="0" w:color="auto"/>
              <w:left w:val="nil"/>
              <w:bottom w:val="dotted" w:sz="2" w:space="0" w:color="auto"/>
              <w:right w:val="nil"/>
            </w:tcBorders>
          </w:tcPr>
          <w:p w14:paraId="556F6BB5"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2E83E8B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583151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0CCC2B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A56922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6322B2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DAD4A9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C14104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8C2145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8933A8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33A111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5AF298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BD7F48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6CCE7D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DE7D6D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229A98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358AAE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BA249F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5CFA0C03"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2611DCFA"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16571D31"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pm</w:t>
            </w:r>
            <w:proofErr w:type="spellEnd"/>
          </w:p>
        </w:tc>
        <w:tc>
          <w:tcPr>
            <w:tcW w:w="0" w:type="auto"/>
            <w:tcBorders>
              <w:top w:val="dotted" w:sz="2" w:space="0" w:color="auto"/>
              <w:left w:val="nil"/>
              <w:bottom w:val="dotted" w:sz="2" w:space="0" w:color="auto"/>
              <w:right w:val="nil"/>
            </w:tcBorders>
          </w:tcPr>
          <w:p w14:paraId="2707A763"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NNAR</w:t>
            </w:r>
          </w:p>
        </w:tc>
        <w:tc>
          <w:tcPr>
            <w:tcW w:w="0" w:type="auto"/>
            <w:tcBorders>
              <w:top w:val="dotted" w:sz="2" w:space="0" w:color="auto"/>
              <w:left w:val="nil"/>
              <w:bottom w:val="dotted" w:sz="2" w:space="0" w:color="auto"/>
              <w:right w:val="nil"/>
            </w:tcBorders>
            <w:shd w:val="clear" w:color="auto" w:fill="auto"/>
          </w:tcPr>
          <w:p w14:paraId="6BAD387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F5CDDB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8B37CB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8C374D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D65E3B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8DF049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EC08FA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C535E8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55EDDC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36EE89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0DEE0A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15C0AE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31B234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325143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085AD7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35D8BF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6D0A29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04517C70"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7FABBFC7"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7AE93CAF"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rg</w:t>
            </w:r>
            <w:proofErr w:type="spellEnd"/>
          </w:p>
        </w:tc>
        <w:tc>
          <w:tcPr>
            <w:tcW w:w="0" w:type="auto"/>
            <w:tcBorders>
              <w:top w:val="dotted" w:sz="2" w:space="0" w:color="auto"/>
              <w:left w:val="nil"/>
              <w:bottom w:val="dotted" w:sz="2" w:space="0" w:color="auto"/>
              <w:right w:val="nil"/>
            </w:tcBorders>
          </w:tcPr>
          <w:p w14:paraId="60CA0E77"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RF</w:t>
            </w:r>
          </w:p>
        </w:tc>
        <w:tc>
          <w:tcPr>
            <w:tcW w:w="0" w:type="auto"/>
            <w:tcBorders>
              <w:top w:val="dotted" w:sz="2" w:space="0" w:color="auto"/>
              <w:left w:val="nil"/>
              <w:bottom w:val="dotted" w:sz="2" w:space="0" w:color="auto"/>
              <w:right w:val="nil"/>
            </w:tcBorders>
            <w:shd w:val="clear" w:color="auto" w:fill="auto"/>
          </w:tcPr>
          <w:p w14:paraId="4299E60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51ADC4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28291E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623FE2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DDA9AC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66F9D8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2FA2AF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24F1C0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FF3DBC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943AFA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4B62FE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C59488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8411E9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53E763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84B12F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3249EC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EEAE49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2F33D9BD"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451F828B"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64DFEEA1"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rph</w:t>
            </w:r>
            <w:proofErr w:type="spellEnd"/>
          </w:p>
        </w:tc>
        <w:tc>
          <w:tcPr>
            <w:tcW w:w="0" w:type="auto"/>
            <w:tcBorders>
              <w:top w:val="dotted" w:sz="2" w:space="0" w:color="auto"/>
              <w:left w:val="nil"/>
              <w:bottom w:val="dotted" w:sz="2" w:space="0" w:color="auto"/>
              <w:right w:val="nil"/>
            </w:tcBorders>
          </w:tcPr>
          <w:p w14:paraId="7DD2720C"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0D6E353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7FC466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42521C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F8D92A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53FF5D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1C65B5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1AC1C6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2CBAEC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AFC198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46CFE3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461FD4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E3DFFC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B89781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3D0D03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CCFA65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52E315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8271A9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67AF0D8C"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7334FB0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5290284B"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scg</w:t>
            </w:r>
            <w:proofErr w:type="spellEnd"/>
          </w:p>
        </w:tc>
        <w:tc>
          <w:tcPr>
            <w:tcW w:w="0" w:type="auto"/>
            <w:tcBorders>
              <w:top w:val="dotted" w:sz="2" w:space="0" w:color="auto"/>
              <w:left w:val="nil"/>
              <w:bottom w:val="dotted" w:sz="2" w:space="0" w:color="auto"/>
              <w:right w:val="nil"/>
            </w:tcBorders>
          </w:tcPr>
          <w:p w14:paraId="7F66A7C6"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203F51A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82CAE9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5339E4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84C743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81455E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F31320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D59E51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CB7024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3DED32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65760F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12F25B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8C5C1D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5AABE2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24CF47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D4A87F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F4DE9D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B0FC96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30182F72" w14:textId="77777777" w:rsidTr="00F70D3C">
        <w:trPr>
          <w:cantSplit/>
          <w:trHeight w:val="124"/>
        </w:trPr>
        <w:tc>
          <w:tcPr>
            <w:tcW w:w="0" w:type="auto"/>
            <w:vMerge/>
            <w:tcBorders>
              <w:top w:val="single" w:sz="4" w:space="0" w:color="auto"/>
              <w:left w:val="nil"/>
              <w:bottom w:val="single" w:sz="8" w:space="0" w:color="auto"/>
              <w:right w:val="single" w:sz="4" w:space="0" w:color="auto"/>
            </w:tcBorders>
          </w:tcPr>
          <w:p w14:paraId="41A7A17B"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single" w:sz="8" w:space="0" w:color="auto"/>
              <w:right w:val="nil"/>
            </w:tcBorders>
          </w:tcPr>
          <w:p w14:paraId="56EABB8E"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westeinde</w:t>
            </w:r>
            <w:proofErr w:type="spellEnd"/>
          </w:p>
        </w:tc>
        <w:tc>
          <w:tcPr>
            <w:tcW w:w="0" w:type="auto"/>
            <w:tcBorders>
              <w:top w:val="dotted" w:sz="2" w:space="0" w:color="auto"/>
              <w:left w:val="nil"/>
              <w:bottom w:val="single" w:sz="8" w:space="0" w:color="auto"/>
              <w:right w:val="nil"/>
            </w:tcBorders>
          </w:tcPr>
          <w:p w14:paraId="062A288E"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SVM-RBF</w:t>
            </w:r>
          </w:p>
        </w:tc>
        <w:tc>
          <w:tcPr>
            <w:tcW w:w="0" w:type="auto"/>
            <w:tcBorders>
              <w:top w:val="dotted" w:sz="2" w:space="0" w:color="auto"/>
              <w:left w:val="nil"/>
              <w:bottom w:val="single" w:sz="8" w:space="0" w:color="auto"/>
              <w:right w:val="nil"/>
            </w:tcBorders>
            <w:shd w:val="clear" w:color="auto" w:fill="auto"/>
          </w:tcPr>
          <w:p w14:paraId="1A628DA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51E01C4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1DA8970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67B6778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5E135DC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2801E4A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6BACAA9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5A191BE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104F430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4BCC526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7881AC2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21B64E9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69F23C4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single" w:sz="8" w:space="0" w:color="auto"/>
              <w:right w:val="nil"/>
            </w:tcBorders>
          </w:tcPr>
          <w:p w14:paraId="0CFFD4A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4D8CCDA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2DB9424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372F63E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1AE81C1B" w14:textId="77777777" w:rsidTr="00F70D3C">
        <w:trPr>
          <w:cantSplit/>
          <w:trHeight w:val="124"/>
        </w:trPr>
        <w:tc>
          <w:tcPr>
            <w:tcW w:w="0" w:type="auto"/>
            <w:vMerge w:val="restart"/>
            <w:tcBorders>
              <w:top w:val="single" w:sz="8" w:space="0" w:color="auto"/>
              <w:left w:val="nil"/>
              <w:right w:val="single" w:sz="4" w:space="0" w:color="auto"/>
            </w:tcBorders>
          </w:tcPr>
          <w:p w14:paraId="2AE0E76E"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 xml:space="preserve">45 </w:t>
            </w:r>
            <w:proofErr w:type="spellStart"/>
            <w:r w:rsidRPr="00687EC3">
              <w:rPr>
                <w:rFonts w:ascii="Times New Roman" w:eastAsia="Calibri" w:hAnsi="Times New Roman" w:cs="Times New Roman"/>
                <w:kern w:val="0"/>
                <w:sz w:val="16"/>
                <w:szCs w:val="16"/>
                <w14:ligatures w14:val="none"/>
              </w:rPr>
              <w:t>days</w:t>
            </w:r>
            <w:proofErr w:type="spellEnd"/>
          </w:p>
        </w:tc>
        <w:tc>
          <w:tcPr>
            <w:tcW w:w="0" w:type="auto"/>
            <w:tcBorders>
              <w:top w:val="dotted" w:sz="2" w:space="0" w:color="auto"/>
              <w:left w:val="single" w:sz="4" w:space="0" w:color="auto"/>
              <w:bottom w:val="dotted" w:sz="2" w:space="0" w:color="auto"/>
              <w:right w:val="nil"/>
            </w:tcBorders>
          </w:tcPr>
          <w:p w14:paraId="111B3796"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antoniushove</w:t>
            </w:r>
            <w:proofErr w:type="spellEnd"/>
          </w:p>
        </w:tc>
        <w:tc>
          <w:tcPr>
            <w:tcW w:w="0" w:type="auto"/>
            <w:tcBorders>
              <w:top w:val="dotted" w:sz="2" w:space="0" w:color="auto"/>
              <w:left w:val="nil"/>
              <w:bottom w:val="dotted" w:sz="2" w:space="0" w:color="auto"/>
              <w:right w:val="nil"/>
            </w:tcBorders>
          </w:tcPr>
          <w:p w14:paraId="5C303A0D"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412FE64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5A21EA9" w14:textId="77777777" w:rsidR="00687EC3" w:rsidRPr="00687EC3" w:rsidDel="00EE0920"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77F36AD" w14:textId="77777777" w:rsidR="00687EC3" w:rsidRPr="00687EC3" w:rsidDel="00EE0920"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661594D" w14:textId="77777777" w:rsidR="00687EC3" w:rsidRPr="00687EC3" w:rsidDel="00EE0920"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FAB994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523ABA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47E143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3DA724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E5FB22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842C5F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4B1139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84A05B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ACA003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single" w:sz="8" w:space="0" w:color="auto"/>
              <w:left w:val="nil"/>
              <w:bottom w:val="dotted" w:sz="2" w:space="0" w:color="auto"/>
              <w:right w:val="nil"/>
            </w:tcBorders>
          </w:tcPr>
          <w:p w14:paraId="42781E5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single" w:sz="8" w:space="0" w:color="auto"/>
              <w:left w:val="nil"/>
              <w:bottom w:val="dotted" w:sz="2" w:space="0" w:color="auto"/>
              <w:right w:val="nil"/>
            </w:tcBorders>
          </w:tcPr>
          <w:p w14:paraId="1531DFC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single" w:sz="8" w:space="0" w:color="auto"/>
              <w:left w:val="nil"/>
              <w:bottom w:val="dotted" w:sz="2" w:space="0" w:color="auto"/>
              <w:right w:val="nil"/>
            </w:tcBorders>
          </w:tcPr>
          <w:p w14:paraId="3563ABA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single" w:sz="8" w:space="0" w:color="auto"/>
              <w:left w:val="nil"/>
              <w:bottom w:val="dotted" w:sz="2" w:space="0" w:color="auto"/>
              <w:right w:val="nil"/>
            </w:tcBorders>
          </w:tcPr>
          <w:p w14:paraId="4BBC893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5E0D034E" w14:textId="77777777" w:rsidTr="00F70D3C">
        <w:trPr>
          <w:cantSplit/>
          <w:trHeight w:val="124"/>
        </w:trPr>
        <w:tc>
          <w:tcPr>
            <w:tcW w:w="0" w:type="auto"/>
            <w:vMerge/>
            <w:tcBorders>
              <w:left w:val="nil"/>
              <w:right w:val="single" w:sz="4" w:space="0" w:color="auto"/>
            </w:tcBorders>
          </w:tcPr>
          <w:p w14:paraId="558B0296"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50EF18F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arma</w:t>
            </w:r>
          </w:p>
        </w:tc>
        <w:tc>
          <w:tcPr>
            <w:tcW w:w="0" w:type="auto"/>
            <w:tcBorders>
              <w:top w:val="dotted" w:sz="2" w:space="0" w:color="auto"/>
              <w:left w:val="nil"/>
              <w:bottom w:val="dotted" w:sz="2" w:space="0" w:color="auto"/>
              <w:right w:val="nil"/>
            </w:tcBorders>
          </w:tcPr>
          <w:p w14:paraId="7F9DD22F"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64954B1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E6E682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C9D8B5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2F82C4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5C864C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3CE37B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93BA3F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00E480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EEEBDD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7F6A86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CA6EDC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AFBCE6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929C4E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27354B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D84D96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C95FD3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1211AC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01C1E5AA" w14:textId="77777777" w:rsidTr="00F70D3C">
        <w:trPr>
          <w:cantSplit/>
          <w:trHeight w:val="124"/>
        </w:trPr>
        <w:tc>
          <w:tcPr>
            <w:tcW w:w="0" w:type="auto"/>
            <w:vMerge/>
            <w:tcBorders>
              <w:left w:val="nil"/>
              <w:right w:val="single" w:sz="4" w:space="0" w:color="auto"/>
            </w:tcBorders>
          </w:tcPr>
          <w:p w14:paraId="3444BE53"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4C463AB6"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bronovo</w:t>
            </w:r>
            <w:proofErr w:type="spellEnd"/>
          </w:p>
        </w:tc>
        <w:tc>
          <w:tcPr>
            <w:tcW w:w="0" w:type="auto"/>
            <w:tcBorders>
              <w:top w:val="dotted" w:sz="2" w:space="0" w:color="auto"/>
              <w:left w:val="nil"/>
              <w:bottom w:val="dotted" w:sz="2" w:space="0" w:color="auto"/>
              <w:right w:val="nil"/>
            </w:tcBorders>
          </w:tcPr>
          <w:p w14:paraId="3D4739AD"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NNAR</w:t>
            </w:r>
          </w:p>
        </w:tc>
        <w:tc>
          <w:tcPr>
            <w:tcW w:w="0" w:type="auto"/>
            <w:tcBorders>
              <w:top w:val="dotted" w:sz="2" w:space="0" w:color="auto"/>
              <w:left w:val="nil"/>
              <w:bottom w:val="dotted" w:sz="2" w:space="0" w:color="auto"/>
              <w:right w:val="nil"/>
            </w:tcBorders>
            <w:shd w:val="clear" w:color="auto" w:fill="auto"/>
          </w:tcPr>
          <w:p w14:paraId="707C685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FBC41F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43BE24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86451C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BA2EC0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446B2F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74CC4C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726340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FA7B92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077E71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2EA0F5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85C35B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48623B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914389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7CA981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238C76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74589B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4B32A736" w14:textId="77777777" w:rsidTr="00F70D3C">
        <w:trPr>
          <w:cantSplit/>
          <w:trHeight w:val="124"/>
        </w:trPr>
        <w:tc>
          <w:tcPr>
            <w:tcW w:w="0" w:type="auto"/>
            <w:vMerge/>
            <w:tcBorders>
              <w:left w:val="nil"/>
              <w:right w:val="single" w:sz="4" w:space="0" w:color="auto"/>
            </w:tcBorders>
          </w:tcPr>
          <w:p w14:paraId="0694619C"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05714FA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davis</w:t>
            </w:r>
            <w:proofErr w:type="spellEnd"/>
          </w:p>
        </w:tc>
        <w:tc>
          <w:tcPr>
            <w:tcW w:w="0" w:type="auto"/>
            <w:tcBorders>
              <w:top w:val="dotted" w:sz="2" w:space="0" w:color="auto"/>
              <w:left w:val="nil"/>
              <w:bottom w:val="dotted" w:sz="2" w:space="0" w:color="auto"/>
              <w:right w:val="nil"/>
            </w:tcBorders>
          </w:tcPr>
          <w:p w14:paraId="67098A0E"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NNAR</w:t>
            </w:r>
          </w:p>
        </w:tc>
        <w:tc>
          <w:tcPr>
            <w:tcW w:w="0" w:type="auto"/>
            <w:tcBorders>
              <w:top w:val="dotted" w:sz="2" w:space="0" w:color="auto"/>
              <w:left w:val="nil"/>
              <w:bottom w:val="dotted" w:sz="2" w:space="0" w:color="auto"/>
              <w:right w:val="nil"/>
            </w:tcBorders>
            <w:shd w:val="clear" w:color="auto" w:fill="auto"/>
          </w:tcPr>
          <w:p w14:paraId="7402283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1CD6C7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0C805B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48F7B6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F7DA39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1F99FC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073CA3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5229FC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C57E39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2C3EDD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187B82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EB09DB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89F556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39BA3F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4EEDF6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AFD38A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F72339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68F6F9D6" w14:textId="77777777" w:rsidTr="00F70D3C">
        <w:trPr>
          <w:cantSplit/>
          <w:trHeight w:val="124"/>
        </w:trPr>
        <w:tc>
          <w:tcPr>
            <w:tcW w:w="0" w:type="auto"/>
            <w:vMerge/>
            <w:tcBorders>
              <w:left w:val="nil"/>
              <w:right w:val="single" w:sz="4" w:space="0" w:color="auto"/>
            </w:tcBorders>
          </w:tcPr>
          <w:p w14:paraId="71459DA7"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16BE041C"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joon</w:t>
            </w:r>
            <w:proofErr w:type="spellEnd"/>
          </w:p>
        </w:tc>
        <w:tc>
          <w:tcPr>
            <w:tcW w:w="0" w:type="auto"/>
            <w:tcBorders>
              <w:top w:val="dotted" w:sz="2" w:space="0" w:color="auto"/>
              <w:left w:val="nil"/>
              <w:bottom w:val="dotted" w:sz="2" w:space="0" w:color="auto"/>
              <w:right w:val="nil"/>
            </w:tcBorders>
          </w:tcPr>
          <w:p w14:paraId="12B06424"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SVM-RBF</w:t>
            </w:r>
          </w:p>
        </w:tc>
        <w:tc>
          <w:tcPr>
            <w:tcW w:w="0" w:type="auto"/>
            <w:tcBorders>
              <w:top w:val="dotted" w:sz="2" w:space="0" w:color="auto"/>
              <w:left w:val="nil"/>
              <w:bottom w:val="dotted" w:sz="2" w:space="0" w:color="auto"/>
              <w:right w:val="nil"/>
            </w:tcBorders>
            <w:shd w:val="clear" w:color="auto" w:fill="auto"/>
          </w:tcPr>
          <w:p w14:paraId="13FE74E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3D666E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336883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E1510E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93572A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27C9EF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1EABD2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56731C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2EE348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761FB9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4FD431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304B48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68EAF0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ADE8A4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66B764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3A522E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139296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5AFC5F3E" w14:textId="77777777" w:rsidTr="00F70D3C">
        <w:trPr>
          <w:cantSplit/>
          <w:trHeight w:val="124"/>
        </w:trPr>
        <w:tc>
          <w:tcPr>
            <w:tcW w:w="0" w:type="auto"/>
            <w:vMerge/>
            <w:tcBorders>
              <w:left w:val="nil"/>
              <w:right w:val="single" w:sz="4" w:space="0" w:color="auto"/>
            </w:tcBorders>
          </w:tcPr>
          <w:p w14:paraId="65DB6C4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2DD571A1"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kem</w:t>
            </w:r>
            <w:proofErr w:type="spellEnd"/>
          </w:p>
        </w:tc>
        <w:tc>
          <w:tcPr>
            <w:tcW w:w="0" w:type="auto"/>
            <w:tcBorders>
              <w:top w:val="dotted" w:sz="2" w:space="0" w:color="auto"/>
              <w:left w:val="nil"/>
              <w:bottom w:val="dotted" w:sz="2" w:space="0" w:color="auto"/>
              <w:right w:val="nil"/>
            </w:tcBorders>
          </w:tcPr>
          <w:p w14:paraId="7074E9CE"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NNAR</w:t>
            </w:r>
          </w:p>
        </w:tc>
        <w:tc>
          <w:tcPr>
            <w:tcW w:w="0" w:type="auto"/>
            <w:tcBorders>
              <w:top w:val="dotted" w:sz="2" w:space="0" w:color="auto"/>
              <w:left w:val="nil"/>
              <w:bottom w:val="dotted" w:sz="2" w:space="0" w:color="auto"/>
              <w:right w:val="nil"/>
            </w:tcBorders>
            <w:shd w:val="clear" w:color="auto" w:fill="auto"/>
          </w:tcPr>
          <w:p w14:paraId="503A662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B6D58E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CF8905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6C69F0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CD0346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A76165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F45300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C4F42A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7BC9B3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99A8C2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900916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5D734A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C0C87E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7C72F9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2F7A93C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0C84B30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9D4FD0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284EF618" w14:textId="77777777" w:rsidTr="00F70D3C">
        <w:trPr>
          <w:cantSplit/>
          <w:trHeight w:val="124"/>
        </w:trPr>
        <w:tc>
          <w:tcPr>
            <w:tcW w:w="0" w:type="auto"/>
            <w:vMerge/>
            <w:tcBorders>
              <w:left w:val="nil"/>
              <w:right w:val="single" w:sz="4" w:space="0" w:color="auto"/>
            </w:tcBorders>
          </w:tcPr>
          <w:p w14:paraId="1EDEBBF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61DDE8E4"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pm</w:t>
            </w:r>
            <w:proofErr w:type="spellEnd"/>
          </w:p>
        </w:tc>
        <w:tc>
          <w:tcPr>
            <w:tcW w:w="0" w:type="auto"/>
            <w:tcBorders>
              <w:top w:val="dotted" w:sz="2" w:space="0" w:color="auto"/>
              <w:left w:val="nil"/>
              <w:bottom w:val="dotted" w:sz="2" w:space="0" w:color="auto"/>
              <w:right w:val="nil"/>
            </w:tcBorders>
          </w:tcPr>
          <w:p w14:paraId="193C5DD4"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3BE8502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A58B71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875116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E285AC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D305CE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368585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510EBD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533D3A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04C350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69BAC6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D30E6B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81006B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9DFA86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44D2BA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F9149A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3C3D30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A8480D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6B17141D" w14:textId="77777777" w:rsidTr="00F70D3C">
        <w:trPr>
          <w:cantSplit/>
          <w:trHeight w:val="124"/>
        </w:trPr>
        <w:tc>
          <w:tcPr>
            <w:tcW w:w="0" w:type="auto"/>
            <w:vMerge/>
            <w:tcBorders>
              <w:left w:val="nil"/>
              <w:right w:val="single" w:sz="4" w:space="0" w:color="auto"/>
            </w:tcBorders>
          </w:tcPr>
          <w:p w14:paraId="7843CF95"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5C7F714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rg</w:t>
            </w:r>
            <w:proofErr w:type="spellEnd"/>
          </w:p>
        </w:tc>
        <w:tc>
          <w:tcPr>
            <w:tcW w:w="0" w:type="auto"/>
            <w:tcBorders>
              <w:top w:val="dotted" w:sz="2" w:space="0" w:color="auto"/>
              <w:left w:val="nil"/>
              <w:bottom w:val="dotted" w:sz="2" w:space="0" w:color="auto"/>
              <w:right w:val="nil"/>
            </w:tcBorders>
          </w:tcPr>
          <w:p w14:paraId="202A7FA6"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196FD3A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216968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799F7C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8C4ABB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BFCA4C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64A7EE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2F3FDA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556A1F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78F962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A8157A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F0D501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CC5ED0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021FBC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2C4046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4E92BC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04019C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62A980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643206C0" w14:textId="77777777" w:rsidTr="00F70D3C">
        <w:trPr>
          <w:cantSplit/>
          <w:trHeight w:val="124"/>
        </w:trPr>
        <w:tc>
          <w:tcPr>
            <w:tcW w:w="0" w:type="auto"/>
            <w:vMerge/>
            <w:tcBorders>
              <w:left w:val="nil"/>
              <w:right w:val="single" w:sz="4" w:space="0" w:color="auto"/>
            </w:tcBorders>
          </w:tcPr>
          <w:p w14:paraId="6F6B98FD"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0DD916E0"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rph</w:t>
            </w:r>
            <w:proofErr w:type="spellEnd"/>
          </w:p>
        </w:tc>
        <w:tc>
          <w:tcPr>
            <w:tcW w:w="0" w:type="auto"/>
            <w:tcBorders>
              <w:top w:val="dotted" w:sz="2" w:space="0" w:color="auto"/>
              <w:left w:val="nil"/>
              <w:bottom w:val="dotted" w:sz="2" w:space="0" w:color="auto"/>
              <w:right w:val="nil"/>
            </w:tcBorders>
          </w:tcPr>
          <w:p w14:paraId="5C4F57AE"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r w:rsidRPr="00687EC3">
              <w:rPr>
                <w:rFonts w:ascii="Times New Roman" w:eastAsia="Calibri" w:hAnsi="Times New Roman" w:cs="Times New Roman"/>
                <w:kern w:val="0"/>
                <w:sz w:val="16"/>
                <w:szCs w:val="16"/>
                <w14:ligatures w14:val="none"/>
              </w:rPr>
              <w:t>NNAR</w:t>
            </w:r>
          </w:p>
        </w:tc>
        <w:tc>
          <w:tcPr>
            <w:tcW w:w="0" w:type="auto"/>
            <w:tcBorders>
              <w:top w:val="dotted" w:sz="2" w:space="0" w:color="auto"/>
              <w:left w:val="nil"/>
              <w:bottom w:val="dotted" w:sz="2" w:space="0" w:color="auto"/>
              <w:right w:val="nil"/>
            </w:tcBorders>
            <w:shd w:val="clear" w:color="auto" w:fill="auto"/>
          </w:tcPr>
          <w:p w14:paraId="6AE392E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787F9A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680F24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BDC592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F5402D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4FE6A6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F45631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3F62EA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667E42D"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AA97EB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36E3F2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77A198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62333A9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25CBE0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AF2EB5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43AFF1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658B55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65258707" w14:textId="77777777" w:rsidTr="00F70D3C">
        <w:trPr>
          <w:cantSplit/>
          <w:trHeight w:val="124"/>
        </w:trPr>
        <w:tc>
          <w:tcPr>
            <w:tcW w:w="0" w:type="auto"/>
            <w:vMerge/>
            <w:tcBorders>
              <w:left w:val="nil"/>
              <w:right w:val="single" w:sz="4" w:space="0" w:color="auto"/>
            </w:tcBorders>
          </w:tcPr>
          <w:p w14:paraId="6E39D16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3B2384EF"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scg</w:t>
            </w:r>
            <w:proofErr w:type="spellEnd"/>
          </w:p>
        </w:tc>
        <w:tc>
          <w:tcPr>
            <w:tcW w:w="0" w:type="auto"/>
            <w:tcBorders>
              <w:top w:val="dotted" w:sz="2" w:space="0" w:color="auto"/>
              <w:left w:val="nil"/>
              <w:bottom w:val="dotted" w:sz="2" w:space="0" w:color="auto"/>
              <w:right w:val="nil"/>
            </w:tcBorders>
          </w:tcPr>
          <w:p w14:paraId="5CAF8BEE"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559811C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5EE39A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F27D23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5B8EB3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22559C6" w14:textId="77777777" w:rsidR="00687EC3" w:rsidRPr="00687EC3" w:rsidRDefault="00687EC3" w:rsidP="00687EC3">
            <w:pPr>
              <w:spacing w:after="0" w:line="240" w:lineRule="auto"/>
              <w:contextualSpacing/>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DF2003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7FFC8A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AC173C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A8278B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A5E213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82DADF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6B78059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67C684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1DB9123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5FFD425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11E5F1F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D7FA68F"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249B0EF9" w14:textId="77777777" w:rsidTr="00F70D3C">
        <w:trPr>
          <w:cantSplit/>
          <w:trHeight w:val="124"/>
        </w:trPr>
        <w:tc>
          <w:tcPr>
            <w:tcW w:w="0" w:type="auto"/>
            <w:vMerge/>
            <w:tcBorders>
              <w:left w:val="nil"/>
              <w:bottom w:val="dotted" w:sz="2" w:space="0" w:color="auto"/>
              <w:right w:val="single" w:sz="4" w:space="0" w:color="auto"/>
            </w:tcBorders>
          </w:tcPr>
          <w:p w14:paraId="6BB9F188"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
        </w:tc>
        <w:tc>
          <w:tcPr>
            <w:tcW w:w="0" w:type="auto"/>
            <w:tcBorders>
              <w:top w:val="dotted" w:sz="2" w:space="0" w:color="auto"/>
              <w:left w:val="single" w:sz="4" w:space="0" w:color="auto"/>
              <w:bottom w:val="dotted" w:sz="2" w:space="0" w:color="auto"/>
              <w:right w:val="nil"/>
            </w:tcBorders>
          </w:tcPr>
          <w:p w14:paraId="5773CE03" w14:textId="77777777" w:rsidR="00687EC3" w:rsidRPr="00687EC3" w:rsidRDefault="00687EC3" w:rsidP="00687EC3">
            <w:pPr>
              <w:spacing w:after="0" w:line="240" w:lineRule="auto"/>
              <w:jc w:val="both"/>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westeinde</w:t>
            </w:r>
            <w:proofErr w:type="spellEnd"/>
          </w:p>
        </w:tc>
        <w:tc>
          <w:tcPr>
            <w:tcW w:w="0" w:type="auto"/>
            <w:tcBorders>
              <w:top w:val="dotted" w:sz="2" w:space="0" w:color="auto"/>
              <w:left w:val="nil"/>
              <w:bottom w:val="dotted" w:sz="2" w:space="0" w:color="auto"/>
              <w:right w:val="nil"/>
            </w:tcBorders>
          </w:tcPr>
          <w:p w14:paraId="10B3409B" w14:textId="77777777" w:rsidR="00687EC3" w:rsidRPr="00687EC3" w:rsidRDefault="00687EC3" w:rsidP="00687EC3">
            <w:pPr>
              <w:spacing w:after="0" w:line="240" w:lineRule="auto"/>
              <w:rPr>
                <w:rFonts w:ascii="Times New Roman" w:eastAsia="Calibri" w:hAnsi="Times New Roman" w:cs="Times New Roman"/>
                <w:kern w:val="0"/>
                <w:sz w:val="16"/>
                <w:szCs w:val="16"/>
                <w14:ligatures w14:val="none"/>
              </w:rPr>
            </w:pPr>
            <w:proofErr w:type="spellStart"/>
            <w:r w:rsidRPr="00687EC3">
              <w:rPr>
                <w:rFonts w:ascii="Times New Roman" w:eastAsia="Calibri" w:hAnsi="Times New Roman" w:cs="Times New Roman"/>
                <w:kern w:val="0"/>
                <w:sz w:val="16"/>
                <w:szCs w:val="16"/>
                <w14:ligatures w14:val="none"/>
              </w:rPr>
              <w:t>XGBoost</w:t>
            </w:r>
            <w:proofErr w:type="spellEnd"/>
          </w:p>
        </w:tc>
        <w:tc>
          <w:tcPr>
            <w:tcW w:w="0" w:type="auto"/>
            <w:tcBorders>
              <w:top w:val="dotted" w:sz="2" w:space="0" w:color="auto"/>
              <w:left w:val="nil"/>
              <w:bottom w:val="dotted" w:sz="2" w:space="0" w:color="auto"/>
              <w:right w:val="nil"/>
            </w:tcBorders>
            <w:shd w:val="clear" w:color="auto" w:fill="auto"/>
          </w:tcPr>
          <w:p w14:paraId="47C222E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DC27C71" w14:textId="77777777" w:rsidR="00687EC3" w:rsidRPr="00687EC3" w:rsidRDefault="00687EC3" w:rsidP="00687EC3">
            <w:pPr>
              <w:spacing w:after="0" w:line="240" w:lineRule="auto"/>
              <w:contextualSpacing/>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92CEA8C" w14:textId="77777777" w:rsidR="00687EC3" w:rsidRPr="00687EC3" w:rsidRDefault="00687EC3" w:rsidP="00687EC3">
            <w:pPr>
              <w:spacing w:after="0" w:line="240" w:lineRule="auto"/>
              <w:contextualSpacing/>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B2EBB20" w14:textId="77777777" w:rsidR="00687EC3" w:rsidRPr="00687EC3" w:rsidRDefault="00687EC3" w:rsidP="00687EC3">
            <w:pPr>
              <w:spacing w:after="0" w:line="240" w:lineRule="auto"/>
              <w:contextualSpacing/>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ACD924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0B720EA8"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31A8FA7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A9E040B"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5B0DFF2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430236E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47007363"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77577D6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272832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r w:rsidRPr="00687EC3">
              <w:rPr>
                <w:rFonts w:ascii="Times New Roman" w:eastAsia="Calibri" w:hAnsi="Times New Roman" w:cs="Times New Roman"/>
                <w:kern w:val="0"/>
                <w:sz w:val="16"/>
                <w:szCs w:val="16"/>
                <w:lang w:eastAsia="zh-TW"/>
                <w14:ligatures w14:val="none"/>
              </w:rPr>
              <w:t>+</w:t>
            </w:r>
          </w:p>
        </w:tc>
        <w:tc>
          <w:tcPr>
            <w:tcW w:w="0" w:type="auto"/>
            <w:tcBorders>
              <w:top w:val="dotted" w:sz="2" w:space="0" w:color="auto"/>
              <w:left w:val="nil"/>
              <w:bottom w:val="dotted" w:sz="2" w:space="0" w:color="auto"/>
              <w:right w:val="nil"/>
            </w:tcBorders>
          </w:tcPr>
          <w:p w14:paraId="2E1D512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35BECF4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422EB00"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dotted" w:sz="2" w:space="0" w:color="auto"/>
              <w:right w:val="nil"/>
            </w:tcBorders>
          </w:tcPr>
          <w:p w14:paraId="7A9E43C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r w:rsidR="00687EC3" w:rsidRPr="00687EC3" w14:paraId="31A0B552" w14:textId="77777777" w:rsidTr="00F70D3C">
        <w:trPr>
          <w:cantSplit/>
          <w:trHeight w:val="124"/>
        </w:trPr>
        <w:tc>
          <w:tcPr>
            <w:tcW w:w="0" w:type="auto"/>
            <w:tcBorders>
              <w:top w:val="dotted" w:sz="2" w:space="0" w:color="auto"/>
              <w:left w:val="nil"/>
              <w:bottom w:val="single" w:sz="8" w:space="0" w:color="auto"/>
              <w:right w:val="nil"/>
            </w:tcBorders>
          </w:tcPr>
          <w:p w14:paraId="6B9A2CAA"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single" w:sz="8" w:space="0" w:color="auto"/>
              <w:right w:val="nil"/>
            </w:tcBorders>
          </w:tcPr>
          <w:p w14:paraId="14B0572B" w14:textId="77777777" w:rsidR="00687EC3" w:rsidRPr="00687EC3" w:rsidRDefault="00687EC3" w:rsidP="00687EC3">
            <w:pPr>
              <w:spacing w:after="0" w:line="240" w:lineRule="auto"/>
              <w:jc w:val="both"/>
              <w:rPr>
                <w:rFonts w:ascii="Times New Roman" w:eastAsia="Calibri" w:hAnsi="Times New Roman" w:cs="Times New Roman"/>
                <w:kern w:val="0"/>
                <w:sz w:val="16"/>
                <w:szCs w:val="16"/>
                <w:lang w:val="en-US"/>
                <w14:ligatures w14:val="none"/>
              </w:rPr>
            </w:pPr>
          </w:p>
        </w:tc>
        <w:tc>
          <w:tcPr>
            <w:tcW w:w="0" w:type="auto"/>
            <w:tcBorders>
              <w:top w:val="dotted" w:sz="2" w:space="0" w:color="auto"/>
              <w:left w:val="nil"/>
              <w:bottom w:val="single" w:sz="8" w:space="0" w:color="auto"/>
              <w:right w:val="nil"/>
            </w:tcBorders>
          </w:tcPr>
          <w:p w14:paraId="4C0CC531" w14:textId="77777777" w:rsidR="00687EC3" w:rsidRPr="00687EC3" w:rsidRDefault="00687EC3" w:rsidP="00687EC3">
            <w:pPr>
              <w:spacing w:after="0" w:line="240" w:lineRule="auto"/>
              <w:jc w:val="center"/>
              <w:rPr>
                <w:rFonts w:ascii="Times New Roman" w:eastAsia="Calibri" w:hAnsi="Times New Roman" w:cs="Times New Roman"/>
                <w:kern w:val="0"/>
                <w:sz w:val="16"/>
                <w:szCs w:val="16"/>
                <w14:ligatures w14:val="none"/>
              </w:rPr>
            </w:pPr>
          </w:p>
        </w:tc>
        <w:tc>
          <w:tcPr>
            <w:tcW w:w="0" w:type="auto"/>
            <w:tcBorders>
              <w:top w:val="dotted" w:sz="2" w:space="0" w:color="auto"/>
              <w:left w:val="nil"/>
              <w:bottom w:val="single" w:sz="8" w:space="0" w:color="auto"/>
              <w:right w:val="nil"/>
            </w:tcBorders>
            <w:shd w:val="clear" w:color="auto" w:fill="auto"/>
          </w:tcPr>
          <w:p w14:paraId="20F5C7F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1004F61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2960D1E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02606734"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4763EDC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5FA6253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03EDAC3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4FF52EB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0C0D45A6"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7435A2C1"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48B1C1D2"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66656AEE"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5BC41DE7"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0DBC00E9"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007BA3E5"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224B32FA"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c>
          <w:tcPr>
            <w:tcW w:w="0" w:type="auto"/>
            <w:tcBorders>
              <w:top w:val="dotted" w:sz="2" w:space="0" w:color="auto"/>
              <w:left w:val="nil"/>
              <w:bottom w:val="single" w:sz="8" w:space="0" w:color="auto"/>
              <w:right w:val="nil"/>
            </w:tcBorders>
          </w:tcPr>
          <w:p w14:paraId="39EF6FCC" w14:textId="77777777" w:rsidR="00687EC3" w:rsidRPr="00687EC3" w:rsidRDefault="00687EC3" w:rsidP="00687EC3">
            <w:pPr>
              <w:spacing w:after="0" w:line="240" w:lineRule="auto"/>
              <w:jc w:val="center"/>
              <w:rPr>
                <w:rFonts w:ascii="Times New Roman" w:eastAsia="Calibri" w:hAnsi="Times New Roman" w:cs="Times New Roman"/>
                <w:kern w:val="0"/>
                <w:sz w:val="16"/>
                <w:szCs w:val="16"/>
                <w:lang w:eastAsia="zh-TW"/>
                <w14:ligatures w14:val="none"/>
              </w:rPr>
            </w:pPr>
          </w:p>
        </w:tc>
      </w:tr>
    </w:tbl>
    <w:p w14:paraId="7D58E29A" w14:textId="77777777" w:rsidR="00687EC3" w:rsidRPr="00687EC3" w:rsidRDefault="00687EC3" w:rsidP="00687EC3">
      <w:pPr>
        <w:framePr w:w="13542" w:h="406" w:hRule="exact" w:hSpace="141" w:wrap="around" w:vAnchor="text" w:hAnchor="page" w:x="738" w:y="23"/>
        <w:spacing w:after="0" w:line="240" w:lineRule="auto"/>
        <w:ind w:right="992"/>
        <w:suppressOverlap/>
        <w:jc w:val="both"/>
        <w:rPr>
          <w:rFonts w:ascii="Times New Roman" w:eastAsia="Calibri" w:hAnsi="Times New Roman" w:cs="Times New Roman"/>
          <w:kern w:val="0"/>
          <w:sz w:val="16"/>
          <w:szCs w:val="16"/>
          <w:lang w:val="en-US"/>
          <w14:ligatures w14:val="none"/>
        </w:rPr>
      </w:pPr>
      <w:r w:rsidRPr="00687EC3">
        <w:rPr>
          <w:rFonts w:ascii="Times New Roman" w:eastAsia="Calibri" w:hAnsi="Times New Roman" w:cs="Times New Roman"/>
          <w:kern w:val="0"/>
          <w:sz w:val="16"/>
          <w:szCs w:val="16"/>
          <w:lang w:val="en-US"/>
          <w14:ligatures w14:val="none"/>
        </w:rPr>
        <w:t>Notes: + Predictor variables of higher importance (threshold = 0.70) retained in the final models. ++ Predictor variables retained two times or more.</w:t>
      </w:r>
    </w:p>
    <w:p w14:paraId="55FA29A7"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791CC14F"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5F30E524"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71D37037"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5784DB86"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1EE6931A"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0EA603BF"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11EA6BD0"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6936D198" w14:textId="77777777" w:rsidR="00687EC3"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p>
    <w:p w14:paraId="7713958C" w14:textId="77777777" w:rsidR="00687EC3" w:rsidRPr="00687EC3" w:rsidRDefault="00687EC3" w:rsidP="00687EC3">
      <w:pPr>
        <w:keepNext/>
        <w:keepLines/>
        <w:spacing w:before="200" w:after="0" w:line="276" w:lineRule="auto"/>
        <w:outlineLvl w:val="1"/>
        <w:rPr>
          <w:rFonts w:ascii="Times New Roman" w:eastAsia="Times New Roman" w:hAnsi="Times New Roman" w:cs="Times New Roman"/>
          <w:b/>
          <w:bCs/>
          <w:kern w:val="0"/>
          <w:sz w:val="20"/>
          <w:szCs w:val="20"/>
          <w:lang w:val="en-US"/>
          <w14:ligatures w14:val="none"/>
        </w:rPr>
      </w:pPr>
      <w:bookmarkStart w:id="15" w:name="_Ref152612523"/>
      <w:r w:rsidRPr="00687EC3">
        <w:rPr>
          <w:rFonts w:ascii="Times New Roman" w:eastAsia="Times New Roman" w:hAnsi="Times New Roman" w:cs="Times New Roman"/>
          <w:b/>
          <w:bCs/>
          <w:kern w:val="0"/>
          <w:sz w:val="20"/>
          <w:szCs w:val="20"/>
          <w:lang w:val="en-US"/>
          <w14:ligatures w14:val="none"/>
        </w:rPr>
        <w:lastRenderedPageBreak/>
        <w:t>Table A</w:t>
      </w:r>
      <w:r w:rsidRPr="00687EC3">
        <w:rPr>
          <w:rFonts w:ascii="Times New Roman" w:eastAsia="Times New Roman" w:hAnsi="Times New Roman" w:cs="Times New Roman"/>
          <w:b/>
          <w:bCs/>
          <w:kern w:val="0"/>
          <w:sz w:val="20"/>
          <w:szCs w:val="20"/>
          <w14:ligatures w14:val="none"/>
        </w:rPr>
        <w:fldChar w:fldCharType="begin"/>
      </w:r>
      <w:r w:rsidRPr="00687EC3">
        <w:rPr>
          <w:rFonts w:ascii="Times New Roman" w:eastAsia="Times New Roman" w:hAnsi="Times New Roman" w:cs="Times New Roman"/>
          <w:b/>
          <w:bCs/>
          <w:kern w:val="0"/>
          <w:sz w:val="20"/>
          <w:szCs w:val="20"/>
          <w:lang w:val="en-US"/>
          <w14:ligatures w14:val="none"/>
        </w:rPr>
        <w:instrText xml:space="preserve"> SEQ Tabela \* ARABIC </w:instrText>
      </w:r>
      <w:r w:rsidRPr="00687EC3">
        <w:rPr>
          <w:rFonts w:ascii="Times New Roman" w:eastAsia="Times New Roman" w:hAnsi="Times New Roman" w:cs="Times New Roman"/>
          <w:b/>
          <w:bCs/>
          <w:kern w:val="0"/>
          <w:sz w:val="20"/>
          <w:szCs w:val="20"/>
          <w14:ligatures w14:val="none"/>
        </w:rPr>
        <w:fldChar w:fldCharType="separate"/>
      </w:r>
      <w:r w:rsidRPr="00687EC3">
        <w:rPr>
          <w:rFonts w:ascii="Times New Roman" w:eastAsia="Times New Roman" w:hAnsi="Times New Roman" w:cs="Times New Roman"/>
          <w:b/>
          <w:bCs/>
          <w:noProof/>
          <w:kern w:val="0"/>
          <w:sz w:val="20"/>
          <w:szCs w:val="20"/>
          <w:lang w:val="en-US"/>
          <w14:ligatures w14:val="none"/>
        </w:rPr>
        <w:t>5</w:t>
      </w:r>
      <w:r w:rsidRPr="00687EC3">
        <w:rPr>
          <w:rFonts w:ascii="Times New Roman" w:eastAsia="Times New Roman" w:hAnsi="Times New Roman" w:cs="Times New Roman"/>
          <w:b/>
          <w:bCs/>
          <w:kern w:val="0"/>
          <w:sz w:val="20"/>
          <w:szCs w:val="20"/>
          <w14:ligatures w14:val="none"/>
        </w:rPr>
        <w:fldChar w:fldCharType="end"/>
      </w:r>
      <w:bookmarkEnd w:id="14"/>
      <w:bookmarkEnd w:id="15"/>
      <w:r w:rsidRPr="00687EC3">
        <w:rPr>
          <w:rFonts w:ascii="Times New Roman" w:eastAsia="Times New Roman" w:hAnsi="Times New Roman" w:cs="Times New Roman"/>
          <w:b/>
          <w:bCs/>
          <w:kern w:val="0"/>
          <w:sz w:val="20"/>
          <w:szCs w:val="20"/>
          <w:lang w:val="en-US"/>
          <w14:ligatures w14:val="none"/>
        </w:rPr>
        <w:t xml:space="preserve">  </w:t>
      </w:r>
      <w:r w:rsidRPr="00687EC3">
        <w:rPr>
          <w:rFonts w:ascii="Times New Roman" w:eastAsia="Times New Roman" w:hAnsi="Times New Roman" w:cs="Times New Roman"/>
          <w:kern w:val="0"/>
          <w:sz w:val="20"/>
          <w:szCs w:val="20"/>
          <w:lang w:val="en-US"/>
          <w14:ligatures w14:val="none"/>
        </w:rPr>
        <w:t>Feature selection results using Random Forest permutation importance scores (%)</w:t>
      </w:r>
    </w:p>
    <w:tbl>
      <w:tblPr>
        <w:tblW w:w="15478"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E0" w:firstRow="1" w:lastRow="1" w:firstColumn="1" w:lastColumn="0" w:noHBand="0" w:noVBand="1"/>
      </w:tblPr>
      <w:tblGrid>
        <w:gridCol w:w="1697"/>
        <w:gridCol w:w="1127"/>
        <w:gridCol w:w="609"/>
        <w:gridCol w:w="685"/>
        <w:gridCol w:w="1064"/>
        <w:gridCol w:w="1064"/>
        <w:gridCol w:w="1064"/>
        <w:gridCol w:w="251"/>
        <w:gridCol w:w="718"/>
        <w:gridCol w:w="609"/>
        <w:gridCol w:w="714"/>
        <w:gridCol w:w="609"/>
        <w:gridCol w:w="609"/>
        <w:gridCol w:w="609"/>
        <w:gridCol w:w="724"/>
        <w:gridCol w:w="609"/>
        <w:gridCol w:w="674"/>
        <w:gridCol w:w="674"/>
        <w:gridCol w:w="674"/>
        <w:gridCol w:w="694"/>
      </w:tblGrid>
      <w:tr w:rsidR="00687EC3" w:rsidRPr="00687EC3" w14:paraId="22863FF1" w14:textId="77777777" w:rsidTr="00F70D3C">
        <w:trPr>
          <w:trHeight w:val="390"/>
        </w:trPr>
        <w:tc>
          <w:tcPr>
            <w:tcW w:w="1697" w:type="dxa"/>
            <w:tcBorders>
              <w:top w:val="single" w:sz="4" w:space="0" w:color="auto"/>
              <w:left w:val="nil"/>
              <w:bottom w:val="nil"/>
              <w:right w:val="nil"/>
            </w:tcBorders>
          </w:tcPr>
          <w:p w14:paraId="455D1A30" w14:textId="77777777" w:rsidR="00687EC3" w:rsidRPr="00687EC3" w:rsidRDefault="00687EC3" w:rsidP="00687EC3">
            <w:pPr>
              <w:widowControl w:val="0"/>
              <w:autoSpaceDE w:val="0"/>
              <w:autoSpaceDN w:val="0"/>
              <w:spacing w:after="0" w:line="240" w:lineRule="auto"/>
              <w:textAlignment w:val="baseline"/>
              <w:rPr>
                <w:rFonts w:ascii="Times New Roman" w:eastAsia="HYSinMyeongJo-Medium" w:hAnsi="Times New Roman" w:cs="Times New Roman"/>
                <w:b/>
                <w:color w:val="000000"/>
                <w:kern w:val="0"/>
                <w:sz w:val="16"/>
                <w:szCs w:val="16"/>
                <w:lang w:val="en-US" w:eastAsia="ko-KR"/>
                <w14:ligatures w14:val="none"/>
              </w:rPr>
            </w:pPr>
          </w:p>
        </w:tc>
        <w:tc>
          <w:tcPr>
            <w:tcW w:w="1127" w:type="dxa"/>
            <w:vMerge w:val="restart"/>
            <w:tcBorders>
              <w:top w:val="single" w:sz="4" w:space="0" w:color="auto"/>
              <w:left w:val="nil"/>
              <w:bottom w:val="single" w:sz="4" w:space="0" w:color="auto"/>
              <w:right w:val="nil"/>
            </w:tcBorders>
            <w:shd w:val="clear" w:color="auto" w:fill="auto"/>
            <w:tcMar>
              <w:top w:w="28" w:type="dxa"/>
              <w:left w:w="102" w:type="dxa"/>
              <w:bottom w:w="28" w:type="dxa"/>
              <w:right w:w="102" w:type="dxa"/>
            </w:tcMar>
            <w:vAlign w:val="center"/>
            <w:hideMark/>
          </w:tcPr>
          <w:p w14:paraId="1FC286DF"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r w:rsidRPr="00687EC3">
              <w:rPr>
                <w:rFonts w:ascii="Times New Roman" w:eastAsia="HYSinMyeongJo-Medium" w:hAnsi="Times New Roman" w:cs="Times New Roman"/>
                <w:b/>
                <w:color w:val="000000"/>
                <w:kern w:val="0"/>
                <w:sz w:val="16"/>
                <w:szCs w:val="16"/>
                <w:lang w:val="en-US" w:eastAsia="ko-KR"/>
                <w14:ligatures w14:val="none"/>
              </w:rPr>
              <w:t>ML algorithms</w:t>
            </w:r>
          </w:p>
        </w:tc>
        <w:tc>
          <w:tcPr>
            <w:tcW w:w="4737" w:type="dxa"/>
            <w:gridSpan w:val="6"/>
            <w:tcBorders>
              <w:top w:val="single" w:sz="4" w:space="0" w:color="auto"/>
              <w:left w:val="nil"/>
              <w:bottom w:val="single" w:sz="4" w:space="0" w:color="auto"/>
              <w:right w:val="nil"/>
            </w:tcBorders>
          </w:tcPr>
          <w:p w14:paraId="04BCCDEA" w14:textId="77777777" w:rsidR="00687EC3" w:rsidRPr="00687EC3" w:rsidRDefault="00687EC3" w:rsidP="00687EC3">
            <w:pPr>
              <w:widowControl w:val="0"/>
              <w:autoSpaceDE w:val="0"/>
              <w:autoSpaceDN w:val="0"/>
              <w:spacing w:after="0" w:line="240" w:lineRule="auto"/>
              <w:jc w:val="both"/>
              <w:textAlignment w:val="baseline"/>
              <w:rPr>
                <w:rFonts w:ascii="Times New Roman" w:eastAsia="HYSinMyeongJo-Medium" w:hAnsi="Times New Roman" w:cs="Times New Roman"/>
                <w:b/>
                <w:color w:val="000000"/>
                <w:kern w:val="0"/>
                <w:sz w:val="16"/>
                <w:szCs w:val="16"/>
                <w:lang w:val="en-US" w:eastAsia="ko-KR"/>
                <w14:ligatures w14:val="none"/>
              </w:rPr>
            </w:pPr>
            <w:r w:rsidRPr="00687EC3">
              <w:rPr>
                <w:rFonts w:ascii="Times New Roman" w:eastAsia="HYSinMyeongJo-Medium" w:hAnsi="Times New Roman" w:cs="Times New Roman"/>
                <w:b/>
                <w:color w:val="000000"/>
                <w:kern w:val="0"/>
                <w:sz w:val="16"/>
                <w:szCs w:val="16"/>
                <w:lang w:val="en-US" w:eastAsia="ko-KR"/>
                <w14:ligatures w14:val="none"/>
              </w:rPr>
              <w:t>Meteorological and calendar predictors</w:t>
            </w:r>
          </w:p>
        </w:tc>
        <w:tc>
          <w:tcPr>
            <w:tcW w:w="7917" w:type="dxa"/>
            <w:gridSpan w:val="12"/>
            <w:tcBorders>
              <w:top w:val="single" w:sz="4" w:space="0" w:color="auto"/>
              <w:left w:val="nil"/>
              <w:right w:val="nil"/>
            </w:tcBorders>
          </w:tcPr>
          <w:p w14:paraId="5A3446A0" w14:textId="77777777" w:rsidR="00687EC3" w:rsidRPr="00687EC3" w:rsidRDefault="00687EC3" w:rsidP="00687EC3">
            <w:pPr>
              <w:widowControl w:val="0"/>
              <w:autoSpaceDE w:val="0"/>
              <w:autoSpaceDN w:val="0"/>
              <w:spacing w:after="0" w:line="240" w:lineRule="auto"/>
              <w:jc w:val="center"/>
              <w:textAlignment w:val="baseline"/>
              <w:rPr>
                <w:rFonts w:ascii="Times New Roman" w:eastAsia="HYSinMyeongJo-Medium" w:hAnsi="Times New Roman" w:cs="Times New Roman"/>
                <w:b/>
                <w:color w:val="000000"/>
                <w:kern w:val="0"/>
                <w:sz w:val="16"/>
                <w:szCs w:val="16"/>
                <w:lang w:val="en-US" w:eastAsia="ko-KR"/>
                <w14:ligatures w14:val="none"/>
              </w:rPr>
            </w:pPr>
            <w:r w:rsidRPr="00687EC3">
              <w:rPr>
                <w:rFonts w:ascii="Times New Roman" w:eastAsia="HYSinMyeongJo-Medium" w:hAnsi="Times New Roman" w:cs="Times New Roman"/>
                <w:b/>
                <w:color w:val="000000"/>
                <w:kern w:val="0"/>
                <w:sz w:val="16"/>
                <w:szCs w:val="16"/>
                <w:lang w:val="en-US" w:eastAsia="ko-KR"/>
                <w14:ligatures w14:val="none"/>
              </w:rPr>
              <w:t>Feature engineered predictors</w:t>
            </w:r>
          </w:p>
        </w:tc>
      </w:tr>
      <w:tr w:rsidR="00687EC3" w:rsidRPr="00687EC3" w14:paraId="4DF6311E" w14:textId="77777777" w:rsidTr="00687EC3">
        <w:trPr>
          <w:trHeight w:val="449"/>
        </w:trPr>
        <w:tc>
          <w:tcPr>
            <w:tcW w:w="0" w:type="auto"/>
            <w:tcBorders>
              <w:top w:val="nil"/>
              <w:left w:val="nil"/>
              <w:bottom w:val="single" w:sz="4" w:space="0" w:color="auto"/>
              <w:right w:val="nil"/>
            </w:tcBorders>
            <w:shd w:val="clear" w:color="auto" w:fill="D9D9D9"/>
          </w:tcPr>
          <w:p w14:paraId="134FD5E6" w14:textId="77777777" w:rsidR="00687EC3" w:rsidRPr="00687EC3" w:rsidRDefault="00687EC3" w:rsidP="00687EC3">
            <w:pPr>
              <w:spacing w:after="0" w:line="240" w:lineRule="auto"/>
              <w:rPr>
                <w:rFonts w:ascii="Times New Roman" w:eastAsia="Gulim" w:hAnsi="Times New Roman" w:cs="Times New Roman"/>
                <w:b/>
                <w:color w:val="000000"/>
                <w:kern w:val="0"/>
                <w:sz w:val="16"/>
                <w:szCs w:val="16"/>
                <w:lang w:val="en-US" w:eastAsia="ko-KR"/>
                <w14:ligatures w14:val="none"/>
              </w:rPr>
            </w:pPr>
            <w:r w:rsidRPr="00687EC3">
              <w:rPr>
                <w:rFonts w:ascii="Times New Roman" w:eastAsia="HYSinMyeongJo-Medium" w:hAnsi="Times New Roman" w:cs="Times New Roman"/>
                <w:b/>
                <w:color w:val="000000"/>
                <w:kern w:val="0"/>
                <w:sz w:val="16"/>
                <w:szCs w:val="16"/>
                <w:lang w:val="en-US" w:eastAsia="ko-KR"/>
                <w14:ligatures w14:val="none"/>
              </w:rPr>
              <w:t>EDs analyzed</w:t>
            </w:r>
          </w:p>
        </w:tc>
        <w:tc>
          <w:tcPr>
            <w:tcW w:w="0" w:type="auto"/>
            <w:vMerge/>
            <w:tcBorders>
              <w:top w:val="nil"/>
              <w:left w:val="nil"/>
              <w:bottom w:val="single" w:sz="4" w:space="0" w:color="auto"/>
              <w:right w:val="nil"/>
            </w:tcBorders>
            <w:shd w:val="clear" w:color="auto" w:fill="D9D9D9"/>
            <w:vAlign w:val="center"/>
            <w:hideMark/>
          </w:tcPr>
          <w:p w14:paraId="78CD87C2" w14:textId="77777777" w:rsidR="00687EC3" w:rsidRPr="00687EC3" w:rsidRDefault="00687EC3" w:rsidP="00687EC3">
            <w:pPr>
              <w:spacing w:after="0" w:line="240" w:lineRule="auto"/>
              <w:rPr>
                <w:rFonts w:ascii="Times New Roman" w:eastAsia="Gulim" w:hAnsi="Times New Roman" w:cs="Times New Roman"/>
                <w:b/>
                <w:color w:val="000000"/>
                <w:kern w:val="0"/>
                <w:sz w:val="16"/>
                <w:szCs w:val="16"/>
                <w:lang w:val="en-US" w:eastAsia="ko-KR"/>
                <w14:ligatures w14:val="none"/>
              </w:rPr>
            </w:pPr>
          </w:p>
        </w:tc>
        <w:tc>
          <w:tcPr>
            <w:tcW w:w="609" w:type="dxa"/>
            <w:tcBorders>
              <w:left w:val="nil"/>
              <w:bottom w:val="single" w:sz="4" w:space="0" w:color="auto"/>
              <w:right w:val="nil"/>
            </w:tcBorders>
            <w:shd w:val="clear" w:color="auto" w:fill="auto"/>
            <w:tcMar>
              <w:top w:w="28" w:type="dxa"/>
              <w:left w:w="102" w:type="dxa"/>
              <w:bottom w:w="28" w:type="dxa"/>
              <w:right w:w="102" w:type="dxa"/>
            </w:tcMar>
            <w:hideMark/>
          </w:tcPr>
          <w:p w14:paraId="7FDE07F2"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Cs/>
                <w:color w:val="000000"/>
                <w:kern w:val="0"/>
                <w:sz w:val="16"/>
                <w:szCs w:val="16"/>
                <w:lang w:val="en-US" w:eastAsia="ko-KR"/>
                <w14:ligatures w14:val="none"/>
              </w:rPr>
            </w:pPr>
            <w:r w:rsidRPr="00687EC3">
              <w:rPr>
                <w:rFonts w:ascii="Times New Roman" w:eastAsia="Gulim" w:hAnsi="Times New Roman" w:cs="Times New Roman"/>
                <w:bCs/>
                <w:color w:val="000000"/>
                <w:kern w:val="0"/>
                <w:sz w:val="16"/>
                <w:szCs w:val="16"/>
                <w:lang w:val="en-US" w:eastAsia="ko-KR"/>
                <w14:ligatures w14:val="none"/>
              </w:rPr>
              <w:t>Day of the week</w:t>
            </w:r>
          </w:p>
        </w:tc>
        <w:tc>
          <w:tcPr>
            <w:tcW w:w="685" w:type="dxa"/>
            <w:tcBorders>
              <w:top w:val="nil"/>
              <w:left w:val="nil"/>
              <w:bottom w:val="single" w:sz="4" w:space="0" w:color="auto"/>
              <w:right w:val="nil"/>
            </w:tcBorders>
            <w:tcMar>
              <w:top w:w="28" w:type="dxa"/>
              <w:left w:w="102" w:type="dxa"/>
              <w:bottom w:w="28" w:type="dxa"/>
              <w:right w:w="102" w:type="dxa"/>
            </w:tcMar>
            <w:hideMark/>
          </w:tcPr>
          <w:p w14:paraId="03E3D377"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Cs/>
                <w:color w:val="000000"/>
                <w:kern w:val="0"/>
                <w:sz w:val="16"/>
                <w:szCs w:val="16"/>
                <w:lang w:val="en-US" w:eastAsia="ko-KR"/>
                <w14:ligatures w14:val="none"/>
              </w:rPr>
            </w:pPr>
            <w:r w:rsidRPr="00687EC3">
              <w:rPr>
                <w:rFonts w:ascii="Times New Roman" w:eastAsia="Calibri" w:hAnsi="Times New Roman" w:cs="Times New Roman"/>
                <w:bCs/>
                <w:kern w:val="0"/>
                <w:sz w:val="16"/>
                <w:szCs w:val="16"/>
                <w:lang w:val="en-US"/>
                <w14:ligatures w14:val="none"/>
              </w:rPr>
              <w:t>Month of the year</w:t>
            </w:r>
          </w:p>
        </w:tc>
        <w:tc>
          <w:tcPr>
            <w:tcW w:w="1064" w:type="dxa"/>
            <w:tcBorders>
              <w:top w:val="nil"/>
              <w:left w:val="nil"/>
              <w:bottom w:val="single" w:sz="4" w:space="0" w:color="auto"/>
              <w:right w:val="nil"/>
            </w:tcBorders>
            <w:tcMar>
              <w:top w:w="28" w:type="dxa"/>
              <w:left w:w="102" w:type="dxa"/>
              <w:bottom w:w="28" w:type="dxa"/>
              <w:right w:w="102" w:type="dxa"/>
            </w:tcMar>
            <w:hideMark/>
          </w:tcPr>
          <w:p w14:paraId="56343C25"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r w:rsidRPr="00687EC3">
              <w:rPr>
                <w:rFonts w:ascii="Times New Roman" w:eastAsia="Calibri" w:hAnsi="Times New Roman" w:cs="Times New Roman"/>
                <w:kern w:val="0"/>
                <w:sz w:val="16"/>
                <w:szCs w:val="16"/>
                <w:lang w:val="en-US"/>
                <w14:ligatures w14:val="none"/>
              </w:rPr>
              <w:t>Minimum temperature</w:t>
            </w:r>
          </w:p>
        </w:tc>
        <w:tc>
          <w:tcPr>
            <w:tcW w:w="1064" w:type="dxa"/>
            <w:tcBorders>
              <w:top w:val="nil"/>
              <w:left w:val="nil"/>
              <w:bottom w:val="single" w:sz="4" w:space="0" w:color="auto"/>
              <w:right w:val="nil"/>
            </w:tcBorders>
            <w:tcMar>
              <w:top w:w="28" w:type="dxa"/>
              <w:left w:w="102" w:type="dxa"/>
              <w:bottom w:w="28" w:type="dxa"/>
              <w:right w:w="102" w:type="dxa"/>
            </w:tcMar>
            <w:hideMark/>
          </w:tcPr>
          <w:p w14:paraId="2CF42EF6"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r w:rsidRPr="00687EC3">
              <w:rPr>
                <w:rFonts w:ascii="Times New Roman" w:eastAsia="Calibri" w:hAnsi="Times New Roman" w:cs="Times New Roman"/>
                <w:kern w:val="0"/>
                <w:sz w:val="16"/>
                <w:szCs w:val="16"/>
                <w:lang w:val="en-US"/>
                <w14:ligatures w14:val="none"/>
              </w:rPr>
              <w:t>Mean temperature</w:t>
            </w:r>
          </w:p>
        </w:tc>
        <w:tc>
          <w:tcPr>
            <w:tcW w:w="1064" w:type="dxa"/>
            <w:tcBorders>
              <w:top w:val="nil"/>
              <w:left w:val="nil"/>
              <w:bottom w:val="single" w:sz="4" w:space="0" w:color="auto"/>
              <w:right w:val="single" w:sz="4" w:space="0" w:color="auto"/>
            </w:tcBorders>
            <w:tcMar>
              <w:top w:w="28" w:type="dxa"/>
              <w:left w:w="102" w:type="dxa"/>
              <w:bottom w:w="28" w:type="dxa"/>
              <w:right w:w="102" w:type="dxa"/>
            </w:tcMar>
            <w:hideMark/>
          </w:tcPr>
          <w:p w14:paraId="2EBA4CD7"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r w:rsidRPr="00687EC3">
              <w:rPr>
                <w:rFonts w:ascii="Times New Roman" w:eastAsia="Calibri" w:hAnsi="Times New Roman" w:cs="Times New Roman"/>
                <w:kern w:val="0"/>
                <w:sz w:val="16"/>
                <w:szCs w:val="16"/>
                <w:lang w:val="en-US"/>
                <w14:ligatures w14:val="none"/>
              </w:rPr>
              <w:t>Maximum temperature</w:t>
            </w:r>
          </w:p>
        </w:tc>
        <w:tc>
          <w:tcPr>
            <w:tcW w:w="969" w:type="dxa"/>
            <w:gridSpan w:val="2"/>
            <w:tcBorders>
              <w:top w:val="nil"/>
              <w:left w:val="single" w:sz="4" w:space="0" w:color="auto"/>
              <w:bottom w:val="single" w:sz="4" w:space="0" w:color="auto"/>
              <w:right w:val="nil"/>
            </w:tcBorders>
            <w:shd w:val="clear" w:color="auto" w:fill="auto"/>
            <w:tcMar>
              <w:top w:w="28" w:type="dxa"/>
              <w:left w:w="102" w:type="dxa"/>
              <w:bottom w:w="28" w:type="dxa"/>
              <w:right w:w="102" w:type="dxa"/>
            </w:tcMar>
            <w:hideMark/>
          </w:tcPr>
          <w:p w14:paraId="3C2293CC"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index.num</w:t>
            </w:r>
            <w:proofErr w:type="spellEnd"/>
          </w:p>
        </w:tc>
        <w:tc>
          <w:tcPr>
            <w:tcW w:w="609" w:type="dxa"/>
            <w:tcBorders>
              <w:left w:val="nil"/>
              <w:bottom w:val="single" w:sz="4" w:space="0" w:color="auto"/>
              <w:right w:val="nil"/>
            </w:tcBorders>
            <w:shd w:val="clear" w:color="auto" w:fill="auto"/>
            <w:tcMar>
              <w:top w:w="28" w:type="dxa"/>
              <w:left w:w="102" w:type="dxa"/>
              <w:bottom w:w="28" w:type="dxa"/>
              <w:right w:w="102" w:type="dxa"/>
            </w:tcMar>
            <w:hideMark/>
          </w:tcPr>
          <w:p w14:paraId="158CBBB9"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half</w:t>
            </w:r>
            <w:proofErr w:type="spellEnd"/>
          </w:p>
        </w:tc>
        <w:tc>
          <w:tcPr>
            <w:tcW w:w="714" w:type="dxa"/>
            <w:tcBorders>
              <w:left w:val="nil"/>
              <w:bottom w:val="single" w:sz="4" w:space="0" w:color="auto"/>
              <w:right w:val="nil"/>
            </w:tcBorders>
            <w:shd w:val="clear" w:color="auto" w:fill="auto"/>
            <w:tcMar>
              <w:top w:w="28" w:type="dxa"/>
              <w:left w:w="102" w:type="dxa"/>
              <w:bottom w:w="28" w:type="dxa"/>
              <w:right w:w="102" w:type="dxa"/>
            </w:tcMar>
            <w:hideMark/>
          </w:tcPr>
          <w:p w14:paraId="530A6E0A"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quarter</w:t>
            </w:r>
            <w:proofErr w:type="spellEnd"/>
          </w:p>
        </w:tc>
        <w:tc>
          <w:tcPr>
            <w:tcW w:w="609" w:type="dxa"/>
            <w:tcBorders>
              <w:left w:val="nil"/>
              <w:bottom w:val="single" w:sz="4" w:space="0" w:color="auto"/>
              <w:right w:val="nil"/>
            </w:tcBorders>
            <w:shd w:val="clear" w:color="auto" w:fill="auto"/>
            <w:tcMar>
              <w:top w:w="28" w:type="dxa"/>
              <w:left w:w="102" w:type="dxa"/>
              <w:bottom w:w="28" w:type="dxa"/>
              <w:right w:w="102" w:type="dxa"/>
            </w:tcMar>
            <w:hideMark/>
          </w:tcPr>
          <w:p w14:paraId="522C5A8F"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mday</w:t>
            </w:r>
            <w:proofErr w:type="spellEnd"/>
          </w:p>
        </w:tc>
        <w:tc>
          <w:tcPr>
            <w:tcW w:w="609" w:type="dxa"/>
            <w:tcBorders>
              <w:left w:val="nil"/>
              <w:bottom w:val="single" w:sz="4" w:space="0" w:color="auto"/>
              <w:right w:val="nil"/>
            </w:tcBorders>
            <w:shd w:val="clear" w:color="auto" w:fill="auto"/>
            <w:tcMar>
              <w:top w:w="28" w:type="dxa"/>
              <w:left w:w="102" w:type="dxa"/>
              <w:bottom w:w="28" w:type="dxa"/>
              <w:right w:w="102" w:type="dxa"/>
            </w:tcMar>
            <w:hideMark/>
          </w:tcPr>
          <w:p w14:paraId="0A9B137E"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qday</w:t>
            </w:r>
            <w:proofErr w:type="spellEnd"/>
          </w:p>
        </w:tc>
        <w:tc>
          <w:tcPr>
            <w:tcW w:w="609" w:type="dxa"/>
            <w:tcBorders>
              <w:top w:val="single" w:sz="4" w:space="0" w:color="auto"/>
              <w:left w:val="nil"/>
              <w:bottom w:val="single" w:sz="4" w:space="0" w:color="auto"/>
              <w:right w:val="nil"/>
            </w:tcBorders>
            <w:shd w:val="clear" w:color="auto" w:fill="auto"/>
            <w:tcMar>
              <w:top w:w="28" w:type="dxa"/>
              <w:left w:w="102" w:type="dxa"/>
              <w:bottom w:w="28" w:type="dxa"/>
              <w:right w:w="102" w:type="dxa"/>
            </w:tcMar>
            <w:hideMark/>
          </w:tcPr>
          <w:p w14:paraId="7A477FB1"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yday</w:t>
            </w:r>
            <w:proofErr w:type="spellEnd"/>
          </w:p>
        </w:tc>
        <w:tc>
          <w:tcPr>
            <w:tcW w:w="72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hideMark/>
          </w:tcPr>
          <w:p w14:paraId="23FAAEFA"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mweek</w:t>
            </w:r>
            <w:proofErr w:type="spellEnd"/>
          </w:p>
        </w:tc>
        <w:tc>
          <w:tcPr>
            <w:tcW w:w="609" w:type="dxa"/>
            <w:tcBorders>
              <w:top w:val="single" w:sz="4" w:space="0" w:color="auto"/>
              <w:left w:val="nil"/>
              <w:bottom w:val="single" w:sz="4" w:space="0" w:color="auto"/>
              <w:right w:val="nil"/>
            </w:tcBorders>
            <w:shd w:val="clear" w:color="auto" w:fill="auto"/>
            <w:tcMar>
              <w:top w:w="28" w:type="dxa"/>
              <w:left w:w="102" w:type="dxa"/>
              <w:bottom w:w="28" w:type="dxa"/>
              <w:right w:w="102" w:type="dxa"/>
            </w:tcMar>
            <w:hideMark/>
          </w:tcPr>
          <w:p w14:paraId="63176218"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week</w:t>
            </w:r>
            <w:proofErr w:type="spellEnd"/>
          </w:p>
        </w:tc>
        <w:tc>
          <w:tcPr>
            <w:tcW w:w="67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hideMark/>
          </w:tcPr>
          <w:p w14:paraId="131B122E"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week2</w:t>
            </w:r>
          </w:p>
        </w:tc>
        <w:tc>
          <w:tcPr>
            <w:tcW w:w="67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hideMark/>
          </w:tcPr>
          <w:p w14:paraId="109531ED"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week3</w:t>
            </w:r>
          </w:p>
        </w:tc>
        <w:tc>
          <w:tcPr>
            <w:tcW w:w="67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hideMark/>
          </w:tcPr>
          <w:p w14:paraId="46A901F3"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week4</w:t>
            </w:r>
          </w:p>
        </w:tc>
        <w:tc>
          <w:tcPr>
            <w:tcW w:w="69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hideMark/>
          </w:tcPr>
          <w:p w14:paraId="5CBCB199"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b/>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mday7</w:t>
            </w:r>
          </w:p>
        </w:tc>
      </w:tr>
      <w:tr w:rsidR="00687EC3" w:rsidRPr="00687EC3" w14:paraId="0F8E0179" w14:textId="77777777" w:rsidTr="00F70D3C">
        <w:trPr>
          <w:trHeight w:val="20"/>
        </w:trPr>
        <w:tc>
          <w:tcPr>
            <w:tcW w:w="1697" w:type="dxa"/>
            <w:vMerge w:val="restart"/>
            <w:tcBorders>
              <w:left w:val="nil"/>
              <w:right w:val="nil"/>
            </w:tcBorders>
          </w:tcPr>
          <w:p w14:paraId="78C7335F"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 xml:space="preserve">HMC </w:t>
            </w:r>
            <w:proofErr w:type="spellStart"/>
            <w:r w:rsidRPr="00687EC3">
              <w:rPr>
                <w:rFonts w:ascii="Times New Roman" w:eastAsia="Calibri" w:hAnsi="Times New Roman" w:cs="Times New Roman"/>
                <w:kern w:val="0"/>
                <w:sz w:val="16"/>
                <w:szCs w:val="16"/>
                <w14:ligatures w14:val="none"/>
              </w:rPr>
              <w:t>Antoniushove</w:t>
            </w:r>
            <w:proofErr w:type="spellEnd"/>
          </w:p>
        </w:tc>
        <w:tc>
          <w:tcPr>
            <w:tcW w:w="1127" w:type="dxa"/>
            <w:tcBorders>
              <w:left w:val="nil"/>
              <w:bottom w:val="nil"/>
              <w:right w:val="nil"/>
            </w:tcBorders>
            <w:shd w:val="clear" w:color="auto" w:fill="auto"/>
            <w:tcMar>
              <w:top w:w="28" w:type="dxa"/>
              <w:left w:w="102" w:type="dxa"/>
              <w:bottom w:w="28" w:type="dxa"/>
              <w:right w:w="102" w:type="dxa"/>
            </w:tcMar>
          </w:tcPr>
          <w:p w14:paraId="0D0ABDCC"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701FFF5E"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85" w:type="dxa"/>
            <w:tcBorders>
              <w:left w:val="nil"/>
              <w:bottom w:val="nil"/>
              <w:right w:val="nil"/>
            </w:tcBorders>
            <w:shd w:val="clear" w:color="auto" w:fill="auto"/>
            <w:tcMar>
              <w:top w:w="28" w:type="dxa"/>
              <w:left w:w="102" w:type="dxa"/>
              <w:bottom w:w="28" w:type="dxa"/>
              <w:right w:w="102" w:type="dxa"/>
            </w:tcMar>
          </w:tcPr>
          <w:p w14:paraId="1694A53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6,75</w:t>
            </w:r>
          </w:p>
        </w:tc>
        <w:tc>
          <w:tcPr>
            <w:tcW w:w="1064" w:type="dxa"/>
            <w:tcBorders>
              <w:left w:val="nil"/>
              <w:bottom w:val="nil"/>
              <w:right w:val="nil"/>
            </w:tcBorders>
            <w:shd w:val="clear" w:color="auto" w:fill="auto"/>
            <w:tcMar>
              <w:top w:w="28" w:type="dxa"/>
              <w:left w:w="102" w:type="dxa"/>
              <w:bottom w:w="28" w:type="dxa"/>
              <w:right w:w="102" w:type="dxa"/>
            </w:tcMar>
          </w:tcPr>
          <w:p w14:paraId="5F92464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16,34</w:t>
            </w:r>
          </w:p>
        </w:tc>
        <w:tc>
          <w:tcPr>
            <w:tcW w:w="1064" w:type="dxa"/>
            <w:tcBorders>
              <w:left w:val="nil"/>
              <w:bottom w:val="nil"/>
              <w:right w:val="nil"/>
            </w:tcBorders>
            <w:shd w:val="clear" w:color="auto" w:fill="auto"/>
            <w:tcMar>
              <w:top w:w="28" w:type="dxa"/>
              <w:left w:w="102" w:type="dxa"/>
              <w:bottom w:w="28" w:type="dxa"/>
              <w:right w:w="102" w:type="dxa"/>
            </w:tcMar>
          </w:tcPr>
          <w:p w14:paraId="09A001B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25,06</w:t>
            </w:r>
          </w:p>
        </w:tc>
        <w:tc>
          <w:tcPr>
            <w:tcW w:w="1064" w:type="dxa"/>
            <w:tcBorders>
              <w:left w:val="nil"/>
              <w:bottom w:val="nil"/>
              <w:right w:val="nil"/>
            </w:tcBorders>
            <w:shd w:val="clear" w:color="auto" w:fill="auto"/>
            <w:tcMar>
              <w:top w:w="28" w:type="dxa"/>
              <w:left w:w="102" w:type="dxa"/>
              <w:bottom w:w="28" w:type="dxa"/>
              <w:right w:w="102" w:type="dxa"/>
            </w:tcMar>
          </w:tcPr>
          <w:p w14:paraId="5A6DB79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24,61</w:t>
            </w:r>
          </w:p>
        </w:tc>
        <w:tc>
          <w:tcPr>
            <w:tcW w:w="969" w:type="dxa"/>
            <w:gridSpan w:val="2"/>
            <w:tcBorders>
              <w:left w:val="nil"/>
              <w:bottom w:val="nil"/>
              <w:right w:val="nil"/>
            </w:tcBorders>
            <w:shd w:val="clear" w:color="auto" w:fill="auto"/>
            <w:tcMar>
              <w:top w:w="28" w:type="dxa"/>
              <w:left w:w="102" w:type="dxa"/>
              <w:bottom w:w="28" w:type="dxa"/>
              <w:right w:w="102" w:type="dxa"/>
            </w:tcMar>
          </w:tcPr>
          <w:p w14:paraId="3E29295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100</w:t>
            </w:r>
          </w:p>
        </w:tc>
        <w:tc>
          <w:tcPr>
            <w:tcW w:w="609" w:type="dxa"/>
            <w:tcBorders>
              <w:left w:val="nil"/>
              <w:bottom w:val="nil"/>
              <w:right w:val="nil"/>
            </w:tcBorders>
            <w:shd w:val="clear" w:color="auto" w:fill="auto"/>
            <w:tcMar>
              <w:top w:w="28" w:type="dxa"/>
              <w:left w:w="102" w:type="dxa"/>
              <w:bottom w:w="28" w:type="dxa"/>
              <w:right w:w="102" w:type="dxa"/>
            </w:tcMar>
          </w:tcPr>
          <w:p w14:paraId="4C23063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left w:val="nil"/>
              <w:bottom w:val="nil"/>
              <w:right w:val="nil"/>
            </w:tcBorders>
            <w:shd w:val="clear" w:color="auto" w:fill="auto"/>
            <w:tcMar>
              <w:top w:w="28" w:type="dxa"/>
              <w:left w:w="102" w:type="dxa"/>
              <w:bottom w:w="28" w:type="dxa"/>
              <w:right w:w="102" w:type="dxa"/>
            </w:tcMar>
          </w:tcPr>
          <w:p w14:paraId="76B2DE4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9,88</w:t>
            </w:r>
          </w:p>
        </w:tc>
        <w:tc>
          <w:tcPr>
            <w:tcW w:w="609" w:type="dxa"/>
            <w:tcBorders>
              <w:left w:val="nil"/>
              <w:bottom w:val="nil"/>
              <w:right w:val="nil"/>
            </w:tcBorders>
            <w:shd w:val="clear" w:color="auto" w:fill="auto"/>
            <w:tcMar>
              <w:top w:w="28" w:type="dxa"/>
              <w:left w:w="102" w:type="dxa"/>
              <w:bottom w:w="28" w:type="dxa"/>
              <w:right w:w="102" w:type="dxa"/>
            </w:tcMar>
          </w:tcPr>
          <w:p w14:paraId="4706F3C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6,00</w:t>
            </w:r>
          </w:p>
        </w:tc>
        <w:tc>
          <w:tcPr>
            <w:tcW w:w="609" w:type="dxa"/>
            <w:tcBorders>
              <w:left w:val="nil"/>
              <w:bottom w:val="nil"/>
              <w:right w:val="nil"/>
            </w:tcBorders>
            <w:shd w:val="clear" w:color="auto" w:fill="auto"/>
            <w:tcMar>
              <w:top w:w="28" w:type="dxa"/>
              <w:left w:w="102" w:type="dxa"/>
              <w:bottom w:w="28" w:type="dxa"/>
              <w:right w:w="102" w:type="dxa"/>
            </w:tcMar>
          </w:tcPr>
          <w:p w14:paraId="70C3285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22,10</w:t>
            </w:r>
          </w:p>
        </w:tc>
        <w:tc>
          <w:tcPr>
            <w:tcW w:w="609" w:type="dxa"/>
            <w:tcBorders>
              <w:left w:val="nil"/>
              <w:bottom w:val="nil"/>
              <w:right w:val="nil"/>
            </w:tcBorders>
            <w:shd w:val="clear" w:color="auto" w:fill="auto"/>
            <w:tcMar>
              <w:top w:w="28" w:type="dxa"/>
              <w:left w:w="102" w:type="dxa"/>
              <w:bottom w:w="28" w:type="dxa"/>
              <w:right w:w="102" w:type="dxa"/>
            </w:tcMar>
          </w:tcPr>
          <w:p w14:paraId="09EF1535"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44,94</w:t>
            </w:r>
          </w:p>
        </w:tc>
        <w:tc>
          <w:tcPr>
            <w:tcW w:w="724" w:type="dxa"/>
            <w:tcBorders>
              <w:left w:val="nil"/>
              <w:bottom w:val="nil"/>
              <w:right w:val="nil"/>
            </w:tcBorders>
            <w:shd w:val="clear" w:color="auto" w:fill="auto"/>
            <w:tcMar>
              <w:top w:w="28" w:type="dxa"/>
              <w:left w:w="102" w:type="dxa"/>
              <w:bottom w:w="28" w:type="dxa"/>
              <w:right w:w="102" w:type="dxa"/>
            </w:tcMar>
          </w:tcPr>
          <w:p w14:paraId="340D3AF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7A9AFB3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33,14</w:t>
            </w:r>
          </w:p>
        </w:tc>
        <w:tc>
          <w:tcPr>
            <w:tcW w:w="674" w:type="dxa"/>
            <w:tcBorders>
              <w:left w:val="nil"/>
              <w:bottom w:val="nil"/>
              <w:right w:val="nil"/>
            </w:tcBorders>
            <w:shd w:val="clear" w:color="auto" w:fill="auto"/>
            <w:tcMar>
              <w:top w:w="28" w:type="dxa"/>
              <w:left w:w="102" w:type="dxa"/>
              <w:bottom w:w="28" w:type="dxa"/>
              <w:right w:w="102" w:type="dxa"/>
            </w:tcMar>
          </w:tcPr>
          <w:p w14:paraId="26A4CB7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1B1D932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58A2341A"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left w:val="nil"/>
              <w:bottom w:val="nil"/>
              <w:right w:val="nil"/>
            </w:tcBorders>
            <w:shd w:val="clear" w:color="auto" w:fill="auto"/>
            <w:tcMar>
              <w:top w:w="28" w:type="dxa"/>
              <w:left w:w="102" w:type="dxa"/>
              <w:bottom w:w="28" w:type="dxa"/>
              <w:right w:w="102" w:type="dxa"/>
            </w:tcMar>
          </w:tcPr>
          <w:p w14:paraId="61B59E7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61346915" w14:textId="77777777" w:rsidTr="00F70D3C">
        <w:trPr>
          <w:trHeight w:val="20"/>
        </w:trPr>
        <w:tc>
          <w:tcPr>
            <w:tcW w:w="1697" w:type="dxa"/>
            <w:vMerge/>
            <w:tcBorders>
              <w:left w:val="nil"/>
              <w:right w:val="nil"/>
            </w:tcBorders>
          </w:tcPr>
          <w:p w14:paraId="55DB2D30"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
        </w:tc>
        <w:tc>
          <w:tcPr>
            <w:tcW w:w="1127" w:type="dxa"/>
            <w:tcBorders>
              <w:top w:val="nil"/>
              <w:left w:val="nil"/>
              <w:bottom w:val="nil"/>
              <w:right w:val="nil"/>
            </w:tcBorders>
            <w:shd w:val="clear" w:color="auto" w:fill="auto"/>
            <w:tcMar>
              <w:top w:w="28" w:type="dxa"/>
              <w:left w:w="102" w:type="dxa"/>
              <w:bottom w:w="28" w:type="dxa"/>
              <w:right w:w="102" w:type="dxa"/>
            </w:tcMar>
          </w:tcPr>
          <w:p w14:paraId="5461670C"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LightGBM</w:t>
            </w:r>
            <w:proofErr w:type="spellEnd"/>
          </w:p>
        </w:tc>
        <w:tc>
          <w:tcPr>
            <w:tcW w:w="609" w:type="dxa"/>
            <w:tcBorders>
              <w:top w:val="nil"/>
              <w:left w:val="nil"/>
              <w:bottom w:val="nil"/>
              <w:right w:val="nil"/>
            </w:tcBorders>
            <w:shd w:val="clear" w:color="auto" w:fill="auto"/>
            <w:tcMar>
              <w:top w:w="28" w:type="dxa"/>
              <w:left w:w="102" w:type="dxa"/>
              <w:bottom w:w="28" w:type="dxa"/>
              <w:right w:w="102" w:type="dxa"/>
            </w:tcMar>
          </w:tcPr>
          <w:p w14:paraId="37BB24AE"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85" w:type="dxa"/>
            <w:tcBorders>
              <w:top w:val="nil"/>
              <w:left w:val="nil"/>
              <w:bottom w:val="nil"/>
              <w:right w:val="nil"/>
            </w:tcBorders>
            <w:shd w:val="clear" w:color="auto" w:fill="auto"/>
            <w:tcMar>
              <w:top w:w="28" w:type="dxa"/>
              <w:left w:w="102" w:type="dxa"/>
              <w:bottom w:w="28" w:type="dxa"/>
              <w:right w:w="102" w:type="dxa"/>
            </w:tcMar>
          </w:tcPr>
          <w:p w14:paraId="217B019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nil"/>
              <w:left w:val="nil"/>
              <w:bottom w:val="nil"/>
              <w:right w:val="nil"/>
            </w:tcBorders>
            <w:shd w:val="clear" w:color="auto" w:fill="auto"/>
            <w:tcMar>
              <w:top w:w="28" w:type="dxa"/>
              <w:left w:w="102" w:type="dxa"/>
              <w:bottom w:w="28" w:type="dxa"/>
              <w:right w:w="102" w:type="dxa"/>
            </w:tcMar>
          </w:tcPr>
          <w:p w14:paraId="06F8407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15,71</w:t>
            </w:r>
          </w:p>
        </w:tc>
        <w:tc>
          <w:tcPr>
            <w:tcW w:w="1064" w:type="dxa"/>
            <w:tcBorders>
              <w:top w:val="nil"/>
              <w:left w:val="nil"/>
              <w:bottom w:val="nil"/>
              <w:right w:val="nil"/>
            </w:tcBorders>
            <w:shd w:val="clear" w:color="auto" w:fill="auto"/>
            <w:tcMar>
              <w:top w:w="28" w:type="dxa"/>
              <w:left w:w="102" w:type="dxa"/>
              <w:bottom w:w="28" w:type="dxa"/>
              <w:right w:w="102" w:type="dxa"/>
            </w:tcMar>
          </w:tcPr>
          <w:p w14:paraId="7CCEDE5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24,54</w:t>
            </w:r>
          </w:p>
        </w:tc>
        <w:tc>
          <w:tcPr>
            <w:tcW w:w="1064" w:type="dxa"/>
            <w:tcBorders>
              <w:top w:val="nil"/>
              <w:left w:val="nil"/>
              <w:bottom w:val="nil"/>
              <w:right w:val="nil"/>
            </w:tcBorders>
            <w:shd w:val="clear" w:color="auto" w:fill="auto"/>
            <w:tcMar>
              <w:top w:w="28" w:type="dxa"/>
              <w:left w:w="102" w:type="dxa"/>
              <w:bottom w:w="28" w:type="dxa"/>
              <w:right w:w="102" w:type="dxa"/>
            </w:tcMar>
          </w:tcPr>
          <w:p w14:paraId="27339A4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23,18</w:t>
            </w:r>
          </w:p>
        </w:tc>
        <w:tc>
          <w:tcPr>
            <w:tcW w:w="969" w:type="dxa"/>
            <w:gridSpan w:val="2"/>
            <w:tcBorders>
              <w:top w:val="nil"/>
              <w:left w:val="nil"/>
              <w:bottom w:val="nil"/>
              <w:right w:val="nil"/>
            </w:tcBorders>
            <w:shd w:val="clear" w:color="auto" w:fill="auto"/>
            <w:tcMar>
              <w:top w:w="28" w:type="dxa"/>
              <w:left w:w="102" w:type="dxa"/>
              <w:bottom w:w="28" w:type="dxa"/>
              <w:right w:w="102" w:type="dxa"/>
            </w:tcMar>
          </w:tcPr>
          <w:p w14:paraId="01B248F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99,05</w:t>
            </w:r>
          </w:p>
        </w:tc>
        <w:tc>
          <w:tcPr>
            <w:tcW w:w="609" w:type="dxa"/>
            <w:tcBorders>
              <w:top w:val="nil"/>
              <w:left w:val="nil"/>
              <w:bottom w:val="nil"/>
              <w:right w:val="nil"/>
            </w:tcBorders>
            <w:shd w:val="clear" w:color="auto" w:fill="auto"/>
            <w:tcMar>
              <w:top w:w="28" w:type="dxa"/>
              <w:left w:w="102" w:type="dxa"/>
              <w:bottom w:w="28" w:type="dxa"/>
              <w:right w:w="102" w:type="dxa"/>
            </w:tcMar>
          </w:tcPr>
          <w:p w14:paraId="2FA62E4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6,70</w:t>
            </w:r>
          </w:p>
        </w:tc>
        <w:tc>
          <w:tcPr>
            <w:tcW w:w="714" w:type="dxa"/>
            <w:tcBorders>
              <w:top w:val="nil"/>
              <w:left w:val="nil"/>
              <w:bottom w:val="nil"/>
              <w:right w:val="nil"/>
            </w:tcBorders>
            <w:shd w:val="clear" w:color="auto" w:fill="auto"/>
            <w:tcMar>
              <w:top w:w="28" w:type="dxa"/>
              <w:left w:w="102" w:type="dxa"/>
              <w:bottom w:w="28" w:type="dxa"/>
              <w:right w:w="102" w:type="dxa"/>
            </w:tcMar>
          </w:tcPr>
          <w:p w14:paraId="15495D7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13,26</w:t>
            </w:r>
          </w:p>
        </w:tc>
        <w:tc>
          <w:tcPr>
            <w:tcW w:w="609" w:type="dxa"/>
            <w:tcBorders>
              <w:top w:val="nil"/>
              <w:left w:val="nil"/>
              <w:bottom w:val="nil"/>
              <w:right w:val="nil"/>
            </w:tcBorders>
            <w:shd w:val="clear" w:color="auto" w:fill="auto"/>
            <w:tcMar>
              <w:top w:w="28" w:type="dxa"/>
              <w:left w:w="102" w:type="dxa"/>
              <w:bottom w:w="28" w:type="dxa"/>
              <w:right w:w="102" w:type="dxa"/>
            </w:tcMar>
          </w:tcPr>
          <w:p w14:paraId="3A94682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7,78</w:t>
            </w:r>
          </w:p>
        </w:tc>
        <w:tc>
          <w:tcPr>
            <w:tcW w:w="609" w:type="dxa"/>
            <w:tcBorders>
              <w:top w:val="nil"/>
              <w:left w:val="nil"/>
              <w:bottom w:val="nil"/>
              <w:right w:val="nil"/>
            </w:tcBorders>
            <w:shd w:val="clear" w:color="auto" w:fill="auto"/>
            <w:tcMar>
              <w:top w:w="28" w:type="dxa"/>
              <w:left w:w="102" w:type="dxa"/>
              <w:bottom w:w="28" w:type="dxa"/>
              <w:right w:w="102" w:type="dxa"/>
            </w:tcMar>
          </w:tcPr>
          <w:p w14:paraId="6A6BFDD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20,85</w:t>
            </w:r>
          </w:p>
        </w:tc>
        <w:tc>
          <w:tcPr>
            <w:tcW w:w="609" w:type="dxa"/>
            <w:tcBorders>
              <w:top w:val="nil"/>
              <w:left w:val="nil"/>
              <w:bottom w:val="nil"/>
              <w:right w:val="nil"/>
            </w:tcBorders>
            <w:shd w:val="clear" w:color="auto" w:fill="auto"/>
            <w:tcMar>
              <w:top w:w="28" w:type="dxa"/>
              <w:left w:w="102" w:type="dxa"/>
              <w:bottom w:w="28" w:type="dxa"/>
              <w:right w:w="102" w:type="dxa"/>
            </w:tcMar>
          </w:tcPr>
          <w:p w14:paraId="4BF666B1"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40,82</w:t>
            </w:r>
          </w:p>
        </w:tc>
        <w:tc>
          <w:tcPr>
            <w:tcW w:w="724" w:type="dxa"/>
            <w:tcBorders>
              <w:top w:val="nil"/>
              <w:left w:val="nil"/>
              <w:bottom w:val="nil"/>
              <w:right w:val="nil"/>
            </w:tcBorders>
            <w:shd w:val="clear" w:color="auto" w:fill="auto"/>
            <w:tcMar>
              <w:top w:w="28" w:type="dxa"/>
              <w:left w:w="102" w:type="dxa"/>
              <w:bottom w:w="28" w:type="dxa"/>
              <w:right w:w="102" w:type="dxa"/>
            </w:tcMar>
          </w:tcPr>
          <w:p w14:paraId="46CE6D9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78500DA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28,79</w:t>
            </w:r>
          </w:p>
        </w:tc>
        <w:tc>
          <w:tcPr>
            <w:tcW w:w="674" w:type="dxa"/>
            <w:tcBorders>
              <w:top w:val="nil"/>
              <w:left w:val="nil"/>
              <w:bottom w:val="nil"/>
              <w:right w:val="nil"/>
            </w:tcBorders>
            <w:shd w:val="clear" w:color="auto" w:fill="auto"/>
            <w:tcMar>
              <w:top w:w="28" w:type="dxa"/>
              <w:left w:w="102" w:type="dxa"/>
              <w:bottom w:w="28" w:type="dxa"/>
              <w:right w:w="102" w:type="dxa"/>
            </w:tcMar>
          </w:tcPr>
          <w:p w14:paraId="3228B5E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5ED7510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054C9240"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nil"/>
              <w:right w:val="nil"/>
            </w:tcBorders>
            <w:shd w:val="clear" w:color="auto" w:fill="auto"/>
            <w:tcMar>
              <w:top w:w="28" w:type="dxa"/>
              <w:left w:w="102" w:type="dxa"/>
              <w:bottom w:w="28" w:type="dxa"/>
              <w:right w:w="102" w:type="dxa"/>
            </w:tcMar>
          </w:tcPr>
          <w:p w14:paraId="65935BC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1B57C1D1" w14:textId="77777777" w:rsidTr="00F70D3C">
        <w:trPr>
          <w:trHeight w:val="20"/>
        </w:trPr>
        <w:tc>
          <w:tcPr>
            <w:tcW w:w="1697" w:type="dxa"/>
            <w:vMerge w:val="restart"/>
            <w:tcBorders>
              <w:left w:val="nil"/>
              <w:right w:val="nil"/>
            </w:tcBorders>
          </w:tcPr>
          <w:p w14:paraId="32B046A3" w14:textId="77777777" w:rsidR="00687EC3" w:rsidRPr="00687EC3" w:rsidRDefault="00687EC3" w:rsidP="00687EC3">
            <w:pPr>
              <w:widowControl w:val="0"/>
              <w:autoSpaceDE w:val="0"/>
              <w:autoSpaceDN w:val="0"/>
              <w:spacing w:after="0" w:line="256" w:lineRule="auto"/>
              <w:textAlignment w:val="baseline"/>
              <w:rPr>
                <w:rFonts w:ascii="Times New Roman" w:eastAsia="Calibri" w:hAnsi="Times New Roman" w:cs="Times New Roman"/>
                <w:kern w:val="0"/>
                <w:sz w:val="16"/>
                <w:szCs w:val="16"/>
                <w:lang w:val="en-US"/>
                <w14:ligatures w14:val="none"/>
              </w:rPr>
            </w:pPr>
          </w:p>
          <w:p w14:paraId="2F92A64B" w14:textId="77777777" w:rsidR="00687EC3" w:rsidRPr="00687EC3" w:rsidRDefault="00687EC3" w:rsidP="00687EC3">
            <w:pPr>
              <w:widowControl w:val="0"/>
              <w:autoSpaceDE w:val="0"/>
              <w:autoSpaceDN w:val="0"/>
              <w:spacing w:after="0" w:line="256" w:lineRule="auto"/>
              <w:textAlignment w:val="baseline"/>
              <w:rPr>
                <w:rFonts w:ascii="Times New Roman" w:eastAsia="Calibri" w:hAnsi="Times New Roman" w:cs="Times New Roman"/>
                <w:kern w:val="0"/>
                <w:sz w:val="16"/>
                <w:szCs w:val="16"/>
                <w:lang w:val="en-US"/>
                <w14:ligatures w14:val="none"/>
              </w:rPr>
            </w:pPr>
          </w:p>
          <w:p w14:paraId="2802653D" w14:textId="77777777" w:rsidR="00687EC3" w:rsidRPr="00687EC3" w:rsidRDefault="00687EC3" w:rsidP="00687EC3">
            <w:pPr>
              <w:widowControl w:val="0"/>
              <w:autoSpaceDE w:val="0"/>
              <w:autoSpaceDN w:val="0"/>
              <w:spacing w:after="0" w:line="256" w:lineRule="auto"/>
              <w:textAlignment w:val="baseline"/>
              <w:rPr>
                <w:rFonts w:ascii="Times New Roman" w:eastAsia="Calibri" w:hAnsi="Times New Roman" w:cs="Times New Roman"/>
                <w:kern w:val="0"/>
                <w:sz w:val="16"/>
                <w:szCs w:val="16"/>
                <w:lang w:val="en-US"/>
                <w14:ligatures w14:val="none"/>
              </w:rPr>
            </w:pPr>
          </w:p>
          <w:p w14:paraId="7EF28E67"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Calibri" w:hAnsi="Times New Roman" w:cs="Times New Roman"/>
                <w:kern w:val="0"/>
                <w:sz w:val="16"/>
                <w:szCs w:val="16"/>
                <w:lang w:val="en-US"/>
                <w14:ligatures w14:val="none"/>
              </w:rPr>
              <w:t>Armadale/Kelmscott District Memorial Hospital (</w:t>
            </w:r>
            <w:proofErr w:type="spellStart"/>
            <w:r w:rsidRPr="00687EC3">
              <w:rPr>
                <w:rFonts w:ascii="Times New Roman" w:eastAsia="Calibri" w:hAnsi="Times New Roman" w:cs="Times New Roman"/>
                <w:kern w:val="0"/>
                <w:sz w:val="16"/>
                <w:szCs w:val="16"/>
                <w:lang w:val="en-US"/>
                <w14:ligatures w14:val="none"/>
              </w:rPr>
              <w:t>arma</w:t>
            </w:r>
            <w:proofErr w:type="spellEnd"/>
            <w:r w:rsidRPr="00687EC3">
              <w:rPr>
                <w:rFonts w:ascii="Times New Roman" w:eastAsia="Calibri" w:hAnsi="Times New Roman" w:cs="Times New Roman"/>
                <w:kern w:val="0"/>
                <w:sz w:val="16"/>
                <w:szCs w:val="16"/>
                <w:lang w:val="en-US"/>
                <w14:ligatures w14:val="none"/>
              </w:rPr>
              <w:t>)</w:t>
            </w:r>
          </w:p>
        </w:tc>
        <w:tc>
          <w:tcPr>
            <w:tcW w:w="1127" w:type="dxa"/>
            <w:tcBorders>
              <w:left w:val="nil"/>
              <w:bottom w:val="nil"/>
              <w:right w:val="nil"/>
            </w:tcBorders>
            <w:shd w:val="clear" w:color="auto" w:fill="auto"/>
            <w:tcMar>
              <w:top w:w="28" w:type="dxa"/>
              <w:left w:w="102" w:type="dxa"/>
              <w:bottom w:w="28" w:type="dxa"/>
              <w:right w:w="102" w:type="dxa"/>
            </w:tcMar>
          </w:tcPr>
          <w:p w14:paraId="3A4DFCEE"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5CED0582"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41,98</w:t>
            </w:r>
          </w:p>
          <w:p w14:paraId="0BF93E45"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39,00</w:t>
            </w:r>
          </w:p>
          <w:p w14:paraId="73D6A213"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37,70</w:t>
            </w:r>
          </w:p>
          <w:p w14:paraId="0C1497E9"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34,05</w:t>
            </w:r>
          </w:p>
          <w:p w14:paraId="0D14736E"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30,38</w:t>
            </w:r>
          </w:p>
        </w:tc>
        <w:tc>
          <w:tcPr>
            <w:tcW w:w="685" w:type="dxa"/>
            <w:tcBorders>
              <w:left w:val="nil"/>
              <w:bottom w:val="nil"/>
              <w:right w:val="nil"/>
            </w:tcBorders>
            <w:shd w:val="clear" w:color="auto" w:fill="auto"/>
            <w:tcMar>
              <w:top w:w="28" w:type="dxa"/>
              <w:left w:w="102" w:type="dxa"/>
              <w:bottom w:w="28" w:type="dxa"/>
              <w:right w:w="102" w:type="dxa"/>
            </w:tcMar>
          </w:tcPr>
          <w:p w14:paraId="649CF5C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left w:val="nil"/>
              <w:bottom w:val="nil"/>
              <w:right w:val="nil"/>
            </w:tcBorders>
            <w:shd w:val="clear" w:color="auto" w:fill="auto"/>
            <w:tcMar>
              <w:top w:w="28" w:type="dxa"/>
              <w:left w:w="102" w:type="dxa"/>
              <w:bottom w:w="28" w:type="dxa"/>
              <w:right w:w="102" w:type="dxa"/>
            </w:tcMar>
          </w:tcPr>
          <w:p w14:paraId="748D198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27,20</w:t>
            </w:r>
          </w:p>
        </w:tc>
        <w:tc>
          <w:tcPr>
            <w:tcW w:w="1064" w:type="dxa"/>
            <w:tcBorders>
              <w:left w:val="nil"/>
              <w:bottom w:val="nil"/>
              <w:right w:val="nil"/>
            </w:tcBorders>
            <w:shd w:val="clear" w:color="auto" w:fill="auto"/>
            <w:tcMar>
              <w:top w:w="28" w:type="dxa"/>
              <w:left w:w="102" w:type="dxa"/>
              <w:bottom w:w="28" w:type="dxa"/>
              <w:right w:w="102" w:type="dxa"/>
            </w:tcMar>
          </w:tcPr>
          <w:p w14:paraId="641901C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29,77</w:t>
            </w:r>
          </w:p>
        </w:tc>
        <w:tc>
          <w:tcPr>
            <w:tcW w:w="1064" w:type="dxa"/>
            <w:tcBorders>
              <w:left w:val="nil"/>
              <w:bottom w:val="nil"/>
              <w:right w:val="nil"/>
            </w:tcBorders>
            <w:shd w:val="clear" w:color="auto" w:fill="auto"/>
            <w:tcMar>
              <w:top w:w="28" w:type="dxa"/>
              <w:left w:w="102" w:type="dxa"/>
              <w:bottom w:w="28" w:type="dxa"/>
              <w:right w:w="102" w:type="dxa"/>
            </w:tcMar>
          </w:tcPr>
          <w:p w14:paraId="2E66B9F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969" w:type="dxa"/>
            <w:gridSpan w:val="2"/>
            <w:tcBorders>
              <w:left w:val="nil"/>
              <w:bottom w:val="nil"/>
              <w:right w:val="nil"/>
            </w:tcBorders>
            <w:shd w:val="clear" w:color="auto" w:fill="auto"/>
            <w:tcMar>
              <w:top w:w="28" w:type="dxa"/>
              <w:left w:w="102" w:type="dxa"/>
              <w:bottom w:w="28" w:type="dxa"/>
              <w:right w:w="102" w:type="dxa"/>
            </w:tcMar>
          </w:tcPr>
          <w:p w14:paraId="35F8FDD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98,32</w:t>
            </w:r>
          </w:p>
        </w:tc>
        <w:tc>
          <w:tcPr>
            <w:tcW w:w="609" w:type="dxa"/>
            <w:tcBorders>
              <w:left w:val="nil"/>
              <w:bottom w:val="nil"/>
              <w:right w:val="nil"/>
            </w:tcBorders>
            <w:shd w:val="clear" w:color="auto" w:fill="auto"/>
            <w:tcMar>
              <w:top w:w="28" w:type="dxa"/>
              <w:left w:w="102" w:type="dxa"/>
              <w:bottom w:w="28" w:type="dxa"/>
              <w:right w:w="102" w:type="dxa"/>
            </w:tcMar>
          </w:tcPr>
          <w:p w14:paraId="2C2E008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left w:val="nil"/>
              <w:bottom w:val="nil"/>
              <w:right w:val="nil"/>
            </w:tcBorders>
            <w:shd w:val="clear" w:color="auto" w:fill="auto"/>
            <w:tcMar>
              <w:top w:w="28" w:type="dxa"/>
              <w:left w:w="102" w:type="dxa"/>
              <w:bottom w:w="28" w:type="dxa"/>
              <w:right w:w="102" w:type="dxa"/>
            </w:tcMar>
          </w:tcPr>
          <w:p w14:paraId="7BD757C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0F4FE04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065C2CC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192DD8F5"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52,80</w:t>
            </w:r>
          </w:p>
        </w:tc>
        <w:tc>
          <w:tcPr>
            <w:tcW w:w="724" w:type="dxa"/>
            <w:tcBorders>
              <w:left w:val="nil"/>
              <w:bottom w:val="nil"/>
              <w:right w:val="nil"/>
            </w:tcBorders>
            <w:shd w:val="clear" w:color="auto" w:fill="auto"/>
            <w:tcMar>
              <w:top w:w="28" w:type="dxa"/>
              <w:left w:w="102" w:type="dxa"/>
              <w:bottom w:w="28" w:type="dxa"/>
              <w:right w:w="102" w:type="dxa"/>
            </w:tcMar>
          </w:tcPr>
          <w:p w14:paraId="0EE8F79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1A6FF5E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37,95</w:t>
            </w:r>
          </w:p>
        </w:tc>
        <w:tc>
          <w:tcPr>
            <w:tcW w:w="674" w:type="dxa"/>
            <w:tcBorders>
              <w:left w:val="nil"/>
              <w:bottom w:val="nil"/>
              <w:right w:val="nil"/>
            </w:tcBorders>
            <w:shd w:val="clear" w:color="auto" w:fill="auto"/>
            <w:tcMar>
              <w:top w:w="28" w:type="dxa"/>
              <w:left w:w="102" w:type="dxa"/>
              <w:bottom w:w="28" w:type="dxa"/>
              <w:right w:w="102" w:type="dxa"/>
            </w:tcMar>
          </w:tcPr>
          <w:p w14:paraId="5438D39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231B192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61A1F02C"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left w:val="nil"/>
              <w:bottom w:val="nil"/>
              <w:right w:val="nil"/>
            </w:tcBorders>
            <w:shd w:val="clear" w:color="auto" w:fill="auto"/>
            <w:tcMar>
              <w:top w:w="28" w:type="dxa"/>
              <w:left w:w="102" w:type="dxa"/>
              <w:bottom w:w="28" w:type="dxa"/>
              <w:right w:w="102" w:type="dxa"/>
            </w:tcMar>
          </w:tcPr>
          <w:p w14:paraId="1C87A87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21457E65" w14:textId="77777777" w:rsidTr="00F70D3C">
        <w:trPr>
          <w:trHeight w:val="20"/>
        </w:trPr>
        <w:tc>
          <w:tcPr>
            <w:tcW w:w="1697" w:type="dxa"/>
            <w:vMerge/>
            <w:tcBorders>
              <w:left w:val="nil"/>
              <w:bottom w:val="single" w:sz="4" w:space="0" w:color="auto"/>
              <w:right w:val="nil"/>
            </w:tcBorders>
          </w:tcPr>
          <w:p w14:paraId="10B332D0"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
        </w:tc>
        <w:tc>
          <w:tcPr>
            <w:tcW w:w="1127" w:type="dxa"/>
            <w:tcBorders>
              <w:top w:val="nil"/>
              <w:left w:val="nil"/>
              <w:bottom w:val="single" w:sz="4" w:space="0" w:color="auto"/>
              <w:right w:val="nil"/>
            </w:tcBorders>
            <w:shd w:val="clear" w:color="auto" w:fill="auto"/>
            <w:tcMar>
              <w:top w:w="28" w:type="dxa"/>
              <w:left w:w="102" w:type="dxa"/>
              <w:bottom w:w="28" w:type="dxa"/>
              <w:right w:w="102" w:type="dxa"/>
            </w:tcMar>
          </w:tcPr>
          <w:p w14:paraId="45B11EC4"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GLMNET</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36F630CD"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39,40</w:t>
            </w:r>
          </w:p>
          <w:p w14:paraId="1DBAFC05"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32,64</w:t>
            </w:r>
          </w:p>
          <w:p w14:paraId="29631399"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32,46</w:t>
            </w:r>
          </w:p>
          <w:p w14:paraId="58F3AEDF"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31,81</w:t>
            </w:r>
          </w:p>
          <w:p w14:paraId="17887622"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29,72</w:t>
            </w:r>
          </w:p>
        </w:tc>
        <w:tc>
          <w:tcPr>
            <w:tcW w:w="685" w:type="dxa"/>
            <w:tcBorders>
              <w:top w:val="nil"/>
              <w:left w:val="nil"/>
              <w:bottom w:val="single" w:sz="4" w:space="0" w:color="auto"/>
              <w:right w:val="nil"/>
            </w:tcBorders>
            <w:shd w:val="clear" w:color="auto" w:fill="auto"/>
            <w:tcMar>
              <w:top w:w="28" w:type="dxa"/>
              <w:left w:w="102" w:type="dxa"/>
              <w:bottom w:w="28" w:type="dxa"/>
              <w:right w:w="102" w:type="dxa"/>
            </w:tcMar>
          </w:tcPr>
          <w:p w14:paraId="6928B70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5A01E4E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22,26</w:t>
            </w: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15B8351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26,75</w:t>
            </w: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56D9506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969" w:type="dxa"/>
            <w:gridSpan w:val="2"/>
            <w:tcBorders>
              <w:top w:val="nil"/>
              <w:left w:val="nil"/>
              <w:bottom w:val="single" w:sz="4" w:space="0" w:color="auto"/>
              <w:right w:val="nil"/>
            </w:tcBorders>
            <w:shd w:val="clear" w:color="auto" w:fill="auto"/>
            <w:tcMar>
              <w:top w:w="28" w:type="dxa"/>
              <w:left w:w="102" w:type="dxa"/>
              <w:bottom w:w="28" w:type="dxa"/>
              <w:right w:w="102" w:type="dxa"/>
            </w:tcMar>
          </w:tcPr>
          <w:p w14:paraId="69EF51B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94,08</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1D1EDDC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top w:val="nil"/>
              <w:left w:val="nil"/>
              <w:bottom w:val="single" w:sz="4" w:space="0" w:color="auto"/>
              <w:right w:val="nil"/>
            </w:tcBorders>
            <w:shd w:val="clear" w:color="auto" w:fill="auto"/>
            <w:tcMar>
              <w:top w:w="28" w:type="dxa"/>
              <w:left w:w="102" w:type="dxa"/>
              <w:bottom w:w="28" w:type="dxa"/>
              <w:right w:w="102" w:type="dxa"/>
            </w:tcMar>
          </w:tcPr>
          <w:p w14:paraId="442FF92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7F756A4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567A6F2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3207B4F1"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49,29</w:t>
            </w:r>
          </w:p>
        </w:tc>
        <w:tc>
          <w:tcPr>
            <w:tcW w:w="724" w:type="dxa"/>
            <w:tcBorders>
              <w:top w:val="nil"/>
              <w:left w:val="nil"/>
              <w:bottom w:val="single" w:sz="4" w:space="0" w:color="auto"/>
              <w:right w:val="nil"/>
            </w:tcBorders>
            <w:shd w:val="clear" w:color="auto" w:fill="auto"/>
            <w:tcMar>
              <w:top w:w="28" w:type="dxa"/>
              <w:left w:w="102" w:type="dxa"/>
              <w:bottom w:w="28" w:type="dxa"/>
              <w:right w:w="102" w:type="dxa"/>
            </w:tcMar>
          </w:tcPr>
          <w:p w14:paraId="6CB53FB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005B2CB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33,31</w:t>
            </w: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44CF80C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678D699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37193075"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single" w:sz="4" w:space="0" w:color="auto"/>
              <w:right w:val="nil"/>
            </w:tcBorders>
            <w:shd w:val="clear" w:color="auto" w:fill="auto"/>
            <w:tcMar>
              <w:top w:w="28" w:type="dxa"/>
              <w:left w:w="102" w:type="dxa"/>
              <w:bottom w:w="28" w:type="dxa"/>
              <w:right w:w="102" w:type="dxa"/>
            </w:tcMar>
          </w:tcPr>
          <w:p w14:paraId="5C64C77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6D48643A" w14:textId="77777777" w:rsidTr="00F70D3C">
        <w:trPr>
          <w:trHeight w:val="20"/>
        </w:trPr>
        <w:tc>
          <w:tcPr>
            <w:tcW w:w="1697" w:type="dxa"/>
            <w:tcBorders>
              <w:left w:val="nil"/>
              <w:right w:val="nil"/>
            </w:tcBorders>
          </w:tcPr>
          <w:p w14:paraId="020EB1D3"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 xml:space="preserve">HMC </w:t>
            </w:r>
            <w:proofErr w:type="spellStart"/>
            <w:r w:rsidRPr="00687EC3">
              <w:rPr>
                <w:rFonts w:ascii="Times New Roman" w:eastAsia="Calibri" w:hAnsi="Times New Roman" w:cs="Times New Roman"/>
                <w:kern w:val="0"/>
                <w:sz w:val="16"/>
                <w:szCs w:val="16"/>
                <w14:ligatures w14:val="none"/>
              </w:rPr>
              <w:t>Bronovo</w:t>
            </w:r>
            <w:proofErr w:type="spellEnd"/>
          </w:p>
        </w:tc>
        <w:tc>
          <w:tcPr>
            <w:tcW w:w="1127" w:type="dxa"/>
            <w:tcBorders>
              <w:top w:val="nil"/>
              <w:left w:val="nil"/>
              <w:bottom w:val="nil"/>
              <w:right w:val="nil"/>
            </w:tcBorders>
            <w:shd w:val="clear" w:color="auto" w:fill="auto"/>
            <w:tcMar>
              <w:top w:w="28" w:type="dxa"/>
              <w:left w:w="102" w:type="dxa"/>
              <w:bottom w:w="28" w:type="dxa"/>
              <w:right w:w="102" w:type="dxa"/>
            </w:tcMar>
          </w:tcPr>
          <w:p w14:paraId="08C8A9EC"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NNAR</w:t>
            </w:r>
          </w:p>
        </w:tc>
        <w:tc>
          <w:tcPr>
            <w:tcW w:w="609" w:type="dxa"/>
            <w:tcBorders>
              <w:top w:val="nil"/>
              <w:left w:val="nil"/>
              <w:bottom w:val="nil"/>
              <w:right w:val="nil"/>
            </w:tcBorders>
            <w:shd w:val="clear" w:color="auto" w:fill="auto"/>
            <w:tcMar>
              <w:top w:w="28" w:type="dxa"/>
              <w:left w:w="102" w:type="dxa"/>
              <w:bottom w:w="28" w:type="dxa"/>
              <w:right w:w="102" w:type="dxa"/>
            </w:tcMar>
          </w:tcPr>
          <w:p w14:paraId="152B740B"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85" w:type="dxa"/>
            <w:tcBorders>
              <w:top w:val="nil"/>
              <w:left w:val="nil"/>
              <w:bottom w:val="nil"/>
              <w:right w:val="nil"/>
            </w:tcBorders>
            <w:shd w:val="clear" w:color="auto" w:fill="auto"/>
            <w:tcMar>
              <w:top w:w="28" w:type="dxa"/>
              <w:left w:w="102" w:type="dxa"/>
              <w:bottom w:w="28" w:type="dxa"/>
              <w:right w:w="102" w:type="dxa"/>
            </w:tcMar>
          </w:tcPr>
          <w:p w14:paraId="3F0F820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nil"/>
              <w:left w:val="nil"/>
              <w:bottom w:val="nil"/>
              <w:right w:val="nil"/>
            </w:tcBorders>
            <w:shd w:val="clear" w:color="auto" w:fill="auto"/>
            <w:tcMar>
              <w:top w:w="28" w:type="dxa"/>
              <w:left w:w="102" w:type="dxa"/>
              <w:bottom w:w="28" w:type="dxa"/>
              <w:right w:w="102" w:type="dxa"/>
            </w:tcMar>
          </w:tcPr>
          <w:p w14:paraId="50FC58C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40,46</w:t>
            </w:r>
          </w:p>
        </w:tc>
        <w:tc>
          <w:tcPr>
            <w:tcW w:w="1064" w:type="dxa"/>
            <w:tcBorders>
              <w:top w:val="nil"/>
              <w:left w:val="nil"/>
              <w:bottom w:val="nil"/>
              <w:right w:val="nil"/>
            </w:tcBorders>
            <w:shd w:val="clear" w:color="auto" w:fill="auto"/>
            <w:tcMar>
              <w:top w:w="28" w:type="dxa"/>
              <w:left w:w="102" w:type="dxa"/>
              <w:bottom w:w="28" w:type="dxa"/>
              <w:right w:w="102" w:type="dxa"/>
            </w:tcMar>
          </w:tcPr>
          <w:p w14:paraId="7BE62FE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72,20</w:t>
            </w:r>
          </w:p>
        </w:tc>
        <w:tc>
          <w:tcPr>
            <w:tcW w:w="1064" w:type="dxa"/>
            <w:tcBorders>
              <w:top w:val="nil"/>
              <w:left w:val="nil"/>
              <w:bottom w:val="nil"/>
              <w:right w:val="nil"/>
            </w:tcBorders>
            <w:shd w:val="clear" w:color="auto" w:fill="auto"/>
            <w:tcMar>
              <w:top w:w="28" w:type="dxa"/>
              <w:left w:w="102" w:type="dxa"/>
              <w:bottom w:w="28" w:type="dxa"/>
              <w:right w:w="102" w:type="dxa"/>
            </w:tcMar>
          </w:tcPr>
          <w:p w14:paraId="48C9269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71,44</w:t>
            </w:r>
          </w:p>
        </w:tc>
        <w:tc>
          <w:tcPr>
            <w:tcW w:w="969" w:type="dxa"/>
            <w:gridSpan w:val="2"/>
            <w:tcBorders>
              <w:top w:val="nil"/>
              <w:left w:val="nil"/>
              <w:bottom w:val="nil"/>
              <w:right w:val="nil"/>
            </w:tcBorders>
            <w:shd w:val="clear" w:color="auto" w:fill="auto"/>
            <w:tcMar>
              <w:top w:w="28" w:type="dxa"/>
              <w:left w:w="102" w:type="dxa"/>
              <w:bottom w:w="28" w:type="dxa"/>
              <w:right w:w="102" w:type="dxa"/>
            </w:tcMar>
          </w:tcPr>
          <w:p w14:paraId="67DAF93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100</w:t>
            </w:r>
          </w:p>
        </w:tc>
        <w:tc>
          <w:tcPr>
            <w:tcW w:w="609" w:type="dxa"/>
            <w:tcBorders>
              <w:top w:val="nil"/>
              <w:left w:val="nil"/>
              <w:bottom w:val="nil"/>
              <w:right w:val="nil"/>
            </w:tcBorders>
            <w:shd w:val="clear" w:color="auto" w:fill="auto"/>
            <w:tcMar>
              <w:top w:w="28" w:type="dxa"/>
              <w:left w:w="102" w:type="dxa"/>
              <w:bottom w:w="28" w:type="dxa"/>
              <w:right w:w="102" w:type="dxa"/>
            </w:tcMar>
          </w:tcPr>
          <w:p w14:paraId="5697F5A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15,09</w:t>
            </w:r>
          </w:p>
        </w:tc>
        <w:tc>
          <w:tcPr>
            <w:tcW w:w="714" w:type="dxa"/>
            <w:tcBorders>
              <w:top w:val="nil"/>
              <w:left w:val="nil"/>
              <w:bottom w:val="nil"/>
              <w:right w:val="nil"/>
            </w:tcBorders>
            <w:shd w:val="clear" w:color="auto" w:fill="auto"/>
            <w:tcMar>
              <w:top w:w="28" w:type="dxa"/>
              <w:left w:w="102" w:type="dxa"/>
              <w:bottom w:w="28" w:type="dxa"/>
              <w:right w:w="102" w:type="dxa"/>
            </w:tcMar>
          </w:tcPr>
          <w:p w14:paraId="1EB7910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19,89</w:t>
            </w:r>
          </w:p>
        </w:tc>
        <w:tc>
          <w:tcPr>
            <w:tcW w:w="609" w:type="dxa"/>
            <w:tcBorders>
              <w:top w:val="nil"/>
              <w:left w:val="nil"/>
              <w:bottom w:val="nil"/>
              <w:right w:val="nil"/>
            </w:tcBorders>
            <w:shd w:val="clear" w:color="auto" w:fill="auto"/>
            <w:tcMar>
              <w:top w:w="28" w:type="dxa"/>
              <w:left w:w="102" w:type="dxa"/>
              <w:bottom w:w="28" w:type="dxa"/>
              <w:right w:w="102" w:type="dxa"/>
            </w:tcMar>
          </w:tcPr>
          <w:p w14:paraId="0343D4C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13,99</w:t>
            </w:r>
          </w:p>
        </w:tc>
        <w:tc>
          <w:tcPr>
            <w:tcW w:w="609" w:type="dxa"/>
            <w:tcBorders>
              <w:top w:val="nil"/>
              <w:left w:val="nil"/>
              <w:bottom w:val="nil"/>
              <w:right w:val="nil"/>
            </w:tcBorders>
            <w:shd w:val="clear" w:color="auto" w:fill="auto"/>
            <w:tcMar>
              <w:top w:w="28" w:type="dxa"/>
              <w:left w:w="102" w:type="dxa"/>
              <w:bottom w:w="28" w:type="dxa"/>
              <w:right w:w="102" w:type="dxa"/>
            </w:tcMar>
          </w:tcPr>
          <w:p w14:paraId="5C47575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27,41</w:t>
            </w:r>
          </w:p>
        </w:tc>
        <w:tc>
          <w:tcPr>
            <w:tcW w:w="609" w:type="dxa"/>
            <w:tcBorders>
              <w:top w:val="nil"/>
              <w:left w:val="nil"/>
              <w:bottom w:val="nil"/>
              <w:right w:val="nil"/>
            </w:tcBorders>
            <w:shd w:val="clear" w:color="auto" w:fill="auto"/>
            <w:tcMar>
              <w:top w:w="28" w:type="dxa"/>
              <w:left w:w="102" w:type="dxa"/>
              <w:bottom w:w="28" w:type="dxa"/>
              <w:right w:w="102" w:type="dxa"/>
            </w:tcMar>
          </w:tcPr>
          <w:p w14:paraId="37EFB95F"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75,59</w:t>
            </w:r>
          </w:p>
        </w:tc>
        <w:tc>
          <w:tcPr>
            <w:tcW w:w="724" w:type="dxa"/>
            <w:tcBorders>
              <w:top w:val="nil"/>
              <w:left w:val="nil"/>
              <w:bottom w:val="nil"/>
              <w:right w:val="nil"/>
            </w:tcBorders>
            <w:shd w:val="clear" w:color="auto" w:fill="auto"/>
            <w:tcMar>
              <w:top w:w="28" w:type="dxa"/>
              <w:left w:w="102" w:type="dxa"/>
              <w:bottom w:w="28" w:type="dxa"/>
              <w:right w:w="102" w:type="dxa"/>
            </w:tcMar>
          </w:tcPr>
          <w:p w14:paraId="02A7448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65FCF92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49,47</w:t>
            </w:r>
          </w:p>
        </w:tc>
        <w:tc>
          <w:tcPr>
            <w:tcW w:w="674" w:type="dxa"/>
            <w:tcBorders>
              <w:top w:val="nil"/>
              <w:left w:val="nil"/>
              <w:bottom w:val="nil"/>
              <w:right w:val="nil"/>
            </w:tcBorders>
            <w:shd w:val="clear" w:color="auto" w:fill="auto"/>
            <w:tcMar>
              <w:top w:w="28" w:type="dxa"/>
              <w:left w:w="102" w:type="dxa"/>
              <w:bottom w:w="28" w:type="dxa"/>
              <w:right w:w="102" w:type="dxa"/>
            </w:tcMar>
          </w:tcPr>
          <w:p w14:paraId="34EE847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3D5D98E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4ABFF2E4"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nil"/>
              <w:right w:val="nil"/>
            </w:tcBorders>
            <w:shd w:val="clear" w:color="auto" w:fill="auto"/>
            <w:tcMar>
              <w:top w:w="28" w:type="dxa"/>
              <w:left w:w="102" w:type="dxa"/>
              <w:bottom w:w="28" w:type="dxa"/>
              <w:right w:w="102" w:type="dxa"/>
            </w:tcMar>
          </w:tcPr>
          <w:p w14:paraId="40D6034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63F1B121" w14:textId="77777777" w:rsidTr="00F70D3C">
        <w:trPr>
          <w:trHeight w:val="20"/>
        </w:trPr>
        <w:tc>
          <w:tcPr>
            <w:tcW w:w="1697" w:type="dxa"/>
            <w:vMerge w:val="restart"/>
            <w:tcBorders>
              <w:left w:val="nil"/>
              <w:right w:val="nil"/>
            </w:tcBorders>
          </w:tcPr>
          <w:p w14:paraId="0D39F012"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UC Davis Medical Center (</w:t>
            </w:r>
            <w:proofErr w:type="spellStart"/>
            <w:r w:rsidRPr="00687EC3">
              <w:rPr>
                <w:rFonts w:ascii="Times New Roman" w:eastAsia="Calibri" w:hAnsi="Times New Roman" w:cs="Times New Roman"/>
                <w:kern w:val="0"/>
                <w:sz w:val="16"/>
                <w:szCs w:val="16"/>
                <w14:ligatures w14:val="none"/>
              </w:rPr>
              <w:t>davis</w:t>
            </w:r>
            <w:proofErr w:type="spellEnd"/>
            <w:r w:rsidRPr="00687EC3">
              <w:rPr>
                <w:rFonts w:ascii="Times New Roman" w:eastAsia="Calibri" w:hAnsi="Times New Roman" w:cs="Times New Roman"/>
                <w:kern w:val="0"/>
                <w:sz w:val="16"/>
                <w:szCs w:val="16"/>
                <w14:ligatures w14:val="none"/>
              </w:rPr>
              <w:t>)</w:t>
            </w:r>
          </w:p>
        </w:tc>
        <w:tc>
          <w:tcPr>
            <w:tcW w:w="1127" w:type="dxa"/>
            <w:tcBorders>
              <w:left w:val="nil"/>
              <w:bottom w:val="nil"/>
              <w:right w:val="nil"/>
            </w:tcBorders>
            <w:shd w:val="clear" w:color="auto" w:fill="auto"/>
            <w:tcMar>
              <w:top w:w="28" w:type="dxa"/>
              <w:left w:w="102" w:type="dxa"/>
              <w:bottom w:w="28" w:type="dxa"/>
              <w:right w:w="102" w:type="dxa"/>
            </w:tcMar>
          </w:tcPr>
          <w:p w14:paraId="02BBA4B4"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73AA4FC6"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67,07</w:t>
            </w:r>
          </w:p>
        </w:tc>
        <w:tc>
          <w:tcPr>
            <w:tcW w:w="685" w:type="dxa"/>
            <w:tcBorders>
              <w:left w:val="nil"/>
              <w:bottom w:val="nil"/>
              <w:right w:val="nil"/>
            </w:tcBorders>
            <w:shd w:val="clear" w:color="auto" w:fill="auto"/>
            <w:tcMar>
              <w:top w:w="28" w:type="dxa"/>
              <w:left w:w="102" w:type="dxa"/>
              <w:bottom w:w="28" w:type="dxa"/>
              <w:right w:w="102" w:type="dxa"/>
            </w:tcMar>
          </w:tcPr>
          <w:p w14:paraId="67C35C9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left w:val="nil"/>
              <w:bottom w:val="nil"/>
              <w:right w:val="nil"/>
            </w:tcBorders>
            <w:shd w:val="clear" w:color="auto" w:fill="auto"/>
            <w:tcMar>
              <w:top w:w="28" w:type="dxa"/>
              <w:left w:w="102" w:type="dxa"/>
              <w:bottom w:w="28" w:type="dxa"/>
              <w:right w:w="102" w:type="dxa"/>
            </w:tcMar>
          </w:tcPr>
          <w:p w14:paraId="4CC3C86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19,46</w:t>
            </w:r>
          </w:p>
        </w:tc>
        <w:tc>
          <w:tcPr>
            <w:tcW w:w="1064" w:type="dxa"/>
            <w:tcBorders>
              <w:left w:val="nil"/>
              <w:bottom w:val="nil"/>
              <w:right w:val="nil"/>
            </w:tcBorders>
            <w:shd w:val="clear" w:color="auto" w:fill="auto"/>
            <w:tcMar>
              <w:top w:w="28" w:type="dxa"/>
              <w:left w:w="102" w:type="dxa"/>
              <w:bottom w:w="28" w:type="dxa"/>
              <w:right w:w="102" w:type="dxa"/>
            </w:tcMar>
          </w:tcPr>
          <w:p w14:paraId="0DECC09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21,91</w:t>
            </w:r>
          </w:p>
        </w:tc>
        <w:tc>
          <w:tcPr>
            <w:tcW w:w="1064" w:type="dxa"/>
            <w:tcBorders>
              <w:left w:val="nil"/>
              <w:bottom w:val="nil"/>
              <w:right w:val="nil"/>
            </w:tcBorders>
            <w:shd w:val="clear" w:color="auto" w:fill="auto"/>
            <w:tcMar>
              <w:top w:w="28" w:type="dxa"/>
              <w:left w:w="102" w:type="dxa"/>
              <w:bottom w:w="28" w:type="dxa"/>
              <w:right w:w="102" w:type="dxa"/>
            </w:tcMar>
          </w:tcPr>
          <w:p w14:paraId="4EA4FCC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26,47</w:t>
            </w:r>
          </w:p>
        </w:tc>
        <w:tc>
          <w:tcPr>
            <w:tcW w:w="969" w:type="dxa"/>
            <w:gridSpan w:val="2"/>
            <w:tcBorders>
              <w:left w:val="nil"/>
              <w:bottom w:val="nil"/>
              <w:right w:val="nil"/>
            </w:tcBorders>
            <w:shd w:val="clear" w:color="auto" w:fill="auto"/>
            <w:tcMar>
              <w:top w:w="28" w:type="dxa"/>
              <w:left w:w="102" w:type="dxa"/>
              <w:bottom w:w="28" w:type="dxa"/>
              <w:right w:w="102" w:type="dxa"/>
            </w:tcMar>
          </w:tcPr>
          <w:p w14:paraId="2A833B2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98,81</w:t>
            </w:r>
          </w:p>
        </w:tc>
        <w:tc>
          <w:tcPr>
            <w:tcW w:w="609" w:type="dxa"/>
            <w:tcBorders>
              <w:left w:val="nil"/>
              <w:bottom w:val="nil"/>
              <w:right w:val="nil"/>
            </w:tcBorders>
            <w:shd w:val="clear" w:color="auto" w:fill="auto"/>
            <w:tcMar>
              <w:top w:w="28" w:type="dxa"/>
              <w:left w:w="102" w:type="dxa"/>
              <w:bottom w:w="28" w:type="dxa"/>
              <w:right w:w="102" w:type="dxa"/>
            </w:tcMar>
          </w:tcPr>
          <w:p w14:paraId="078162F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22,43</w:t>
            </w:r>
          </w:p>
        </w:tc>
        <w:tc>
          <w:tcPr>
            <w:tcW w:w="714" w:type="dxa"/>
            <w:tcBorders>
              <w:left w:val="nil"/>
              <w:bottom w:val="nil"/>
              <w:right w:val="nil"/>
            </w:tcBorders>
            <w:shd w:val="clear" w:color="auto" w:fill="auto"/>
            <w:tcMar>
              <w:top w:w="28" w:type="dxa"/>
              <w:left w:w="102" w:type="dxa"/>
              <w:bottom w:w="28" w:type="dxa"/>
              <w:right w:w="102" w:type="dxa"/>
            </w:tcMar>
          </w:tcPr>
          <w:p w14:paraId="09BDA99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27,59</w:t>
            </w:r>
          </w:p>
        </w:tc>
        <w:tc>
          <w:tcPr>
            <w:tcW w:w="609" w:type="dxa"/>
            <w:tcBorders>
              <w:left w:val="nil"/>
              <w:bottom w:val="nil"/>
              <w:right w:val="nil"/>
            </w:tcBorders>
            <w:shd w:val="clear" w:color="auto" w:fill="auto"/>
            <w:tcMar>
              <w:top w:w="28" w:type="dxa"/>
              <w:left w:w="102" w:type="dxa"/>
              <w:bottom w:w="28" w:type="dxa"/>
              <w:right w:w="102" w:type="dxa"/>
            </w:tcMar>
          </w:tcPr>
          <w:p w14:paraId="4C1FF13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0076231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23,53</w:t>
            </w:r>
          </w:p>
        </w:tc>
        <w:tc>
          <w:tcPr>
            <w:tcW w:w="609" w:type="dxa"/>
            <w:tcBorders>
              <w:left w:val="nil"/>
              <w:bottom w:val="nil"/>
              <w:right w:val="nil"/>
            </w:tcBorders>
            <w:shd w:val="clear" w:color="auto" w:fill="auto"/>
            <w:tcMar>
              <w:top w:w="28" w:type="dxa"/>
              <w:left w:w="102" w:type="dxa"/>
              <w:bottom w:w="28" w:type="dxa"/>
              <w:right w:w="102" w:type="dxa"/>
            </w:tcMar>
          </w:tcPr>
          <w:p w14:paraId="4F2C640C"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86,27</w:t>
            </w:r>
          </w:p>
        </w:tc>
        <w:tc>
          <w:tcPr>
            <w:tcW w:w="724" w:type="dxa"/>
            <w:tcBorders>
              <w:left w:val="nil"/>
              <w:bottom w:val="nil"/>
              <w:right w:val="nil"/>
            </w:tcBorders>
            <w:shd w:val="clear" w:color="auto" w:fill="auto"/>
            <w:tcMar>
              <w:top w:w="28" w:type="dxa"/>
              <w:left w:w="102" w:type="dxa"/>
              <w:bottom w:w="28" w:type="dxa"/>
              <w:right w:w="102" w:type="dxa"/>
            </w:tcMar>
          </w:tcPr>
          <w:p w14:paraId="7506F98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279F74D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49,59</w:t>
            </w:r>
          </w:p>
        </w:tc>
        <w:tc>
          <w:tcPr>
            <w:tcW w:w="674" w:type="dxa"/>
            <w:tcBorders>
              <w:left w:val="nil"/>
              <w:bottom w:val="nil"/>
              <w:right w:val="nil"/>
            </w:tcBorders>
            <w:shd w:val="clear" w:color="auto" w:fill="auto"/>
            <w:tcMar>
              <w:top w:w="28" w:type="dxa"/>
              <w:left w:w="102" w:type="dxa"/>
              <w:bottom w:w="28" w:type="dxa"/>
              <w:right w:w="102" w:type="dxa"/>
            </w:tcMar>
          </w:tcPr>
          <w:p w14:paraId="2B51B94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793D2DC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3B1247D2"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left w:val="nil"/>
              <w:bottom w:val="nil"/>
              <w:right w:val="nil"/>
            </w:tcBorders>
            <w:shd w:val="clear" w:color="auto" w:fill="auto"/>
            <w:tcMar>
              <w:top w:w="28" w:type="dxa"/>
              <w:left w:w="102" w:type="dxa"/>
              <w:bottom w:w="28" w:type="dxa"/>
              <w:right w:w="102" w:type="dxa"/>
            </w:tcMar>
          </w:tcPr>
          <w:p w14:paraId="475A080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03461B64" w14:textId="77777777" w:rsidTr="00F70D3C">
        <w:trPr>
          <w:trHeight w:val="20"/>
        </w:trPr>
        <w:tc>
          <w:tcPr>
            <w:tcW w:w="1697" w:type="dxa"/>
            <w:vMerge/>
            <w:tcBorders>
              <w:left w:val="nil"/>
              <w:bottom w:val="single" w:sz="4" w:space="0" w:color="auto"/>
              <w:right w:val="nil"/>
            </w:tcBorders>
          </w:tcPr>
          <w:p w14:paraId="4A25239E"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
        </w:tc>
        <w:tc>
          <w:tcPr>
            <w:tcW w:w="1127" w:type="dxa"/>
            <w:tcBorders>
              <w:top w:val="nil"/>
              <w:left w:val="nil"/>
              <w:bottom w:val="single" w:sz="4" w:space="0" w:color="auto"/>
              <w:right w:val="nil"/>
            </w:tcBorders>
            <w:shd w:val="clear" w:color="auto" w:fill="auto"/>
            <w:tcMar>
              <w:top w:w="28" w:type="dxa"/>
              <w:left w:w="102" w:type="dxa"/>
              <w:bottom w:w="28" w:type="dxa"/>
              <w:right w:w="102" w:type="dxa"/>
            </w:tcMar>
          </w:tcPr>
          <w:p w14:paraId="0DD43C11"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NNAR</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22111F96"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66,73</w:t>
            </w:r>
          </w:p>
        </w:tc>
        <w:tc>
          <w:tcPr>
            <w:tcW w:w="685" w:type="dxa"/>
            <w:tcBorders>
              <w:top w:val="nil"/>
              <w:left w:val="nil"/>
              <w:bottom w:val="single" w:sz="4" w:space="0" w:color="auto"/>
              <w:right w:val="nil"/>
            </w:tcBorders>
            <w:shd w:val="clear" w:color="auto" w:fill="auto"/>
            <w:tcMar>
              <w:top w:w="28" w:type="dxa"/>
              <w:left w:w="102" w:type="dxa"/>
              <w:bottom w:w="28" w:type="dxa"/>
              <w:right w:w="102" w:type="dxa"/>
            </w:tcMar>
          </w:tcPr>
          <w:p w14:paraId="05F574F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349404E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19,41</w:t>
            </w: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2D8D43C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21,28</w:t>
            </w: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1F6ECB3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28,59</w:t>
            </w:r>
          </w:p>
        </w:tc>
        <w:tc>
          <w:tcPr>
            <w:tcW w:w="969" w:type="dxa"/>
            <w:gridSpan w:val="2"/>
            <w:tcBorders>
              <w:top w:val="nil"/>
              <w:left w:val="nil"/>
              <w:bottom w:val="single" w:sz="4" w:space="0" w:color="auto"/>
              <w:right w:val="nil"/>
            </w:tcBorders>
            <w:shd w:val="clear" w:color="auto" w:fill="auto"/>
            <w:tcMar>
              <w:top w:w="28" w:type="dxa"/>
              <w:left w:w="102" w:type="dxa"/>
              <w:bottom w:w="28" w:type="dxa"/>
              <w:right w:w="102" w:type="dxa"/>
            </w:tcMar>
          </w:tcPr>
          <w:p w14:paraId="7875E7B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96,66</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5E4784A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22,15</w:t>
            </w:r>
          </w:p>
        </w:tc>
        <w:tc>
          <w:tcPr>
            <w:tcW w:w="714" w:type="dxa"/>
            <w:tcBorders>
              <w:top w:val="nil"/>
              <w:left w:val="nil"/>
              <w:bottom w:val="single" w:sz="4" w:space="0" w:color="auto"/>
              <w:right w:val="nil"/>
            </w:tcBorders>
            <w:shd w:val="clear" w:color="auto" w:fill="auto"/>
            <w:tcMar>
              <w:top w:w="28" w:type="dxa"/>
              <w:left w:w="102" w:type="dxa"/>
              <w:bottom w:w="28" w:type="dxa"/>
              <w:right w:w="102" w:type="dxa"/>
            </w:tcMar>
          </w:tcPr>
          <w:p w14:paraId="78B858B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30,17</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5330A68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0C720DB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23,75</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0E8522EA"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80,67</w:t>
            </w:r>
          </w:p>
        </w:tc>
        <w:tc>
          <w:tcPr>
            <w:tcW w:w="724" w:type="dxa"/>
            <w:tcBorders>
              <w:top w:val="nil"/>
              <w:left w:val="nil"/>
              <w:bottom w:val="single" w:sz="4" w:space="0" w:color="auto"/>
              <w:right w:val="nil"/>
            </w:tcBorders>
            <w:shd w:val="clear" w:color="auto" w:fill="auto"/>
            <w:tcMar>
              <w:top w:w="28" w:type="dxa"/>
              <w:left w:w="102" w:type="dxa"/>
              <w:bottom w:w="28" w:type="dxa"/>
              <w:right w:w="102" w:type="dxa"/>
            </w:tcMar>
          </w:tcPr>
          <w:p w14:paraId="2499210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2195085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50,38</w:t>
            </w: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6D6D188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0D525AE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2B76B0A1"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single" w:sz="4" w:space="0" w:color="auto"/>
              <w:right w:val="nil"/>
            </w:tcBorders>
            <w:shd w:val="clear" w:color="auto" w:fill="auto"/>
            <w:tcMar>
              <w:top w:w="28" w:type="dxa"/>
              <w:left w:w="102" w:type="dxa"/>
              <w:bottom w:w="28" w:type="dxa"/>
              <w:right w:w="102" w:type="dxa"/>
            </w:tcMar>
          </w:tcPr>
          <w:p w14:paraId="0362E05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50CE29C1" w14:textId="77777777" w:rsidTr="00F70D3C">
        <w:trPr>
          <w:trHeight w:val="20"/>
        </w:trPr>
        <w:tc>
          <w:tcPr>
            <w:tcW w:w="1697" w:type="dxa"/>
            <w:tcBorders>
              <w:top w:val="single" w:sz="4" w:space="0" w:color="auto"/>
              <w:left w:val="nil"/>
              <w:right w:val="nil"/>
            </w:tcBorders>
          </w:tcPr>
          <w:p w14:paraId="3395895F"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Joondalup</w:t>
            </w:r>
            <w:proofErr w:type="spellEnd"/>
            <w:r w:rsidRPr="00687EC3">
              <w:rPr>
                <w:rFonts w:ascii="Times New Roman" w:eastAsia="Calibri" w:hAnsi="Times New Roman" w:cs="Times New Roman"/>
                <w:kern w:val="0"/>
                <w:sz w:val="16"/>
                <w:szCs w:val="16"/>
                <w14:ligatures w14:val="none"/>
              </w:rPr>
              <w:t xml:space="preserve"> Health Hospital (</w:t>
            </w:r>
            <w:proofErr w:type="spellStart"/>
            <w:r w:rsidRPr="00687EC3">
              <w:rPr>
                <w:rFonts w:ascii="Times New Roman" w:eastAsia="Calibri" w:hAnsi="Times New Roman" w:cs="Times New Roman"/>
                <w:kern w:val="0"/>
                <w:sz w:val="16"/>
                <w:szCs w:val="16"/>
                <w14:ligatures w14:val="none"/>
              </w:rPr>
              <w:t>joon</w:t>
            </w:r>
            <w:proofErr w:type="spellEnd"/>
            <w:r w:rsidRPr="00687EC3">
              <w:rPr>
                <w:rFonts w:ascii="Times New Roman" w:eastAsia="Calibri" w:hAnsi="Times New Roman" w:cs="Times New Roman"/>
                <w:kern w:val="0"/>
                <w:sz w:val="16"/>
                <w:szCs w:val="16"/>
                <w14:ligatures w14:val="none"/>
              </w:rPr>
              <w:t>)</w:t>
            </w:r>
          </w:p>
        </w:tc>
        <w:tc>
          <w:tcPr>
            <w:tcW w:w="1127" w:type="dxa"/>
            <w:tcBorders>
              <w:top w:val="single" w:sz="4" w:space="0" w:color="auto"/>
              <w:left w:val="nil"/>
              <w:bottom w:val="nil"/>
              <w:right w:val="nil"/>
            </w:tcBorders>
            <w:shd w:val="clear" w:color="auto" w:fill="auto"/>
            <w:tcMar>
              <w:top w:w="28" w:type="dxa"/>
              <w:left w:w="102" w:type="dxa"/>
              <w:bottom w:w="28" w:type="dxa"/>
              <w:right w:w="102" w:type="dxa"/>
            </w:tcMar>
          </w:tcPr>
          <w:p w14:paraId="0AC3C447"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SVM-RBF</w:t>
            </w:r>
          </w:p>
        </w:tc>
        <w:tc>
          <w:tcPr>
            <w:tcW w:w="609" w:type="dxa"/>
            <w:tcBorders>
              <w:top w:val="single" w:sz="4" w:space="0" w:color="auto"/>
              <w:left w:val="nil"/>
              <w:bottom w:val="nil"/>
              <w:right w:val="nil"/>
            </w:tcBorders>
            <w:shd w:val="clear" w:color="auto" w:fill="auto"/>
            <w:tcMar>
              <w:top w:w="28" w:type="dxa"/>
              <w:left w:w="102" w:type="dxa"/>
              <w:bottom w:w="28" w:type="dxa"/>
              <w:right w:w="102" w:type="dxa"/>
            </w:tcMar>
          </w:tcPr>
          <w:p w14:paraId="134D9C35"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86,83</w:t>
            </w:r>
          </w:p>
          <w:p w14:paraId="236E4A83"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78,65</w:t>
            </w:r>
          </w:p>
          <w:p w14:paraId="592D5257"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57,27</w:t>
            </w:r>
          </w:p>
          <w:p w14:paraId="3ABCA9C6"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50,06</w:t>
            </w:r>
          </w:p>
        </w:tc>
        <w:tc>
          <w:tcPr>
            <w:tcW w:w="685" w:type="dxa"/>
            <w:tcBorders>
              <w:top w:val="single" w:sz="4" w:space="0" w:color="auto"/>
              <w:left w:val="nil"/>
              <w:bottom w:val="nil"/>
              <w:right w:val="nil"/>
            </w:tcBorders>
            <w:shd w:val="clear" w:color="auto" w:fill="auto"/>
            <w:tcMar>
              <w:top w:w="28" w:type="dxa"/>
              <w:left w:w="102" w:type="dxa"/>
              <w:bottom w:w="28" w:type="dxa"/>
              <w:right w:w="102" w:type="dxa"/>
            </w:tcMar>
          </w:tcPr>
          <w:p w14:paraId="72C9E66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single" w:sz="4" w:space="0" w:color="auto"/>
              <w:left w:val="nil"/>
              <w:bottom w:val="nil"/>
              <w:right w:val="nil"/>
            </w:tcBorders>
            <w:shd w:val="clear" w:color="auto" w:fill="auto"/>
            <w:tcMar>
              <w:top w:w="28" w:type="dxa"/>
              <w:left w:w="102" w:type="dxa"/>
              <w:bottom w:w="28" w:type="dxa"/>
              <w:right w:w="102" w:type="dxa"/>
            </w:tcMar>
          </w:tcPr>
          <w:p w14:paraId="4699A0B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single" w:sz="4" w:space="0" w:color="auto"/>
              <w:left w:val="nil"/>
              <w:bottom w:val="nil"/>
              <w:right w:val="nil"/>
            </w:tcBorders>
            <w:shd w:val="clear" w:color="auto" w:fill="auto"/>
            <w:tcMar>
              <w:top w:w="28" w:type="dxa"/>
              <w:left w:w="102" w:type="dxa"/>
              <w:bottom w:w="28" w:type="dxa"/>
              <w:right w:w="102" w:type="dxa"/>
            </w:tcMar>
          </w:tcPr>
          <w:p w14:paraId="0EB854E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56,03</w:t>
            </w:r>
          </w:p>
        </w:tc>
        <w:tc>
          <w:tcPr>
            <w:tcW w:w="1064" w:type="dxa"/>
            <w:tcBorders>
              <w:top w:val="single" w:sz="4" w:space="0" w:color="auto"/>
              <w:left w:val="nil"/>
              <w:bottom w:val="nil"/>
              <w:right w:val="nil"/>
            </w:tcBorders>
            <w:shd w:val="clear" w:color="auto" w:fill="auto"/>
            <w:tcMar>
              <w:top w:w="28" w:type="dxa"/>
              <w:left w:w="102" w:type="dxa"/>
              <w:bottom w:w="28" w:type="dxa"/>
              <w:right w:w="102" w:type="dxa"/>
            </w:tcMar>
          </w:tcPr>
          <w:p w14:paraId="509D8DB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52,27</w:t>
            </w:r>
          </w:p>
        </w:tc>
        <w:tc>
          <w:tcPr>
            <w:tcW w:w="969" w:type="dxa"/>
            <w:gridSpan w:val="2"/>
            <w:tcBorders>
              <w:top w:val="single" w:sz="4" w:space="0" w:color="auto"/>
              <w:left w:val="nil"/>
              <w:bottom w:val="nil"/>
              <w:right w:val="nil"/>
            </w:tcBorders>
            <w:shd w:val="clear" w:color="auto" w:fill="auto"/>
            <w:tcMar>
              <w:top w:w="28" w:type="dxa"/>
              <w:left w:w="102" w:type="dxa"/>
              <w:bottom w:w="28" w:type="dxa"/>
              <w:right w:w="102" w:type="dxa"/>
            </w:tcMar>
          </w:tcPr>
          <w:p w14:paraId="4751712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100</w:t>
            </w:r>
          </w:p>
        </w:tc>
        <w:tc>
          <w:tcPr>
            <w:tcW w:w="609" w:type="dxa"/>
            <w:tcBorders>
              <w:top w:val="single" w:sz="4" w:space="0" w:color="auto"/>
              <w:left w:val="nil"/>
              <w:bottom w:val="nil"/>
              <w:right w:val="nil"/>
            </w:tcBorders>
            <w:shd w:val="clear" w:color="auto" w:fill="auto"/>
            <w:tcMar>
              <w:top w:w="28" w:type="dxa"/>
              <w:left w:w="102" w:type="dxa"/>
              <w:bottom w:w="28" w:type="dxa"/>
              <w:right w:w="102" w:type="dxa"/>
            </w:tcMar>
          </w:tcPr>
          <w:p w14:paraId="1A6DD0D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top w:val="single" w:sz="4" w:space="0" w:color="auto"/>
              <w:left w:val="nil"/>
              <w:bottom w:val="nil"/>
              <w:right w:val="nil"/>
            </w:tcBorders>
            <w:shd w:val="clear" w:color="auto" w:fill="auto"/>
            <w:tcMar>
              <w:top w:w="28" w:type="dxa"/>
              <w:left w:w="102" w:type="dxa"/>
              <w:bottom w:w="28" w:type="dxa"/>
              <w:right w:w="102" w:type="dxa"/>
            </w:tcMar>
          </w:tcPr>
          <w:p w14:paraId="01F07C8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single" w:sz="4" w:space="0" w:color="auto"/>
              <w:left w:val="nil"/>
              <w:bottom w:val="nil"/>
              <w:right w:val="nil"/>
            </w:tcBorders>
            <w:shd w:val="clear" w:color="auto" w:fill="auto"/>
            <w:tcMar>
              <w:top w:w="28" w:type="dxa"/>
              <w:left w:w="102" w:type="dxa"/>
              <w:bottom w:w="28" w:type="dxa"/>
              <w:right w:w="102" w:type="dxa"/>
            </w:tcMar>
          </w:tcPr>
          <w:p w14:paraId="01E60D0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single" w:sz="4" w:space="0" w:color="auto"/>
              <w:left w:val="nil"/>
              <w:bottom w:val="nil"/>
              <w:right w:val="nil"/>
            </w:tcBorders>
            <w:shd w:val="clear" w:color="auto" w:fill="auto"/>
            <w:tcMar>
              <w:top w:w="28" w:type="dxa"/>
              <w:left w:w="102" w:type="dxa"/>
              <w:bottom w:w="28" w:type="dxa"/>
              <w:right w:w="102" w:type="dxa"/>
            </w:tcMar>
          </w:tcPr>
          <w:p w14:paraId="718E920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81,48</w:t>
            </w:r>
          </w:p>
        </w:tc>
        <w:tc>
          <w:tcPr>
            <w:tcW w:w="609" w:type="dxa"/>
            <w:tcBorders>
              <w:top w:val="single" w:sz="4" w:space="0" w:color="auto"/>
              <w:left w:val="nil"/>
              <w:bottom w:val="nil"/>
              <w:right w:val="nil"/>
            </w:tcBorders>
            <w:shd w:val="clear" w:color="auto" w:fill="auto"/>
            <w:tcMar>
              <w:top w:w="28" w:type="dxa"/>
              <w:left w:w="102" w:type="dxa"/>
              <w:bottom w:w="28" w:type="dxa"/>
              <w:right w:w="102" w:type="dxa"/>
            </w:tcMar>
          </w:tcPr>
          <w:p w14:paraId="0585B24C"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88,58</w:t>
            </w:r>
          </w:p>
        </w:tc>
        <w:tc>
          <w:tcPr>
            <w:tcW w:w="724" w:type="dxa"/>
            <w:tcBorders>
              <w:top w:val="single" w:sz="4" w:space="0" w:color="auto"/>
              <w:left w:val="nil"/>
              <w:bottom w:val="nil"/>
              <w:right w:val="nil"/>
            </w:tcBorders>
            <w:shd w:val="clear" w:color="auto" w:fill="auto"/>
            <w:tcMar>
              <w:top w:w="28" w:type="dxa"/>
              <w:left w:w="102" w:type="dxa"/>
              <w:bottom w:w="28" w:type="dxa"/>
              <w:right w:w="102" w:type="dxa"/>
            </w:tcMar>
          </w:tcPr>
          <w:p w14:paraId="7515B4A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single" w:sz="4" w:space="0" w:color="auto"/>
              <w:left w:val="nil"/>
              <w:bottom w:val="single" w:sz="4" w:space="0" w:color="auto"/>
              <w:right w:val="nil"/>
            </w:tcBorders>
            <w:shd w:val="clear" w:color="auto" w:fill="auto"/>
            <w:tcMar>
              <w:top w:w="28" w:type="dxa"/>
              <w:left w:w="102" w:type="dxa"/>
              <w:bottom w:w="28" w:type="dxa"/>
              <w:right w:w="102" w:type="dxa"/>
            </w:tcMar>
          </w:tcPr>
          <w:p w14:paraId="5CC0102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59,15</w:t>
            </w:r>
          </w:p>
        </w:tc>
        <w:tc>
          <w:tcPr>
            <w:tcW w:w="67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tcPr>
          <w:p w14:paraId="4F37BB4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tcPr>
          <w:p w14:paraId="28192F5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tcPr>
          <w:p w14:paraId="693B2467"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single" w:sz="4" w:space="0" w:color="auto"/>
              <w:left w:val="nil"/>
              <w:bottom w:val="single" w:sz="4" w:space="0" w:color="auto"/>
              <w:right w:val="nil"/>
            </w:tcBorders>
            <w:shd w:val="clear" w:color="auto" w:fill="auto"/>
            <w:tcMar>
              <w:top w:w="28" w:type="dxa"/>
              <w:left w:w="102" w:type="dxa"/>
              <w:bottom w:w="28" w:type="dxa"/>
              <w:right w:w="102" w:type="dxa"/>
            </w:tcMar>
          </w:tcPr>
          <w:p w14:paraId="1CF07BE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091EE83A" w14:textId="77777777" w:rsidTr="00F70D3C">
        <w:trPr>
          <w:trHeight w:val="20"/>
        </w:trPr>
        <w:tc>
          <w:tcPr>
            <w:tcW w:w="1697" w:type="dxa"/>
            <w:vMerge w:val="restart"/>
            <w:tcBorders>
              <w:left w:val="nil"/>
              <w:right w:val="nil"/>
            </w:tcBorders>
          </w:tcPr>
          <w:p w14:paraId="1024ACFB" w14:textId="77777777" w:rsidR="00687EC3" w:rsidRPr="00687EC3" w:rsidRDefault="00687EC3" w:rsidP="00687EC3">
            <w:pPr>
              <w:widowControl w:val="0"/>
              <w:autoSpaceDE w:val="0"/>
              <w:autoSpaceDN w:val="0"/>
              <w:spacing w:after="0" w:line="256" w:lineRule="auto"/>
              <w:textAlignment w:val="baseline"/>
              <w:rPr>
                <w:rFonts w:ascii="Times New Roman" w:eastAsia="Calibri" w:hAnsi="Times New Roman" w:cs="Times New Roman"/>
                <w:kern w:val="0"/>
                <w:sz w:val="16"/>
                <w:szCs w:val="16"/>
                <w:lang w:val="en-US"/>
                <w14:ligatures w14:val="none"/>
              </w:rPr>
            </w:pPr>
          </w:p>
          <w:p w14:paraId="6A0CC0D2" w14:textId="77777777" w:rsidR="00687EC3" w:rsidRPr="00687EC3" w:rsidRDefault="00687EC3" w:rsidP="00687EC3">
            <w:pPr>
              <w:widowControl w:val="0"/>
              <w:autoSpaceDE w:val="0"/>
              <w:autoSpaceDN w:val="0"/>
              <w:spacing w:after="0" w:line="256" w:lineRule="auto"/>
              <w:textAlignment w:val="baseline"/>
              <w:rPr>
                <w:rFonts w:ascii="Times New Roman" w:eastAsia="Calibri" w:hAnsi="Times New Roman" w:cs="Times New Roman"/>
                <w:kern w:val="0"/>
                <w:sz w:val="16"/>
                <w:szCs w:val="16"/>
                <w:lang w:val="en-US"/>
                <w14:ligatures w14:val="none"/>
              </w:rPr>
            </w:pPr>
          </w:p>
          <w:p w14:paraId="064E1581" w14:textId="77777777" w:rsidR="00687EC3" w:rsidRPr="00687EC3" w:rsidRDefault="00687EC3" w:rsidP="00687EC3">
            <w:pPr>
              <w:widowControl w:val="0"/>
              <w:autoSpaceDE w:val="0"/>
              <w:autoSpaceDN w:val="0"/>
              <w:spacing w:after="0" w:line="256" w:lineRule="auto"/>
              <w:textAlignment w:val="baseline"/>
              <w:rPr>
                <w:rFonts w:ascii="Times New Roman" w:eastAsia="Calibri" w:hAnsi="Times New Roman" w:cs="Times New Roman"/>
                <w:kern w:val="0"/>
                <w:sz w:val="16"/>
                <w:szCs w:val="16"/>
                <w:lang w:val="en-US"/>
                <w14:ligatures w14:val="none"/>
              </w:rPr>
            </w:pPr>
          </w:p>
          <w:p w14:paraId="7C9BA7D6" w14:textId="77777777" w:rsidR="00687EC3" w:rsidRPr="00687EC3" w:rsidRDefault="00687EC3" w:rsidP="00687EC3">
            <w:pPr>
              <w:widowControl w:val="0"/>
              <w:autoSpaceDE w:val="0"/>
              <w:autoSpaceDN w:val="0"/>
              <w:spacing w:after="0" w:line="256" w:lineRule="auto"/>
              <w:textAlignment w:val="baseline"/>
              <w:rPr>
                <w:rFonts w:ascii="Times New Roman" w:eastAsia="Calibri" w:hAnsi="Times New Roman" w:cs="Times New Roman"/>
                <w:kern w:val="0"/>
                <w:sz w:val="16"/>
                <w:szCs w:val="16"/>
                <w:lang w:val="en-US"/>
                <w14:ligatures w14:val="none"/>
              </w:rPr>
            </w:pPr>
          </w:p>
          <w:p w14:paraId="7A82C2DC"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Calibri" w:hAnsi="Times New Roman" w:cs="Times New Roman"/>
                <w:kern w:val="0"/>
                <w:sz w:val="16"/>
                <w:szCs w:val="16"/>
                <w:lang w:val="en-US"/>
                <w14:ligatures w14:val="none"/>
              </w:rPr>
              <w:t>King Edward Memorial Hospital for Women (</w:t>
            </w:r>
            <w:proofErr w:type="spellStart"/>
            <w:r w:rsidRPr="00687EC3">
              <w:rPr>
                <w:rFonts w:ascii="Times New Roman" w:eastAsia="Calibri" w:hAnsi="Times New Roman" w:cs="Times New Roman"/>
                <w:kern w:val="0"/>
                <w:sz w:val="16"/>
                <w:szCs w:val="16"/>
                <w:lang w:val="en-US"/>
                <w14:ligatures w14:val="none"/>
              </w:rPr>
              <w:t>kem</w:t>
            </w:r>
            <w:proofErr w:type="spellEnd"/>
            <w:r w:rsidRPr="00687EC3">
              <w:rPr>
                <w:rFonts w:ascii="Times New Roman" w:eastAsia="Calibri" w:hAnsi="Times New Roman" w:cs="Times New Roman"/>
                <w:kern w:val="0"/>
                <w:sz w:val="16"/>
                <w:szCs w:val="16"/>
                <w:lang w:val="en-US"/>
                <w14:ligatures w14:val="none"/>
              </w:rPr>
              <w:t>)</w:t>
            </w:r>
          </w:p>
        </w:tc>
        <w:tc>
          <w:tcPr>
            <w:tcW w:w="1127" w:type="dxa"/>
            <w:tcBorders>
              <w:left w:val="nil"/>
              <w:bottom w:val="nil"/>
              <w:right w:val="nil"/>
            </w:tcBorders>
            <w:shd w:val="clear" w:color="auto" w:fill="auto"/>
            <w:tcMar>
              <w:top w:w="28" w:type="dxa"/>
              <w:left w:w="102" w:type="dxa"/>
              <w:bottom w:w="28" w:type="dxa"/>
              <w:right w:w="102" w:type="dxa"/>
            </w:tcMar>
          </w:tcPr>
          <w:p w14:paraId="057A7786"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4647FE0F"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100</w:t>
            </w:r>
          </w:p>
          <w:p w14:paraId="52EA6FFF"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91,47</w:t>
            </w:r>
            <w:r w:rsidRPr="00687EC3">
              <w:rPr>
                <w:rFonts w:ascii="Times New Roman" w:eastAsia="Calibri" w:hAnsi="Times New Roman" w:cs="Times New Roman"/>
                <w:kern w:val="0"/>
                <w:sz w:val="16"/>
                <w:szCs w:val="16"/>
                <w14:ligatures w14:val="none"/>
              </w:rPr>
              <w:t xml:space="preserve"> </w:t>
            </w:r>
            <w:r w:rsidRPr="00687EC3">
              <w:rPr>
                <w:rFonts w:ascii="Times New Roman" w:eastAsia="Gulim" w:hAnsi="Times New Roman" w:cs="Times New Roman"/>
                <w:color w:val="000000"/>
                <w:kern w:val="0"/>
                <w:sz w:val="16"/>
                <w:szCs w:val="16"/>
                <w:lang w:val="en-US" w:eastAsia="ko-KR"/>
                <w14:ligatures w14:val="none"/>
              </w:rPr>
              <w:t>50,92</w:t>
            </w:r>
            <w:r w:rsidRPr="00687EC3">
              <w:rPr>
                <w:rFonts w:ascii="Times New Roman" w:eastAsia="Calibri" w:hAnsi="Times New Roman" w:cs="Times New Roman"/>
                <w:kern w:val="0"/>
                <w:sz w:val="16"/>
                <w:szCs w:val="16"/>
                <w14:ligatures w14:val="none"/>
              </w:rPr>
              <w:t xml:space="preserve"> </w:t>
            </w:r>
            <w:r w:rsidRPr="00687EC3">
              <w:rPr>
                <w:rFonts w:ascii="Times New Roman" w:eastAsia="Gulim" w:hAnsi="Times New Roman" w:cs="Times New Roman"/>
                <w:color w:val="000000"/>
                <w:kern w:val="0"/>
                <w:sz w:val="16"/>
                <w:szCs w:val="16"/>
                <w:lang w:val="en-US" w:eastAsia="ko-KR"/>
                <w14:ligatures w14:val="none"/>
              </w:rPr>
              <w:t>42,99</w:t>
            </w:r>
            <w:r w:rsidRPr="00687EC3">
              <w:rPr>
                <w:rFonts w:ascii="Times New Roman" w:eastAsia="Calibri" w:hAnsi="Times New Roman" w:cs="Times New Roman"/>
                <w:kern w:val="0"/>
                <w:sz w:val="16"/>
                <w:szCs w:val="16"/>
                <w14:ligatures w14:val="none"/>
              </w:rPr>
              <w:t xml:space="preserve"> </w:t>
            </w:r>
            <w:r w:rsidRPr="00687EC3">
              <w:rPr>
                <w:rFonts w:ascii="Times New Roman" w:eastAsia="Gulim" w:hAnsi="Times New Roman" w:cs="Times New Roman"/>
                <w:color w:val="000000"/>
                <w:kern w:val="0"/>
                <w:sz w:val="16"/>
                <w:szCs w:val="16"/>
                <w:lang w:val="en-US" w:eastAsia="ko-KR"/>
                <w14:ligatures w14:val="none"/>
              </w:rPr>
              <w:t>29,05</w:t>
            </w:r>
          </w:p>
        </w:tc>
        <w:tc>
          <w:tcPr>
            <w:tcW w:w="685" w:type="dxa"/>
            <w:tcBorders>
              <w:left w:val="nil"/>
              <w:bottom w:val="nil"/>
              <w:right w:val="nil"/>
            </w:tcBorders>
            <w:shd w:val="clear" w:color="auto" w:fill="auto"/>
            <w:tcMar>
              <w:top w:w="28" w:type="dxa"/>
              <w:left w:w="102" w:type="dxa"/>
              <w:bottom w:w="28" w:type="dxa"/>
              <w:right w:w="102" w:type="dxa"/>
            </w:tcMar>
          </w:tcPr>
          <w:p w14:paraId="06D76EB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left w:val="nil"/>
              <w:bottom w:val="nil"/>
              <w:right w:val="nil"/>
            </w:tcBorders>
            <w:shd w:val="clear" w:color="auto" w:fill="auto"/>
            <w:tcMar>
              <w:top w:w="28" w:type="dxa"/>
              <w:left w:w="102" w:type="dxa"/>
              <w:bottom w:w="28" w:type="dxa"/>
              <w:right w:w="102" w:type="dxa"/>
            </w:tcMar>
          </w:tcPr>
          <w:p w14:paraId="11BF3D9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left w:val="nil"/>
              <w:bottom w:val="nil"/>
              <w:right w:val="nil"/>
            </w:tcBorders>
            <w:shd w:val="clear" w:color="auto" w:fill="auto"/>
            <w:tcMar>
              <w:top w:w="28" w:type="dxa"/>
              <w:left w:w="102" w:type="dxa"/>
              <w:bottom w:w="28" w:type="dxa"/>
              <w:right w:w="102" w:type="dxa"/>
            </w:tcMar>
          </w:tcPr>
          <w:p w14:paraId="70AAC54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38,67</w:t>
            </w:r>
          </w:p>
        </w:tc>
        <w:tc>
          <w:tcPr>
            <w:tcW w:w="1064" w:type="dxa"/>
            <w:tcBorders>
              <w:left w:val="nil"/>
              <w:bottom w:val="nil"/>
              <w:right w:val="nil"/>
            </w:tcBorders>
            <w:shd w:val="clear" w:color="auto" w:fill="auto"/>
            <w:tcMar>
              <w:top w:w="28" w:type="dxa"/>
              <w:left w:w="102" w:type="dxa"/>
              <w:bottom w:w="28" w:type="dxa"/>
              <w:right w:w="102" w:type="dxa"/>
            </w:tcMar>
          </w:tcPr>
          <w:p w14:paraId="625E7B6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23,88</w:t>
            </w:r>
          </w:p>
        </w:tc>
        <w:tc>
          <w:tcPr>
            <w:tcW w:w="969" w:type="dxa"/>
            <w:gridSpan w:val="2"/>
            <w:tcBorders>
              <w:left w:val="nil"/>
              <w:bottom w:val="nil"/>
              <w:right w:val="nil"/>
            </w:tcBorders>
            <w:shd w:val="clear" w:color="auto" w:fill="auto"/>
            <w:tcMar>
              <w:top w:w="28" w:type="dxa"/>
              <w:left w:w="102" w:type="dxa"/>
              <w:bottom w:w="28" w:type="dxa"/>
              <w:right w:w="102" w:type="dxa"/>
            </w:tcMar>
          </w:tcPr>
          <w:p w14:paraId="5DB0CCC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70,50</w:t>
            </w:r>
          </w:p>
        </w:tc>
        <w:tc>
          <w:tcPr>
            <w:tcW w:w="609" w:type="dxa"/>
            <w:tcBorders>
              <w:left w:val="nil"/>
              <w:bottom w:val="nil"/>
              <w:right w:val="nil"/>
            </w:tcBorders>
            <w:shd w:val="clear" w:color="auto" w:fill="auto"/>
            <w:tcMar>
              <w:top w:w="28" w:type="dxa"/>
              <w:left w:w="102" w:type="dxa"/>
              <w:bottom w:w="28" w:type="dxa"/>
              <w:right w:w="102" w:type="dxa"/>
            </w:tcMar>
          </w:tcPr>
          <w:p w14:paraId="62AD98A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left w:val="nil"/>
              <w:bottom w:val="nil"/>
              <w:right w:val="nil"/>
            </w:tcBorders>
            <w:shd w:val="clear" w:color="auto" w:fill="auto"/>
            <w:tcMar>
              <w:top w:w="28" w:type="dxa"/>
              <w:left w:w="102" w:type="dxa"/>
              <w:bottom w:w="28" w:type="dxa"/>
              <w:right w:w="102" w:type="dxa"/>
            </w:tcMar>
          </w:tcPr>
          <w:p w14:paraId="38C64A1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2A15EF4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2689989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07AEAC60"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25,65</w:t>
            </w:r>
          </w:p>
        </w:tc>
        <w:tc>
          <w:tcPr>
            <w:tcW w:w="724" w:type="dxa"/>
            <w:tcBorders>
              <w:left w:val="nil"/>
              <w:bottom w:val="nil"/>
              <w:right w:val="nil"/>
            </w:tcBorders>
            <w:shd w:val="clear" w:color="auto" w:fill="auto"/>
            <w:tcMar>
              <w:top w:w="28" w:type="dxa"/>
              <w:left w:w="102" w:type="dxa"/>
              <w:bottom w:w="28" w:type="dxa"/>
              <w:right w:w="102" w:type="dxa"/>
            </w:tcMar>
          </w:tcPr>
          <w:p w14:paraId="53178D1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single" w:sz="4" w:space="0" w:color="auto"/>
              <w:left w:val="nil"/>
              <w:bottom w:val="nil"/>
              <w:right w:val="nil"/>
            </w:tcBorders>
            <w:shd w:val="clear" w:color="auto" w:fill="auto"/>
            <w:tcMar>
              <w:top w:w="28" w:type="dxa"/>
              <w:left w:w="102" w:type="dxa"/>
              <w:bottom w:w="28" w:type="dxa"/>
              <w:right w:w="102" w:type="dxa"/>
            </w:tcMar>
          </w:tcPr>
          <w:p w14:paraId="498D216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24,75</w:t>
            </w:r>
          </w:p>
        </w:tc>
        <w:tc>
          <w:tcPr>
            <w:tcW w:w="674" w:type="dxa"/>
            <w:tcBorders>
              <w:top w:val="single" w:sz="4" w:space="0" w:color="auto"/>
              <w:left w:val="nil"/>
              <w:bottom w:val="nil"/>
              <w:right w:val="nil"/>
            </w:tcBorders>
            <w:shd w:val="clear" w:color="auto" w:fill="auto"/>
            <w:tcMar>
              <w:top w:w="28" w:type="dxa"/>
              <w:left w:w="102" w:type="dxa"/>
              <w:bottom w:w="28" w:type="dxa"/>
              <w:right w:w="102" w:type="dxa"/>
            </w:tcMar>
          </w:tcPr>
          <w:p w14:paraId="4647F33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single" w:sz="4" w:space="0" w:color="auto"/>
              <w:left w:val="nil"/>
              <w:bottom w:val="nil"/>
              <w:right w:val="nil"/>
            </w:tcBorders>
            <w:shd w:val="clear" w:color="auto" w:fill="auto"/>
            <w:tcMar>
              <w:top w:w="28" w:type="dxa"/>
              <w:left w:w="102" w:type="dxa"/>
              <w:bottom w:w="28" w:type="dxa"/>
              <w:right w:w="102" w:type="dxa"/>
            </w:tcMar>
          </w:tcPr>
          <w:p w14:paraId="5149792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single" w:sz="4" w:space="0" w:color="auto"/>
              <w:left w:val="nil"/>
              <w:bottom w:val="nil"/>
              <w:right w:val="nil"/>
            </w:tcBorders>
            <w:shd w:val="clear" w:color="auto" w:fill="auto"/>
            <w:tcMar>
              <w:top w:w="28" w:type="dxa"/>
              <w:left w:w="102" w:type="dxa"/>
              <w:bottom w:w="28" w:type="dxa"/>
              <w:right w:w="102" w:type="dxa"/>
            </w:tcMar>
          </w:tcPr>
          <w:p w14:paraId="0ABA1C59"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single" w:sz="4" w:space="0" w:color="auto"/>
              <w:left w:val="nil"/>
              <w:bottom w:val="nil"/>
              <w:right w:val="nil"/>
            </w:tcBorders>
            <w:shd w:val="clear" w:color="auto" w:fill="auto"/>
            <w:tcMar>
              <w:top w:w="28" w:type="dxa"/>
              <w:left w:w="102" w:type="dxa"/>
              <w:bottom w:w="28" w:type="dxa"/>
              <w:right w:w="102" w:type="dxa"/>
            </w:tcMar>
          </w:tcPr>
          <w:p w14:paraId="20DE3EE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54CE3C45" w14:textId="77777777" w:rsidTr="00F70D3C">
        <w:trPr>
          <w:trHeight w:val="20"/>
        </w:trPr>
        <w:tc>
          <w:tcPr>
            <w:tcW w:w="1697" w:type="dxa"/>
            <w:vMerge/>
            <w:tcBorders>
              <w:left w:val="nil"/>
              <w:right w:val="nil"/>
            </w:tcBorders>
          </w:tcPr>
          <w:p w14:paraId="01BFAC2D"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
        </w:tc>
        <w:tc>
          <w:tcPr>
            <w:tcW w:w="1127" w:type="dxa"/>
            <w:tcBorders>
              <w:top w:val="nil"/>
              <w:left w:val="nil"/>
              <w:bottom w:val="nil"/>
              <w:right w:val="nil"/>
            </w:tcBorders>
            <w:shd w:val="clear" w:color="auto" w:fill="auto"/>
            <w:tcMar>
              <w:top w:w="28" w:type="dxa"/>
              <w:left w:w="102" w:type="dxa"/>
              <w:bottom w:w="28" w:type="dxa"/>
              <w:right w:w="102" w:type="dxa"/>
            </w:tcMar>
          </w:tcPr>
          <w:p w14:paraId="313CE92E"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NNAR</w:t>
            </w:r>
          </w:p>
        </w:tc>
        <w:tc>
          <w:tcPr>
            <w:tcW w:w="609" w:type="dxa"/>
            <w:tcBorders>
              <w:top w:val="nil"/>
              <w:left w:val="nil"/>
              <w:bottom w:val="nil"/>
              <w:right w:val="nil"/>
            </w:tcBorders>
            <w:shd w:val="clear" w:color="auto" w:fill="auto"/>
            <w:tcMar>
              <w:top w:w="28" w:type="dxa"/>
              <w:left w:w="102" w:type="dxa"/>
              <w:bottom w:w="28" w:type="dxa"/>
              <w:right w:w="102" w:type="dxa"/>
            </w:tcMar>
          </w:tcPr>
          <w:p w14:paraId="08CA5159"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100</w:t>
            </w:r>
            <w:r w:rsidRPr="00687EC3">
              <w:rPr>
                <w:rFonts w:ascii="Times New Roman" w:eastAsia="Calibri" w:hAnsi="Times New Roman" w:cs="Times New Roman"/>
                <w:kern w:val="0"/>
                <w:sz w:val="16"/>
                <w:szCs w:val="16"/>
                <w14:ligatures w14:val="none"/>
              </w:rPr>
              <w:t xml:space="preserve"> </w:t>
            </w:r>
            <w:r w:rsidRPr="00687EC3">
              <w:rPr>
                <w:rFonts w:ascii="Times New Roman" w:eastAsia="Gulim" w:hAnsi="Times New Roman" w:cs="Times New Roman"/>
                <w:color w:val="000000"/>
                <w:kern w:val="0"/>
                <w:sz w:val="16"/>
                <w:szCs w:val="16"/>
                <w:lang w:val="en-US" w:eastAsia="ko-KR"/>
                <w14:ligatures w14:val="none"/>
              </w:rPr>
              <w:t>92,87</w:t>
            </w:r>
            <w:r w:rsidRPr="00687EC3">
              <w:rPr>
                <w:rFonts w:ascii="Times New Roman" w:eastAsia="Calibri" w:hAnsi="Times New Roman" w:cs="Times New Roman"/>
                <w:kern w:val="0"/>
                <w:sz w:val="16"/>
                <w:szCs w:val="16"/>
                <w14:ligatures w14:val="none"/>
              </w:rPr>
              <w:t xml:space="preserve"> </w:t>
            </w:r>
            <w:r w:rsidRPr="00687EC3">
              <w:rPr>
                <w:rFonts w:ascii="Times New Roman" w:eastAsia="Gulim" w:hAnsi="Times New Roman" w:cs="Times New Roman"/>
                <w:color w:val="000000"/>
                <w:kern w:val="0"/>
                <w:sz w:val="16"/>
                <w:szCs w:val="16"/>
                <w:lang w:val="en-US" w:eastAsia="ko-KR"/>
                <w14:ligatures w14:val="none"/>
              </w:rPr>
              <w:t>52,23</w:t>
            </w:r>
            <w:r w:rsidRPr="00687EC3">
              <w:rPr>
                <w:rFonts w:ascii="Times New Roman" w:eastAsia="Calibri" w:hAnsi="Times New Roman" w:cs="Times New Roman"/>
                <w:kern w:val="0"/>
                <w:sz w:val="16"/>
                <w:szCs w:val="16"/>
                <w14:ligatures w14:val="none"/>
              </w:rPr>
              <w:t xml:space="preserve"> </w:t>
            </w:r>
            <w:r w:rsidRPr="00687EC3">
              <w:rPr>
                <w:rFonts w:ascii="Times New Roman" w:eastAsia="Gulim" w:hAnsi="Times New Roman" w:cs="Times New Roman"/>
                <w:color w:val="000000"/>
                <w:kern w:val="0"/>
                <w:sz w:val="16"/>
                <w:szCs w:val="16"/>
                <w:lang w:val="en-US" w:eastAsia="ko-KR"/>
                <w14:ligatures w14:val="none"/>
              </w:rPr>
              <w:t>47,33</w:t>
            </w:r>
            <w:r w:rsidRPr="00687EC3">
              <w:rPr>
                <w:rFonts w:ascii="Times New Roman" w:eastAsia="Calibri" w:hAnsi="Times New Roman" w:cs="Times New Roman"/>
                <w:kern w:val="0"/>
                <w:sz w:val="16"/>
                <w:szCs w:val="16"/>
                <w14:ligatures w14:val="none"/>
              </w:rPr>
              <w:t xml:space="preserve"> </w:t>
            </w:r>
            <w:r w:rsidRPr="00687EC3">
              <w:rPr>
                <w:rFonts w:ascii="Times New Roman" w:eastAsia="Gulim" w:hAnsi="Times New Roman" w:cs="Times New Roman"/>
                <w:color w:val="000000"/>
                <w:kern w:val="0"/>
                <w:sz w:val="16"/>
                <w:szCs w:val="16"/>
                <w:lang w:val="en-US" w:eastAsia="ko-KR"/>
                <w14:ligatures w14:val="none"/>
              </w:rPr>
              <w:t>28,31</w:t>
            </w:r>
          </w:p>
        </w:tc>
        <w:tc>
          <w:tcPr>
            <w:tcW w:w="685" w:type="dxa"/>
            <w:tcBorders>
              <w:top w:val="nil"/>
              <w:left w:val="nil"/>
              <w:bottom w:val="nil"/>
              <w:right w:val="nil"/>
            </w:tcBorders>
            <w:shd w:val="clear" w:color="auto" w:fill="auto"/>
            <w:tcMar>
              <w:top w:w="28" w:type="dxa"/>
              <w:left w:w="102" w:type="dxa"/>
              <w:bottom w:w="28" w:type="dxa"/>
              <w:right w:w="102" w:type="dxa"/>
            </w:tcMar>
          </w:tcPr>
          <w:p w14:paraId="549F805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nil"/>
              <w:left w:val="nil"/>
              <w:bottom w:val="nil"/>
              <w:right w:val="nil"/>
            </w:tcBorders>
            <w:shd w:val="clear" w:color="auto" w:fill="auto"/>
            <w:tcMar>
              <w:top w:w="28" w:type="dxa"/>
              <w:left w:w="102" w:type="dxa"/>
              <w:bottom w:w="28" w:type="dxa"/>
              <w:right w:w="102" w:type="dxa"/>
            </w:tcMar>
          </w:tcPr>
          <w:p w14:paraId="060AC47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21,34</w:t>
            </w:r>
          </w:p>
        </w:tc>
        <w:tc>
          <w:tcPr>
            <w:tcW w:w="1064" w:type="dxa"/>
            <w:tcBorders>
              <w:top w:val="nil"/>
              <w:left w:val="nil"/>
              <w:bottom w:val="nil"/>
              <w:right w:val="nil"/>
            </w:tcBorders>
            <w:shd w:val="clear" w:color="auto" w:fill="auto"/>
            <w:tcMar>
              <w:top w:w="28" w:type="dxa"/>
              <w:left w:w="102" w:type="dxa"/>
              <w:bottom w:w="28" w:type="dxa"/>
              <w:right w:w="102" w:type="dxa"/>
            </w:tcMar>
          </w:tcPr>
          <w:p w14:paraId="661F308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40,03</w:t>
            </w:r>
          </w:p>
        </w:tc>
        <w:tc>
          <w:tcPr>
            <w:tcW w:w="1064" w:type="dxa"/>
            <w:tcBorders>
              <w:top w:val="nil"/>
              <w:left w:val="nil"/>
              <w:bottom w:val="nil"/>
              <w:right w:val="nil"/>
            </w:tcBorders>
            <w:shd w:val="clear" w:color="auto" w:fill="auto"/>
            <w:tcMar>
              <w:top w:w="28" w:type="dxa"/>
              <w:left w:w="102" w:type="dxa"/>
              <w:bottom w:w="28" w:type="dxa"/>
              <w:right w:w="102" w:type="dxa"/>
            </w:tcMar>
          </w:tcPr>
          <w:p w14:paraId="55950F6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26,08</w:t>
            </w:r>
          </w:p>
        </w:tc>
        <w:tc>
          <w:tcPr>
            <w:tcW w:w="969" w:type="dxa"/>
            <w:gridSpan w:val="2"/>
            <w:tcBorders>
              <w:top w:val="nil"/>
              <w:left w:val="nil"/>
              <w:bottom w:val="nil"/>
              <w:right w:val="nil"/>
            </w:tcBorders>
            <w:shd w:val="clear" w:color="auto" w:fill="auto"/>
            <w:tcMar>
              <w:top w:w="28" w:type="dxa"/>
              <w:left w:w="102" w:type="dxa"/>
              <w:bottom w:w="28" w:type="dxa"/>
              <w:right w:w="102" w:type="dxa"/>
            </w:tcMar>
          </w:tcPr>
          <w:p w14:paraId="527C6E8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71,61</w:t>
            </w:r>
          </w:p>
        </w:tc>
        <w:tc>
          <w:tcPr>
            <w:tcW w:w="609" w:type="dxa"/>
            <w:tcBorders>
              <w:top w:val="nil"/>
              <w:left w:val="nil"/>
              <w:bottom w:val="nil"/>
              <w:right w:val="nil"/>
            </w:tcBorders>
            <w:shd w:val="clear" w:color="auto" w:fill="auto"/>
            <w:tcMar>
              <w:top w:w="28" w:type="dxa"/>
              <w:left w:w="102" w:type="dxa"/>
              <w:bottom w:w="28" w:type="dxa"/>
              <w:right w:w="102" w:type="dxa"/>
            </w:tcMar>
          </w:tcPr>
          <w:p w14:paraId="0AAA27C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top w:val="nil"/>
              <w:left w:val="nil"/>
              <w:bottom w:val="nil"/>
              <w:right w:val="nil"/>
            </w:tcBorders>
            <w:shd w:val="clear" w:color="auto" w:fill="auto"/>
            <w:tcMar>
              <w:top w:w="28" w:type="dxa"/>
              <w:left w:w="102" w:type="dxa"/>
              <w:bottom w:w="28" w:type="dxa"/>
              <w:right w:w="102" w:type="dxa"/>
            </w:tcMar>
          </w:tcPr>
          <w:p w14:paraId="3CC4261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4BF5969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27A024E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45B5B021"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30,43</w:t>
            </w:r>
          </w:p>
        </w:tc>
        <w:tc>
          <w:tcPr>
            <w:tcW w:w="724" w:type="dxa"/>
            <w:tcBorders>
              <w:top w:val="nil"/>
              <w:left w:val="nil"/>
              <w:bottom w:val="nil"/>
              <w:right w:val="nil"/>
            </w:tcBorders>
            <w:shd w:val="clear" w:color="auto" w:fill="auto"/>
            <w:tcMar>
              <w:top w:w="28" w:type="dxa"/>
              <w:left w:w="102" w:type="dxa"/>
              <w:bottom w:w="28" w:type="dxa"/>
              <w:right w:w="102" w:type="dxa"/>
            </w:tcMar>
          </w:tcPr>
          <w:p w14:paraId="6632AA8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40C4839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4DF7FD9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3DC827E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42AF9C8A"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nil"/>
              <w:right w:val="nil"/>
            </w:tcBorders>
            <w:shd w:val="clear" w:color="auto" w:fill="auto"/>
            <w:tcMar>
              <w:top w:w="28" w:type="dxa"/>
              <w:left w:w="102" w:type="dxa"/>
              <w:bottom w:w="28" w:type="dxa"/>
              <w:right w:w="102" w:type="dxa"/>
            </w:tcMar>
          </w:tcPr>
          <w:p w14:paraId="661528E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5E398FFB" w14:textId="77777777" w:rsidTr="00F70D3C">
        <w:trPr>
          <w:trHeight w:val="20"/>
        </w:trPr>
        <w:tc>
          <w:tcPr>
            <w:tcW w:w="1697" w:type="dxa"/>
            <w:vMerge w:val="restart"/>
            <w:tcBorders>
              <w:left w:val="nil"/>
              <w:right w:val="nil"/>
            </w:tcBorders>
          </w:tcPr>
          <w:p w14:paraId="06EAF890"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Princess Margaret Hospital for Children (</w:t>
            </w:r>
            <w:r w:rsidRPr="00687EC3">
              <w:rPr>
                <w:rFonts w:ascii="Times New Roman" w:eastAsia="Calibri" w:hAnsi="Times New Roman" w:cs="Times New Roman"/>
                <w:kern w:val="0"/>
                <w:sz w:val="16"/>
                <w:szCs w:val="16"/>
                <w:lang w:val="en-US"/>
                <w14:ligatures w14:val="none"/>
              </w:rPr>
              <w:t>pm)</w:t>
            </w:r>
          </w:p>
        </w:tc>
        <w:tc>
          <w:tcPr>
            <w:tcW w:w="1127" w:type="dxa"/>
            <w:tcBorders>
              <w:left w:val="nil"/>
              <w:bottom w:val="nil"/>
              <w:right w:val="nil"/>
            </w:tcBorders>
            <w:shd w:val="clear" w:color="auto" w:fill="auto"/>
            <w:tcMar>
              <w:top w:w="28" w:type="dxa"/>
              <w:left w:w="102" w:type="dxa"/>
              <w:bottom w:w="28" w:type="dxa"/>
              <w:right w:w="102" w:type="dxa"/>
            </w:tcMar>
          </w:tcPr>
          <w:p w14:paraId="7F4E6973"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7E30695E"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85" w:type="dxa"/>
            <w:tcBorders>
              <w:left w:val="nil"/>
              <w:bottom w:val="nil"/>
              <w:right w:val="nil"/>
            </w:tcBorders>
            <w:shd w:val="clear" w:color="auto" w:fill="auto"/>
            <w:tcMar>
              <w:top w:w="28" w:type="dxa"/>
              <w:left w:w="102" w:type="dxa"/>
              <w:bottom w:w="28" w:type="dxa"/>
              <w:right w:w="102" w:type="dxa"/>
            </w:tcMar>
          </w:tcPr>
          <w:p w14:paraId="2247407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12,75</w:t>
            </w:r>
          </w:p>
        </w:tc>
        <w:tc>
          <w:tcPr>
            <w:tcW w:w="1064" w:type="dxa"/>
            <w:tcBorders>
              <w:left w:val="nil"/>
              <w:bottom w:val="nil"/>
              <w:right w:val="nil"/>
            </w:tcBorders>
            <w:shd w:val="clear" w:color="auto" w:fill="auto"/>
            <w:tcMar>
              <w:top w:w="28" w:type="dxa"/>
              <w:left w:w="102" w:type="dxa"/>
              <w:bottom w:w="28" w:type="dxa"/>
              <w:right w:w="102" w:type="dxa"/>
            </w:tcMar>
          </w:tcPr>
          <w:p w14:paraId="228034A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17,78</w:t>
            </w:r>
          </w:p>
        </w:tc>
        <w:tc>
          <w:tcPr>
            <w:tcW w:w="1064" w:type="dxa"/>
            <w:tcBorders>
              <w:left w:val="nil"/>
              <w:bottom w:val="nil"/>
              <w:right w:val="nil"/>
            </w:tcBorders>
            <w:shd w:val="clear" w:color="auto" w:fill="auto"/>
            <w:tcMar>
              <w:top w:w="28" w:type="dxa"/>
              <w:left w:w="102" w:type="dxa"/>
              <w:bottom w:w="28" w:type="dxa"/>
              <w:right w:w="102" w:type="dxa"/>
            </w:tcMar>
          </w:tcPr>
          <w:p w14:paraId="2B7098F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30,38</w:t>
            </w:r>
          </w:p>
        </w:tc>
        <w:tc>
          <w:tcPr>
            <w:tcW w:w="1064" w:type="dxa"/>
            <w:tcBorders>
              <w:left w:val="nil"/>
              <w:bottom w:val="nil"/>
              <w:right w:val="nil"/>
            </w:tcBorders>
            <w:shd w:val="clear" w:color="auto" w:fill="auto"/>
            <w:tcMar>
              <w:top w:w="28" w:type="dxa"/>
              <w:left w:w="102" w:type="dxa"/>
              <w:bottom w:w="28" w:type="dxa"/>
              <w:right w:w="102" w:type="dxa"/>
            </w:tcMar>
          </w:tcPr>
          <w:p w14:paraId="19A96C0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16,06</w:t>
            </w:r>
          </w:p>
        </w:tc>
        <w:tc>
          <w:tcPr>
            <w:tcW w:w="969" w:type="dxa"/>
            <w:gridSpan w:val="2"/>
            <w:tcBorders>
              <w:left w:val="nil"/>
              <w:bottom w:val="nil"/>
              <w:right w:val="nil"/>
            </w:tcBorders>
            <w:shd w:val="clear" w:color="auto" w:fill="auto"/>
            <w:tcMar>
              <w:top w:w="28" w:type="dxa"/>
              <w:left w:w="102" w:type="dxa"/>
              <w:bottom w:w="28" w:type="dxa"/>
              <w:right w:w="102" w:type="dxa"/>
            </w:tcMar>
          </w:tcPr>
          <w:p w14:paraId="13A27E7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96,81</w:t>
            </w:r>
          </w:p>
        </w:tc>
        <w:tc>
          <w:tcPr>
            <w:tcW w:w="609" w:type="dxa"/>
            <w:tcBorders>
              <w:left w:val="nil"/>
              <w:bottom w:val="nil"/>
              <w:right w:val="nil"/>
            </w:tcBorders>
            <w:shd w:val="clear" w:color="auto" w:fill="auto"/>
            <w:tcMar>
              <w:top w:w="28" w:type="dxa"/>
              <w:left w:w="102" w:type="dxa"/>
              <w:bottom w:w="28" w:type="dxa"/>
              <w:right w:w="102" w:type="dxa"/>
            </w:tcMar>
          </w:tcPr>
          <w:p w14:paraId="5BDA9C5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left w:val="nil"/>
              <w:bottom w:val="nil"/>
              <w:right w:val="nil"/>
            </w:tcBorders>
            <w:shd w:val="clear" w:color="auto" w:fill="auto"/>
            <w:tcMar>
              <w:top w:w="28" w:type="dxa"/>
              <w:left w:w="102" w:type="dxa"/>
              <w:bottom w:w="28" w:type="dxa"/>
              <w:right w:w="102" w:type="dxa"/>
            </w:tcMar>
          </w:tcPr>
          <w:p w14:paraId="6CAC417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22,84</w:t>
            </w:r>
          </w:p>
        </w:tc>
        <w:tc>
          <w:tcPr>
            <w:tcW w:w="609" w:type="dxa"/>
            <w:tcBorders>
              <w:left w:val="nil"/>
              <w:bottom w:val="nil"/>
              <w:right w:val="nil"/>
            </w:tcBorders>
            <w:shd w:val="clear" w:color="auto" w:fill="auto"/>
            <w:tcMar>
              <w:top w:w="28" w:type="dxa"/>
              <w:left w:w="102" w:type="dxa"/>
              <w:bottom w:w="28" w:type="dxa"/>
              <w:right w:w="102" w:type="dxa"/>
            </w:tcMar>
          </w:tcPr>
          <w:p w14:paraId="275780B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8,95</w:t>
            </w:r>
          </w:p>
        </w:tc>
        <w:tc>
          <w:tcPr>
            <w:tcW w:w="609" w:type="dxa"/>
            <w:tcBorders>
              <w:left w:val="nil"/>
              <w:bottom w:val="nil"/>
              <w:right w:val="nil"/>
            </w:tcBorders>
            <w:shd w:val="clear" w:color="auto" w:fill="auto"/>
            <w:tcMar>
              <w:top w:w="28" w:type="dxa"/>
              <w:left w:w="102" w:type="dxa"/>
              <w:bottom w:w="28" w:type="dxa"/>
              <w:right w:w="102" w:type="dxa"/>
            </w:tcMar>
          </w:tcPr>
          <w:p w14:paraId="62F1BF4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39,98</w:t>
            </w:r>
          </w:p>
        </w:tc>
        <w:tc>
          <w:tcPr>
            <w:tcW w:w="609" w:type="dxa"/>
            <w:tcBorders>
              <w:left w:val="nil"/>
              <w:bottom w:val="nil"/>
              <w:right w:val="nil"/>
            </w:tcBorders>
            <w:shd w:val="clear" w:color="auto" w:fill="auto"/>
            <w:tcMar>
              <w:top w:w="28" w:type="dxa"/>
              <w:left w:w="102" w:type="dxa"/>
              <w:bottom w:w="28" w:type="dxa"/>
              <w:right w:w="102" w:type="dxa"/>
            </w:tcMar>
          </w:tcPr>
          <w:p w14:paraId="6F43D59D"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78,25</w:t>
            </w:r>
          </w:p>
        </w:tc>
        <w:tc>
          <w:tcPr>
            <w:tcW w:w="724" w:type="dxa"/>
            <w:tcBorders>
              <w:left w:val="nil"/>
              <w:bottom w:val="nil"/>
              <w:right w:val="nil"/>
            </w:tcBorders>
            <w:shd w:val="clear" w:color="auto" w:fill="auto"/>
            <w:tcMar>
              <w:top w:w="28" w:type="dxa"/>
              <w:left w:w="102" w:type="dxa"/>
              <w:bottom w:w="28" w:type="dxa"/>
              <w:right w:w="102" w:type="dxa"/>
            </w:tcMar>
          </w:tcPr>
          <w:p w14:paraId="1866EB8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3F66B83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55,99</w:t>
            </w:r>
          </w:p>
        </w:tc>
        <w:tc>
          <w:tcPr>
            <w:tcW w:w="674" w:type="dxa"/>
            <w:tcBorders>
              <w:left w:val="nil"/>
              <w:bottom w:val="nil"/>
              <w:right w:val="nil"/>
            </w:tcBorders>
            <w:shd w:val="clear" w:color="auto" w:fill="auto"/>
            <w:tcMar>
              <w:top w:w="28" w:type="dxa"/>
              <w:left w:w="102" w:type="dxa"/>
              <w:bottom w:w="28" w:type="dxa"/>
              <w:right w:w="102" w:type="dxa"/>
            </w:tcMar>
          </w:tcPr>
          <w:p w14:paraId="62B600D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7B4A9F9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78D9C7EF"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left w:val="nil"/>
              <w:bottom w:val="nil"/>
              <w:right w:val="nil"/>
            </w:tcBorders>
            <w:shd w:val="clear" w:color="auto" w:fill="auto"/>
            <w:tcMar>
              <w:top w:w="28" w:type="dxa"/>
              <w:left w:w="102" w:type="dxa"/>
              <w:bottom w:w="28" w:type="dxa"/>
              <w:right w:w="102" w:type="dxa"/>
            </w:tcMar>
          </w:tcPr>
          <w:p w14:paraId="55D818B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5DAA9798" w14:textId="77777777" w:rsidTr="00F70D3C">
        <w:trPr>
          <w:trHeight w:val="20"/>
        </w:trPr>
        <w:tc>
          <w:tcPr>
            <w:tcW w:w="1697" w:type="dxa"/>
            <w:vMerge/>
            <w:tcBorders>
              <w:left w:val="nil"/>
              <w:right w:val="nil"/>
            </w:tcBorders>
          </w:tcPr>
          <w:p w14:paraId="6155660D"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
        </w:tc>
        <w:tc>
          <w:tcPr>
            <w:tcW w:w="1127" w:type="dxa"/>
            <w:tcBorders>
              <w:top w:val="nil"/>
              <w:left w:val="nil"/>
              <w:bottom w:val="nil"/>
              <w:right w:val="nil"/>
            </w:tcBorders>
            <w:shd w:val="clear" w:color="auto" w:fill="auto"/>
            <w:tcMar>
              <w:top w:w="28" w:type="dxa"/>
              <w:left w:w="102" w:type="dxa"/>
              <w:bottom w:w="28" w:type="dxa"/>
              <w:right w:w="102" w:type="dxa"/>
            </w:tcMar>
          </w:tcPr>
          <w:p w14:paraId="2438E0B5"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NNAR</w:t>
            </w:r>
          </w:p>
        </w:tc>
        <w:tc>
          <w:tcPr>
            <w:tcW w:w="609" w:type="dxa"/>
            <w:tcBorders>
              <w:top w:val="nil"/>
              <w:left w:val="nil"/>
              <w:bottom w:val="nil"/>
              <w:right w:val="nil"/>
            </w:tcBorders>
            <w:shd w:val="clear" w:color="auto" w:fill="auto"/>
            <w:tcMar>
              <w:top w:w="28" w:type="dxa"/>
              <w:left w:w="102" w:type="dxa"/>
              <w:bottom w:w="28" w:type="dxa"/>
              <w:right w:w="102" w:type="dxa"/>
            </w:tcMar>
          </w:tcPr>
          <w:p w14:paraId="35114D61"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85" w:type="dxa"/>
            <w:tcBorders>
              <w:top w:val="nil"/>
              <w:left w:val="nil"/>
              <w:bottom w:val="nil"/>
              <w:right w:val="nil"/>
            </w:tcBorders>
            <w:shd w:val="clear" w:color="auto" w:fill="auto"/>
            <w:tcMar>
              <w:top w:w="28" w:type="dxa"/>
              <w:left w:w="102" w:type="dxa"/>
              <w:bottom w:w="28" w:type="dxa"/>
              <w:right w:w="102" w:type="dxa"/>
            </w:tcMar>
          </w:tcPr>
          <w:p w14:paraId="73D262F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13,71</w:t>
            </w:r>
          </w:p>
        </w:tc>
        <w:tc>
          <w:tcPr>
            <w:tcW w:w="1064" w:type="dxa"/>
            <w:tcBorders>
              <w:top w:val="nil"/>
              <w:left w:val="nil"/>
              <w:bottom w:val="nil"/>
              <w:right w:val="nil"/>
            </w:tcBorders>
            <w:shd w:val="clear" w:color="auto" w:fill="auto"/>
            <w:tcMar>
              <w:top w:w="28" w:type="dxa"/>
              <w:left w:w="102" w:type="dxa"/>
              <w:bottom w:w="28" w:type="dxa"/>
              <w:right w:w="102" w:type="dxa"/>
            </w:tcMar>
          </w:tcPr>
          <w:p w14:paraId="692BB10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18,94</w:t>
            </w:r>
          </w:p>
        </w:tc>
        <w:tc>
          <w:tcPr>
            <w:tcW w:w="1064" w:type="dxa"/>
            <w:tcBorders>
              <w:top w:val="nil"/>
              <w:left w:val="nil"/>
              <w:bottom w:val="nil"/>
              <w:right w:val="nil"/>
            </w:tcBorders>
            <w:shd w:val="clear" w:color="auto" w:fill="auto"/>
            <w:tcMar>
              <w:top w:w="28" w:type="dxa"/>
              <w:left w:w="102" w:type="dxa"/>
              <w:bottom w:w="28" w:type="dxa"/>
              <w:right w:w="102" w:type="dxa"/>
            </w:tcMar>
          </w:tcPr>
          <w:p w14:paraId="4C33AAA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28,73</w:t>
            </w:r>
          </w:p>
        </w:tc>
        <w:tc>
          <w:tcPr>
            <w:tcW w:w="1064" w:type="dxa"/>
            <w:tcBorders>
              <w:top w:val="nil"/>
              <w:left w:val="nil"/>
              <w:bottom w:val="nil"/>
              <w:right w:val="nil"/>
            </w:tcBorders>
            <w:shd w:val="clear" w:color="auto" w:fill="auto"/>
            <w:tcMar>
              <w:top w:w="28" w:type="dxa"/>
              <w:left w:w="102" w:type="dxa"/>
              <w:bottom w:w="28" w:type="dxa"/>
              <w:right w:w="102" w:type="dxa"/>
            </w:tcMar>
          </w:tcPr>
          <w:p w14:paraId="75273A6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18,60</w:t>
            </w:r>
          </w:p>
        </w:tc>
        <w:tc>
          <w:tcPr>
            <w:tcW w:w="969" w:type="dxa"/>
            <w:gridSpan w:val="2"/>
            <w:tcBorders>
              <w:top w:val="nil"/>
              <w:left w:val="nil"/>
              <w:bottom w:val="nil"/>
              <w:right w:val="nil"/>
            </w:tcBorders>
            <w:shd w:val="clear" w:color="auto" w:fill="auto"/>
            <w:tcMar>
              <w:top w:w="28" w:type="dxa"/>
              <w:left w:w="102" w:type="dxa"/>
              <w:bottom w:w="28" w:type="dxa"/>
              <w:right w:w="102" w:type="dxa"/>
            </w:tcMar>
          </w:tcPr>
          <w:p w14:paraId="7CF7C0C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91,75</w:t>
            </w:r>
          </w:p>
        </w:tc>
        <w:tc>
          <w:tcPr>
            <w:tcW w:w="609" w:type="dxa"/>
            <w:tcBorders>
              <w:top w:val="nil"/>
              <w:left w:val="nil"/>
              <w:bottom w:val="nil"/>
              <w:right w:val="nil"/>
            </w:tcBorders>
            <w:shd w:val="clear" w:color="auto" w:fill="auto"/>
            <w:tcMar>
              <w:top w:w="28" w:type="dxa"/>
              <w:left w:w="102" w:type="dxa"/>
              <w:bottom w:w="28" w:type="dxa"/>
              <w:right w:w="102" w:type="dxa"/>
            </w:tcMar>
          </w:tcPr>
          <w:p w14:paraId="47AA8F6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top w:val="nil"/>
              <w:left w:val="nil"/>
              <w:bottom w:val="nil"/>
              <w:right w:val="nil"/>
            </w:tcBorders>
            <w:shd w:val="clear" w:color="auto" w:fill="auto"/>
            <w:tcMar>
              <w:top w:w="28" w:type="dxa"/>
              <w:left w:w="102" w:type="dxa"/>
              <w:bottom w:w="28" w:type="dxa"/>
              <w:right w:w="102" w:type="dxa"/>
            </w:tcMar>
          </w:tcPr>
          <w:p w14:paraId="754BE31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19,52</w:t>
            </w:r>
          </w:p>
        </w:tc>
        <w:tc>
          <w:tcPr>
            <w:tcW w:w="609" w:type="dxa"/>
            <w:tcBorders>
              <w:top w:val="nil"/>
              <w:left w:val="nil"/>
              <w:bottom w:val="nil"/>
              <w:right w:val="nil"/>
            </w:tcBorders>
            <w:shd w:val="clear" w:color="auto" w:fill="auto"/>
            <w:tcMar>
              <w:top w:w="28" w:type="dxa"/>
              <w:left w:w="102" w:type="dxa"/>
              <w:bottom w:w="28" w:type="dxa"/>
              <w:right w:w="102" w:type="dxa"/>
            </w:tcMar>
          </w:tcPr>
          <w:p w14:paraId="7B53DB8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12,98</w:t>
            </w:r>
          </w:p>
        </w:tc>
        <w:tc>
          <w:tcPr>
            <w:tcW w:w="609" w:type="dxa"/>
            <w:tcBorders>
              <w:top w:val="nil"/>
              <w:left w:val="nil"/>
              <w:bottom w:val="nil"/>
              <w:right w:val="nil"/>
            </w:tcBorders>
            <w:shd w:val="clear" w:color="auto" w:fill="auto"/>
            <w:tcMar>
              <w:top w:w="28" w:type="dxa"/>
              <w:left w:w="102" w:type="dxa"/>
              <w:bottom w:w="28" w:type="dxa"/>
              <w:right w:w="102" w:type="dxa"/>
            </w:tcMar>
          </w:tcPr>
          <w:p w14:paraId="5B1A5CC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39,01</w:t>
            </w:r>
          </w:p>
        </w:tc>
        <w:tc>
          <w:tcPr>
            <w:tcW w:w="609" w:type="dxa"/>
            <w:tcBorders>
              <w:top w:val="nil"/>
              <w:left w:val="nil"/>
              <w:bottom w:val="nil"/>
              <w:right w:val="nil"/>
            </w:tcBorders>
            <w:shd w:val="clear" w:color="auto" w:fill="auto"/>
            <w:tcMar>
              <w:top w:w="28" w:type="dxa"/>
              <w:left w:w="102" w:type="dxa"/>
              <w:bottom w:w="28" w:type="dxa"/>
              <w:right w:w="102" w:type="dxa"/>
            </w:tcMar>
          </w:tcPr>
          <w:p w14:paraId="1D6727AD"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76,58</w:t>
            </w:r>
          </w:p>
        </w:tc>
        <w:tc>
          <w:tcPr>
            <w:tcW w:w="724" w:type="dxa"/>
            <w:tcBorders>
              <w:top w:val="nil"/>
              <w:left w:val="nil"/>
              <w:bottom w:val="nil"/>
              <w:right w:val="nil"/>
            </w:tcBorders>
            <w:shd w:val="clear" w:color="auto" w:fill="auto"/>
            <w:tcMar>
              <w:top w:w="28" w:type="dxa"/>
              <w:left w:w="102" w:type="dxa"/>
              <w:bottom w:w="28" w:type="dxa"/>
              <w:right w:w="102" w:type="dxa"/>
            </w:tcMar>
          </w:tcPr>
          <w:p w14:paraId="1969CD5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0AF79D5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55,43</w:t>
            </w:r>
          </w:p>
        </w:tc>
        <w:tc>
          <w:tcPr>
            <w:tcW w:w="674" w:type="dxa"/>
            <w:tcBorders>
              <w:top w:val="nil"/>
              <w:left w:val="nil"/>
              <w:bottom w:val="nil"/>
              <w:right w:val="nil"/>
            </w:tcBorders>
            <w:shd w:val="clear" w:color="auto" w:fill="auto"/>
            <w:tcMar>
              <w:top w:w="28" w:type="dxa"/>
              <w:left w:w="102" w:type="dxa"/>
              <w:bottom w:w="28" w:type="dxa"/>
              <w:right w:w="102" w:type="dxa"/>
            </w:tcMar>
          </w:tcPr>
          <w:p w14:paraId="585BA31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4E8C81B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7F58696B"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nil"/>
              <w:right w:val="nil"/>
            </w:tcBorders>
            <w:shd w:val="clear" w:color="auto" w:fill="auto"/>
            <w:tcMar>
              <w:top w:w="28" w:type="dxa"/>
              <w:left w:w="102" w:type="dxa"/>
              <w:bottom w:w="28" w:type="dxa"/>
              <w:right w:w="102" w:type="dxa"/>
            </w:tcMar>
          </w:tcPr>
          <w:p w14:paraId="7DD1335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0B6D2A64" w14:textId="77777777" w:rsidTr="00F70D3C">
        <w:trPr>
          <w:trHeight w:val="20"/>
        </w:trPr>
        <w:tc>
          <w:tcPr>
            <w:tcW w:w="1697" w:type="dxa"/>
            <w:vMerge w:val="restart"/>
            <w:tcBorders>
              <w:left w:val="nil"/>
              <w:right w:val="nil"/>
            </w:tcBorders>
          </w:tcPr>
          <w:p w14:paraId="74869515"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Calibri" w:hAnsi="Times New Roman" w:cs="Times New Roman"/>
                <w:kern w:val="0"/>
                <w:sz w:val="16"/>
                <w:szCs w:val="16"/>
                <w14:ligatures w14:val="none"/>
              </w:rPr>
              <w:t>Rockingham</w:t>
            </w:r>
            <w:proofErr w:type="spellEnd"/>
            <w:r w:rsidRPr="00687EC3">
              <w:rPr>
                <w:rFonts w:ascii="Times New Roman" w:eastAsia="Calibri" w:hAnsi="Times New Roman" w:cs="Times New Roman"/>
                <w:kern w:val="0"/>
                <w:sz w:val="16"/>
                <w:szCs w:val="16"/>
                <w14:ligatures w14:val="none"/>
              </w:rPr>
              <w:t xml:space="preserve"> General Hospital (</w:t>
            </w:r>
            <w:proofErr w:type="spellStart"/>
            <w:r w:rsidRPr="00687EC3">
              <w:rPr>
                <w:rFonts w:ascii="Times New Roman" w:eastAsia="Calibri" w:hAnsi="Times New Roman" w:cs="Times New Roman"/>
                <w:kern w:val="0"/>
                <w:sz w:val="16"/>
                <w:szCs w:val="16"/>
                <w14:ligatures w14:val="none"/>
              </w:rPr>
              <w:t>rg</w:t>
            </w:r>
            <w:proofErr w:type="spellEnd"/>
            <w:r w:rsidRPr="00687EC3">
              <w:rPr>
                <w:rFonts w:ascii="Times New Roman" w:eastAsia="Calibri" w:hAnsi="Times New Roman" w:cs="Times New Roman"/>
                <w:kern w:val="0"/>
                <w:sz w:val="16"/>
                <w:szCs w:val="16"/>
                <w14:ligatures w14:val="none"/>
              </w:rPr>
              <w:t>)</w:t>
            </w:r>
          </w:p>
        </w:tc>
        <w:tc>
          <w:tcPr>
            <w:tcW w:w="1127" w:type="dxa"/>
            <w:tcBorders>
              <w:left w:val="nil"/>
              <w:bottom w:val="nil"/>
              <w:right w:val="nil"/>
            </w:tcBorders>
            <w:shd w:val="clear" w:color="auto" w:fill="auto"/>
            <w:tcMar>
              <w:top w:w="28" w:type="dxa"/>
              <w:left w:w="102" w:type="dxa"/>
              <w:bottom w:w="28" w:type="dxa"/>
              <w:right w:w="102" w:type="dxa"/>
            </w:tcMar>
          </w:tcPr>
          <w:p w14:paraId="6A1231ED"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57122F22"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95,39</w:t>
            </w:r>
          </w:p>
          <w:p w14:paraId="6FA7039D"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21,43</w:t>
            </w:r>
          </w:p>
        </w:tc>
        <w:tc>
          <w:tcPr>
            <w:tcW w:w="685" w:type="dxa"/>
            <w:tcBorders>
              <w:left w:val="nil"/>
              <w:bottom w:val="nil"/>
              <w:right w:val="nil"/>
            </w:tcBorders>
            <w:shd w:val="clear" w:color="auto" w:fill="auto"/>
            <w:tcMar>
              <w:top w:w="28" w:type="dxa"/>
              <w:left w:w="102" w:type="dxa"/>
              <w:bottom w:w="28" w:type="dxa"/>
              <w:right w:w="102" w:type="dxa"/>
            </w:tcMar>
          </w:tcPr>
          <w:p w14:paraId="75429D2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left w:val="nil"/>
              <w:bottom w:val="nil"/>
              <w:right w:val="nil"/>
            </w:tcBorders>
            <w:shd w:val="clear" w:color="auto" w:fill="auto"/>
            <w:tcMar>
              <w:top w:w="28" w:type="dxa"/>
              <w:left w:w="102" w:type="dxa"/>
              <w:bottom w:w="28" w:type="dxa"/>
              <w:right w:w="102" w:type="dxa"/>
            </w:tcMar>
          </w:tcPr>
          <w:p w14:paraId="17951DB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24,89</w:t>
            </w:r>
          </w:p>
        </w:tc>
        <w:tc>
          <w:tcPr>
            <w:tcW w:w="1064" w:type="dxa"/>
            <w:tcBorders>
              <w:left w:val="nil"/>
              <w:bottom w:val="nil"/>
              <w:right w:val="nil"/>
            </w:tcBorders>
            <w:shd w:val="clear" w:color="auto" w:fill="auto"/>
            <w:tcMar>
              <w:top w:w="28" w:type="dxa"/>
              <w:left w:w="102" w:type="dxa"/>
              <w:bottom w:w="28" w:type="dxa"/>
              <w:right w:w="102" w:type="dxa"/>
            </w:tcMar>
          </w:tcPr>
          <w:p w14:paraId="4EA1E93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57,52</w:t>
            </w:r>
          </w:p>
        </w:tc>
        <w:tc>
          <w:tcPr>
            <w:tcW w:w="1064" w:type="dxa"/>
            <w:tcBorders>
              <w:left w:val="nil"/>
              <w:bottom w:val="nil"/>
              <w:right w:val="nil"/>
            </w:tcBorders>
            <w:shd w:val="clear" w:color="auto" w:fill="auto"/>
            <w:tcMar>
              <w:top w:w="28" w:type="dxa"/>
              <w:left w:w="102" w:type="dxa"/>
              <w:bottom w:w="28" w:type="dxa"/>
              <w:right w:w="102" w:type="dxa"/>
            </w:tcMar>
          </w:tcPr>
          <w:p w14:paraId="347DE1B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51,00</w:t>
            </w:r>
          </w:p>
        </w:tc>
        <w:tc>
          <w:tcPr>
            <w:tcW w:w="969" w:type="dxa"/>
            <w:gridSpan w:val="2"/>
            <w:tcBorders>
              <w:left w:val="nil"/>
              <w:bottom w:val="nil"/>
              <w:right w:val="nil"/>
            </w:tcBorders>
            <w:shd w:val="clear" w:color="auto" w:fill="auto"/>
            <w:tcMar>
              <w:top w:w="28" w:type="dxa"/>
              <w:left w:w="102" w:type="dxa"/>
              <w:bottom w:w="28" w:type="dxa"/>
              <w:right w:w="102" w:type="dxa"/>
            </w:tcMar>
          </w:tcPr>
          <w:p w14:paraId="5C48FC6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82,80</w:t>
            </w:r>
          </w:p>
        </w:tc>
        <w:tc>
          <w:tcPr>
            <w:tcW w:w="609" w:type="dxa"/>
            <w:tcBorders>
              <w:left w:val="nil"/>
              <w:bottom w:val="nil"/>
              <w:right w:val="nil"/>
            </w:tcBorders>
            <w:shd w:val="clear" w:color="auto" w:fill="auto"/>
            <w:tcMar>
              <w:top w:w="28" w:type="dxa"/>
              <w:left w:w="102" w:type="dxa"/>
              <w:bottom w:w="28" w:type="dxa"/>
              <w:right w:w="102" w:type="dxa"/>
            </w:tcMar>
          </w:tcPr>
          <w:p w14:paraId="7708BE5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left w:val="nil"/>
              <w:bottom w:val="nil"/>
              <w:right w:val="nil"/>
            </w:tcBorders>
            <w:shd w:val="clear" w:color="auto" w:fill="auto"/>
            <w:tcMar>
              <w:top w:w="28" w:type="dxa"/>
              <w:left w:w="102" w:type="dxa"/>
              <w:bottom w:w="28" w:type="dxa"/>
              <w:right w:w="102" w:type="dxa"/>
            </w:tcMar>
          </w:tcPr>
          <w:p w14:paraId="257BA45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23,02</w:t>
            </w:r>
          </w:p>
        </w:tc>
        <w:tc>
          <w:tcPr>
            <w:tcW w:w="609" w:type="dxa"/>
            <w:tcBorders>
              <w:left w:val="nil"/>
              <w:bottom w:val="nil"/>
              <w:right w:val="nil"/>
            </w:tcBorders>
            <w:shd w:val="clear" w:color="auto" w:fill="auto"/>
            <w:tcMar>
              <w:top w:w="28" w:type="dxa"/>
              <w:left w:w="102" w:type="dxa"/>
              <w:bottom w:w="28" w:type="dxa"/>
              <w:right w:w="102" w:type="dxa"/>
            </w:tcMar>
          </w:tcPr>
          <w:p w14:paraId="135B89A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39BB7C9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47,74</w:t>
            </w:r>
          </w:p>
        </w:tc>
        <w:tc>
          <w:tcPr>
            <w:tcW w:w="609" w:type="dxa"/>
            <w:tcBorders>
              <w:left w:val="nil"/>
              <w:bottom w:val="nil"/>
              <w:right w:val="nil"/>
            </w:tcBorders>
            <w:shd w:val="clear" w:color="auto" w:fill="auto"/>
            <w:tcMar>
              <w:top w:w="28" w:type="dxa"/>
              <w:left w:w="102" w:type="dxa"/>
              <w:bottom w:w="28" w:type="dxa"/>
              <w:right w:w="102" w:type="dxa"/>
            </w:tcMar>
          </w:tcPr>
          <w:p w14:paraId="68A69E6A"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100</w:t>
            </w:r>
          </w:p>
        </w:tc>
        <w:tc>
          <w:tcPr>
            <w:tcW w:w="724" w:type="dxa"/>
            <w:tcBorders>
              <w:left w:val="nil"/>
              <w:bottom w:val="nil"/>
              <w:right w:val="nil"/>
            </w:tcBorders>
            <w:shd w:val="clear" w:color="auto" w:fill="auto"/>
            <w:tcMar>
              <w:top w:w="28" w:type="dxa"/>
              <w:left w:w="102" w:type="dxa"/>
              <w:bottom w:w="28" w:type="dxa"/>
              <w:right w:w="102" w:type="dxa"/>
            </w:tcMar>
          </w:tcPr>
          <w:p w14:paraId="5B183D3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4BF2739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67,33</w:t>
            </w:r>
          </w:p>
        </w:tc>
        <w:tc>
          <w:tcPr>
            <w:tcW w:w="674" w:type="dxa"/>
            <w:tcBorders>
              <w:left w:val="nil"/>
              <w:bottom w:val="nil"/>
              <w:right w:val="nil"/>
            </w:tcBorders>
            <w:shd w:val="clear" w:color="auto" w:fill="auto"/>
            <w:tcMar>
              <w:top w:w="28" w:type="dxa"/>
              <w:left w:w="102" w:type="dxa"/>
              <w:bottom w:w="28" w:type="dxa"/>
              <w:right w:w="102" w:type="dxa"/>
            </w:tcMar>
          </w:tcPr>
          <w:p w14:paraId="2F48B88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13DAE82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50082DD4"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left w:val="nil"/>
              <w:bottom w:val="nil"/>
              <w:right w:val="nil"/>
            </w:tcBorders>
            <w:shd w:val="clear" w:color="auto" w:fill="auto"/>
            <w:tcMar>
              <w:top w:w="28" w:type="dxa"/>
              <w:left w:w="102" w:type="dxa"/>
              <w:bottom w:w="28" w:type="dxa"/>
              <w:right w:w="102" w:type="dxa"/>
            </w:tcMar>
          </w:tcPr>
          <w:p w14:paraId="64D2F0C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4A2A2FA3" w14:textId="77777777" w:rsidTr="00F70D3C">
        <w:trPr>
          <w:trHeight w:val="20"/>
        </w:trPr>
        <w:tc>
          <w:tcPr>
            <w:tcW w:w="1697" w:type="dxa"/>
            <w:vMerge/>
            <w:tcBorders>
              <w:left w:val="nil"/>
              <w:right w:val="nil"/>
            </w:tcBorders>
          </w:tcPr>
          <w:p w14:paraId="75FFF519"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
        </w:tc>
        <w:tc>
          <w:tcPr>
            <w:tcW w:w="1127" w:type="dxa"/>
            <w:tcBorders>
              <w:top w:val="nil"/>
              <w:left w:val="nil"/>
              <w:bottom w:val="nil"/>
              <w:right w:val="nil"/>
            </w:tcBorders>
            <w:shd w:val="clear" w:color="auto" w:fill="auto"/>
            <w:tcMar>
              <w:top w:w="28" w:type="dxa"/>
              <w:left w:w="102" w:type="dxa"/>
              <w:bottom w:w="28" w:type="dxa"/>
              <w:right w:w="102" w:type="dxa"/>
            </w:tcMar>
          </w:tcPr>
          <w:p w14:paraId="776AB7D0"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RF</w:t>
            </w:r>
          </w:p>
        </w:tc>
        <w:tc>
          <w:tcPr>
            <w:tcW w:w="609" w:type="dxa"/>
            <w:tcBorders>
              <w:top w:val="nil"/>
              <w:left w:val="nil"/>
              <w:bottom w:val="nil"/>
              <w:right w:val="nil"/>
            </w:tcBorders>
            <w:shd w:val="clear" w:color="auto" w:fill="auto"/>
            <w:tcMar>
              <w:top w:w="28" w:type="dxa"/>
              <w:left w:w="102" w:type="dxa"/>
              <w:bottom w:w="28" w:type="dxa"/>
              <w:right w:w="102" w:type="dxa"/>
            </w:tcMar>
          </w:tcPr>
          <w:p w14:paraId="541AB0F4"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92,80</w:t>
            </w:r>
          </w:p>
        </w:tc>
        <w:tc>
          <w:tcPr>
            <w:tcW w:w="685" w:type="dxa"/>
            <w:tcBorders>
              <w:top w:val="nil"/>
              <w:left w:val="nil"/>
              <w:bottom w:val="nil"/>
              <w:right w:val="nil"/>
            </w:tcBorders>
            <w:shd w:val="clear" w:color="auto" w:fill="auto"/>
            <w:tcMar>
              <w:top w:w="28" w:type="dxa"/>
              <w:left w:w="102" w:type="dxa"/>
              <w:bottom w:w="28" w:type="dxa"/>
              <w:right w:w="102" w:type="dxa"/>
            </w:tcMar>
          </w:tcPr>
          <w:p w14:paraId="1F036D5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nil"/>
              <w:left w:val="nil"/>
              <w:bottom w:val="nil"/>
              <w:right w:val="nil"/>
            </w:tcBorders>
            <w:shd w:val="clear" w:color="auto" w:fill="auto"/>
            <w:tcMar>
              <w:top w:w="28" w:type="dxa"/>
              <w:left w:w="102" w:type="dxa"/>
              <w:bottom w:w="28" w:type="dxa"/>
              <w:right w:w="102" w:type="dxa"/>
            </w:tcMar>
          </w:tcPr>
          <w:p w14:paraId="618751C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34,05</w:t>
            </w:r>
          </w:p>
        </w:tc>
        <w:tc>
          <w:tcPr>
            <w:tcW w:w="1064" w:type="dxa"/>
            <w:tcBorders>
              <w:top w:val="nil"/>
              <w:left w:val="nil"/>
              <w:bottom w:val="nil"/>
              <w:right w:val="nil"/>
            </w:tcBorders>
            <w:shd w:val="clear" w:color="auto" w:fill="auto"/>
            <w:tcMar>
              <w:top w:w="28" w:type="dxa"/>
              <w:left w:w="102" w:type="dxa"/>
              <w:bottom w:w="28" w:type="dxa"/>
              <w:right w:w="102" w:type="dxa"/>
            </w:tcMar>
          </w:tcPr>
          <w:p w14:paraId="1F58A2E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60,08</w:t>
            </w:r>
          </w:p>
        </w:tc>
        <w:tc>
          <w:tcPr>
            <w:tcW w:w="1064" w:type="dxa"/>
            <w:tcBorders>
              <w:top w:val="nil"/>
              <w:left w:val="nil"/>
              <w:bottom w:val="nil"/>
              <w:right w:val="nil"/>
            </w:tcBorders>
            <w:shd w:val="clear" w:color="auto" w:fill="auto"/>
            <w:tcMar>
              <w:top w:w="28" w:type="dxa"/>
              <w:left w:w="102" w:type="dxa"/>
              <w:bottom w:w="28" w:type="dxa"/>
              <w:right w:w="102" w:type="dxa"/>
            </w:tcMar>
          </w:tcPr>
          <w:p w14:paraId="266E0B1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52,12</w:t>
            </w:r>
          </w:p>
        </w:tc>
        <w:tc>
          <w:tcPr>
            <w:tcW w:w="969" w:type="dxa"/>
            <w:gridSpan w:val="2"/>
            <w:tcBorders>
              <w:top w:val="nil"/>
              <w:left w:val="nil"/>
              <w:bottom w:val="nil"/>
              <w:right w:val="nil"/>
            </w:tcBorders>
            <w:shd w:val="clear" w:color="auto" w:fill="auto"/>
            <w:tcMar>
              <w:top w:w="28" w:type="dxa"/>
              <w:left w:w="102" w:type="dxa"/>
              <w:bottom w:w="28" w:type="dxa"/>
              <w:right w:w="102" w:type="dxa"/>
            </w:tcMar>
          </w:tcPr>
          <w:p w14:paraId="66ACAB1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90,70</w:t>
            </w:r>
          </w:p>
        </w:tc>
        <w:tc>
          <w:tcPr>
            <w:tcW w:w="609" w:type="dxa"/>
            <w:tcBorders>
              <w:top w:val="nil"/>
              <w:left w:val="nil"/>
              <w:bottom w:val="nil"/>
              <w:right w:val="nil"/>
            </w:tcBorders>
            <w:shd w:val="clear" w:color="auto" w:fill="auto"/>
            <w:tcMar>
              <w:top w:w="28" w:type="dxa"/>
              <w:left w:w="102" w:type="dxa"/>
              <w:bottom w:w="28" w:type="dxa"/>
              <w:right w:w="102" w:type="dxa"/>
            </w:tcMar>
          </w:tcPr>
          <w:p w14:paraId="092CE94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top w:val="nil"/>
              <w:left w:val="nil"/>
              <w:bottom w:val="nil"/>
              <w:right w:val="nil"/>
            </w:tcBorders>
            <w:shd w:val="clear" w:color="auto" w:fill="auto"/>
            <w:tcMar>
              <w:top w:w="28" w:type="dxa"/>
              <w:left w:w="102" w:type="dxa"/>
              <w:bottom w:w="28" w:type="dxa"/>
              <w:right w:w="102" w:type="dxa"/>
            </w:tcMar>
          </w:tcPr>
          <w:p w14:paraId="1AFEF52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24,10</w:t>
            </w:r>
          </w:p>
        </w:tc>
        <w:tc>
          <w:tcPr>
            <w:tcW w:w="609" w:type="dxa"/>
            <w:tcBorders>
              <w:top w:val="nil"/>
              <w:left w:val="nil"/>
              <w:bottom w:val="nil"/>
              <w:right w:val="nil"/>
            </w:tcBorders>
            <w:shd w:val="clear" w:color="auto" w:fill="auto"/>
            <w:tcMar>
              <w:top w:w="28" w:type="dxa"/>
              <w:left w:w="102" w:type="dxa"/>
              <w:bottom w:w="28" w:type="dxa"/>
              <w:right w:w="102" w:type="dxa"/>
            </w:tcMar>
          </w:tcPr>
          <w:p w14:paraId="4210C71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20,22</w:t>
            </w:r>
          </w:p>
        </w:tc>
        <w:tc>
          <w:tcPr>
            <w:tcW w:w="609" w:type="dxa"/>
            <w:tcBorders>
              <w:top w:val="nil"/>
              <w:left w:val="nil"/>
              <w:bottom w:val="nil"/>
              <w:right w:val="nil"/>
            </w:tcBorders>
            <w:shd w:val="clear" w:color="auto" w:fill="auto"/>
            <w:tcMar>
              <w:top w:w="28" w:type="dxa"/>
              <w:left w:w="102" w:type="dxa"/>
              <w:bottom w:w="28" w:type="dxa"/>
              <w:right w:w="102" w:type="dxa"/>
            </w:tcMar>
          </w:tcPr>
          <w:p w14:paraId="18B3A8D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54,57</w:t>
            </w:r>
          </w:p>
        </w:tc>
        <w:tc>
          <w:tcPr>
            <w:tcW w:w="609" w:type="dxa"/>
            <w:tcBorders>
              <w:top w:val="nil"/>
              <w:left w:val="nil"/>
              <w:bottom w:val="nil"/>
              <w:right w:val="nil"/>
            </w:tcBorders>
            <w:shd w:val="clear" w:color="auto" w:fill="auto"/>
            <w:tcMar>
              <w:top w:w="28" w:type="dxa"/>
              <w:left w:w="102" w:type="dxa"/>
              <w:bottom w:w="28" w:type="dxa"/>
              <w:right w:w="102" w:type="dxa"/>
            </w:tcMar>
          </w:tcPr>
          <w:p w14:paraId="3F60D28A"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100</w:t>
            </w:r>
          </w:p>
        </w:tc>
        <w:tc>
          <w:tcPr>
            <w:tcW w:w="724" w:type="dxa"/>
            <w:tcBorders>
              <w:top w:val="nil"/>
              <w:left w:val="nil"/>
              <w:bottom w:val="nil"/>
              <w:right w:val="nil"/>
            </w:tcBorders>
            <w:shd w:val="clear" w:color="auto" w:fill="auto"/>
            <w:tcMar>
              <w:top w:w="28" w:type="dxa"/>
              <w:left w:w="102" w:type="dxa"/>
              <w:bottom w:w="28" w:type="dxa"/>
              <w:right w:w="102" w:type="dxa"/>
            </w:tcMar>
          </w:tcPr>
          <w:p w14:paraId="0079C5D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5AA7641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66,32</w:t>
            </w:r>
          </w:p>
        </w:tc>
        <w:tc>
          <w:tcPr>
            <w:tcW w:w="674" w:type="dxa"/>
            <w:tcBorders>
              <w:top w:val="nil"/>
              <w:left w:val="nil"/>
              <w:bottom w:val="nil"/>
              <w:right w:val="nil"/>
            </w:tcBorders>
            <w:shd w:val="clear" w:color="auto" w:fill="auto"/>
            <w:tcMar>
              <w:top w:w="28" w:type="dxa"/>
              <w:left w:w="102" w:type="dxa"/>
              <w:bottom w:w="28" w:type="dxa"/>
              <w:right w:w="102" w:type="dxa"/>
            </w:tcMar>
          </w:tcPr>
          <w:p w14:paraId="62B73C1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2A89281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6AD36C6B"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nil"/>
              <w:right w:val="nil"/>
            </w:tcBorders>
            <w:shd w:val="clear" w:color="auto" w:fill="auto"/>
            <w:tcMar>
              <w:top w:w="28" w:type="dxa"/>
              <w:left w:w="102" w:type="dxa"/>
              <w:bottom w:w="28" w:type="dxa"/>
              <w:right w:w="102" w:type="dxa"/>
            </w:tcMar>
          </w:tcPr>
          <w:p w14:paraId="4BF326F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77ED8367" w14:textId="77777777" w:rsidTr="00F70D3C">
        <w:trPr>
          <w:trHeight w:val="20"/>
        </w:trPr>
        <w:tc>
          <w:tcPr>
            <w:tcW w:w="1697" w:type="dxa"/>
            <w:vMerge w:val="restart"/>
            <w:tcBorders>
              <w:left w:val="nil"/>
              <w:right w:val="nil"/>
            </w:tcBorders>
          </w:tcPr>
          <w:p w14:paraId="4F72679E"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Royal Perth Hospital (</w:t>
            </w:r>
            <w:proofErr w:type="spellStart"/>
            <w:r w:rsidRPr="00687EC3">
              <w:rPr>
                <w:rFonts w:ascii="Times New Roman" w:eastAsia="Calibri" w:hAnsi="Times New Roman" w:cs="Times New Roman"/>
                <w:kern w:val="0"/>
                <w:sz w:val="16"/>
                <w:szCs w:val="16"/>
                <w14:ligatures w14:val="none"/>
              </w:rPr>
              <w:t>rph</w:t>
            </w:r>
            <w:proofErr w:type="spellEnd"/>
            <w:r w:rsidRPr="00687EC3">
              <w:rPr>
                <w:rFonts w:ascii="Times New Roman" w:eastAsia="Calibri" w:hAnsi="Times New Roman" w:cs="Times New Roman"/>
                <w:kern w:val="0"/>
                <w:sz w:val="16"/>
                <w:szCs w:val="16"/>
                <w14:ligatures w14:val="none"/>
              </w:rPr>
              <w:t>)</w:t>
            </w:r>
          </w:p>
        </w:tc>
        <w:tc>
          <w:tcPr>
            <w:tcW w:w="1127" w:type="dxa"/>
            <w:tcBorders>
              <w:left w:val="nil"/>
              <w:bottom w:val="nil"/>
              <w:right w:val="nil"/>
            </w:tcBorders>
            <w:shd w:val="clear" w:color="auto" w:fill="auto"/>
            <w:tcMar>
              <w:top w:w="28" w:type="dxa"/>
              <w:left w:w="102" w:type="dxa"/>
              <w:bottom w:w="28" w:type="dxa"/>
              <w:right w:w="102" w:type="dxa"/>
            </w:tcMar>
          </w:tcPr>
          <w:p w14:paraId="72FDE559"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11547614"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4,19</w:t>
            </w:r>
          </w:p>
          <w:p w14:paraId="7042A2B9"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3,22</w:t>
            </w:r>
          </w:p>
        </w:tc>
        <w:tc>
          <w:tcPr>
            <w:tcW w:w="685" w:type="dxa"/>
            <w:tcBorders>
              <w:left w:val="nil"/>
              <w:bottom w:val="nil"/>
              <w:right w:val="nil"/>
            </w:tcBorders>
            <w:shd w:val="clear" w:color="auto" w:fill="auto"/>
            <w:tcMar>
              <w:top w:w="28" w:type="dxa"/>
              <w:left w:w="102" w:type="dxa"/>
              <w:bottom w:w="28" w:type="dxa"/>
              <w:right w:w="102" w:type="dxa"/>
            </w:tcMar>
          </w:tcPr>
          <w:p w14:paraId="47697BA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left w:val="nil"/>
              <w:bottom w:val="nil"/>
              <w:right w:val="nil"/>
            </w:tcBorders>
            <w:shd w:val="clear" w:color="auto" w:fill="auto"/>
            <w:tcMar>
              <w:top w:w="28" w:type="dxa"/>
              <w:left w:w="102" w:type="dxa"/>
              <w:bottom w:w="28" w:type="dxa"/>
              <w:right w:w="102" w:type="dxa"/>
            </w:tcMar>
          </w:tcPr>
          <w:p w14:paraId="34B9BDF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14,10</w:t>
            </w:r>
          </w:p>
        </w:tc>
        <w:tc>
          <w:tcPr>
            <w:tcW w:w="1064" w:type="dxa"/>
            <w:tcBorders>
              <w:left w:val="nil"/>
              <w:bottom w:val="nil"/>
              <w:right w:val="nil"/>
            </w:tcBorders>
            <w:shd w:val="clear" w:color="auto" w:fill="auto"/>
            <w:tcMar>
              <w:top w:w="28" w:type="dxa"/>
              <w:left w:w="102" w:type="dxa"/>
              <w:bottom w:w="28" w:type="dxa"/>
              <w:right w:w="102" w:type="dxa"/>
            </w:tcMar>
          </w:tcPr>
          <w:p w14:paraId="54B96FB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18,86</w:t>
            </w:r>
          </w:p>
        </w:tc>
        <w:tc>
          <w:tcPr>
            <w:tcW w:w="1064" w:type="dxa"/>
            <w:tcBorders>
              <w:left w:val="nil"/>
              <w:bottom w:val="nil"/>
              <w:right w:val="nil"/>
            </w:tcBorders>
            <w:shd w:val="clear" w:color="auto" w:fill="auto"/>
            <w:tcMar>
              <w:top w:w="28" w:type="dxa"/>
              <w:left w:w="102" w:type="dxa"/>
              <w:bottom w:w="28" w:type="dxa"/>
              <w:right w:w="102" w:type="dxa"/>
            </w:tcMar>
          </w:tcPr>
          <w:p w14:paraId="68FFA82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12,13</w:t>
            </w:r>
          </w:p>
        </w:tc>
        <w:tc>
          <w:tcPr>
            <w:tcW w:w="969" w:type="dxa"/>
            <w:gridSpan w:val="2"/>
            <w:tcBorders>
              <w:left w:val="nil"/>
              <w:bottom w:val="nil"/>
              <w:right w:val="nil"/>
            </w:tcBorders>
            <w:shd w:val="clear" w:color="auto" w:fill="auto"/>
            <w:tcMar>
              <w:top w:w="28" w:type="dxa"/>
              <w:left w:w="102" w:type="dxa"/>
              <w:bottom w:w="28" w:type="dxa"/>
              <w:right w:w="102" w:type="dxa"/>
            </w:tcMar>
          </w:tcPr>
          <w:p w14:paraId="32E2D6D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100</w:t>
            </w:r>
          </w:p>
        </w:tc>
        <w:tc>
          <w:tcPr>
            <w:tcW w:w="609" w:type="dxa"/>
            <w:tcBorders>
              <w:left w:val="nil"/>
              <w:bottom w:val="nil"/>
              <w:right w:val="nil"/>
            </w:tcBorders>
            <w:shd w:val="clear" w:color="auto" w:fill="auto"/>
            <w:tcMar>
              <w:top w:w="28" w:type="dxa"/>
              <w:left w:w="102" w:type="dxa"/>
              <w:bottom w:w="28" w:type="dxa"/>
              <w:right w:w="102" w:type="dxa"/>
            </w:tcMar>
          </w:tcPr>
          <w:p w14:paraId="43595E9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left w:val="nil"/>
              <w:bottom w:val="nil"/>
              <w:right w:val="nil"/>
            </w:tcBorders>
            <w:shd w:val="clear" w:color="auto" w:fill="auto"/>
            <w:tcMar>
              <w:top w:w="28" w:type="dxa"/>
              <w:left w:w="102" w:type="dxa"/>
              <w:bottom w:w="28" w:type="dxa"/>
              <w:right w:w="102" w:type="dxa"/>
            </w:tcMar>
          </w:tcPr>
          <w:p w14:paraId="568F525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5,73</w:t>
            </w:r>
          </w:p>
        </w:tc>
        <w:tc>
          <w:tcPr>
            <w:tcW w:w="609" w:type="dxa"/>
            <w:tcBorders>
              <w:left w:val="nil"/>
              <w:bottom w:val="nil"/>
              <w:right w:val="nil"/>
            </w:tcBorders>
            <w:shd w:val="clear" w:color="auto" w:fill="auto"/>
            <w:tcMar>
              <w:top w:w="28" w:type="dxa"/>
              <w:left w:w="102" w:type="dxa"/>
              <w:bottom w:w="28" w:type="dxa"/>
              <w:right w:w="102" w:type="dxa"/>
            </w:tcMar>
          </w:tcPr>
          <w:p w14:paraId="53570BB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4D68DD6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4,65</w:t>
            </w:r>
          </w:p>
        </w:tc>
        <w:tc>
          <w:tcPr>
            <w:tcW w:w="609" w:type="dxa"/>
            <w:tcBorders>
              <w:left w:val="nil"/>
              <w:bottom w:val="nil"/>
              <w:right w:val="nil"/>
            </w:tcBorders>
            <w:shd w:val="clear" w:color="auto" w:fill="auto"/>
            <w:tcMar>
              <w:top w:w="28" w:type="dxa"/>
              <w:left w:w="102" w:type="dxa"/>
              <w:bottom w:w="28" w:type="dxa"/>
              <w:right w:w="102" w:type="dxa"/>
            </w:tcMar>
          </w:tcPr>
          <w:p w14:paraId="4B023FD6"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15,70</w:t>
            </w:r>
          </w:p>
        </w:tc>
        <w:tc>
          <w:tcPr>
            <w:tcW w:w="724" w:type="dxa"/>
            <w:tcBorders>
              <w:left w:val="nil"/>
              <w:bottom w:val="nil"/>
              <w:right w:val="nil"/>
            </w:tcBorders>
            <w:shd w:val="clear" w:color="auto" w:fill="auto"/>
            <w:tcMar>
              <w:top w:w="28" w:type="dxa"/>
              <w:left w:w="102" w:type="dxa"/>
              <w:bottom w:w="28" w:type="dxa"/>
              <w:right w:w="102" w:type="dxa"/>
            </w:tcMar>
          </w:tcPr>
          <w:p w14:paraId="3057CDE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33831CF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11,53</w:t>
            </w:r>
          </w:p>
        </w:tc>
        <w:tc>
          <w:tcPr>
            <w:tcW w:w="674" w:type="dxa"/>
            <w:tcBorders>
              <w:left w:val="nil"/>
              <w:bottom w:val="nil"/>
              <w:right w:val="nil"/>
            </w:tcBorders>
            <w:shd w:val="clear" w:color="auto" w:fill="auto"/>
            <w:tcMar>
              <w:top w:w="28" w:type="dxa"/>
              <w:left w:w="102" w:type="dxa"/>
              <w:bottom w:w="28" w:type="dxa"/>
              <w:right w:w="102" w:type="dxa"/>
            </w:tcMar>
          </w:tcPr>
          <w:p w14:paraId="47FB07D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0468DAB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459A5705"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left w:val="nil"/>
              <w:bottom w:val="nil"/>
              <w:right w:val="nil"/>
            </w:tcBorders>
            <w:shd w:val="clear" w:color="auto" w:fill="auto"/>
            <w:tcMar>
              <w:top w:w="28" w:type="dxa"/>
              <w:left w:w="102" w:type="dxa"/>
              <w:bottom w:w="28" w:type="dxa"/>
              <w:right w:w="102" w:type="dxa"/>
            </w:tcMar>
          </w:tcPr>
          <w:p w14:paraId="4D0946C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26B8A577" w14:textId="77777777" w:rsidTr="00F70D3C">
        <w:trPr>
          <w:trHeight w:val="20"/>
        </w:trPr>
        <w:tc>
          <w:tcPr>
            <w:tcW w:w="1697" w:type="dxa"/>
            <w:vMerge/>
            <w:tcBorders>
              <w:left w:val="nil"/>
              <w:right w:val="nil"/>
            </w:tcBorders>
          </w:tcPr>
          <w:p w14:paraId="6DD70651"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
        </w:tc>
        <w:tc>
          <w:tcPr>
            <w:tcW w:w="1127" w:type="dxa"/>
            <w:tcBorders>
              <w:top w:val="nil"/>
              <w:left w:val="nil"/>
              <w:bottom w:val="nil"/>
              <w:right w:val="nil"/>
            </w:tcBorders>
            <w:shd w:val="clear" w:color="auto" w:fill="auto"/>
            <w:tcMar>
              <w:top w:w="28" w:type="dxa"/>
              <w:left w:w="102" w:type="dxa"/>
              <w:bottom w:w="28" w:type="dxa"/>
              <w:right w:w="102" w:type="dxa"/>
            </w:tcMar>
          </w:tcPr>
          <w:p w14:paraId="6D1A5406"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NNAR</w:t>
            </w:r>
          </w:p>
        </w:tc>
        <w:tc>
          <w:tcPr>
            <w:tcW w:w="609" w:type="dxa"/>
            <w:tcBorders>
              <w:top w:val="nil"/>
              <w:left w:val="nil"/>
              <w:bottom w:val="nil"/>
              <w:right w:val="nil"/>
            </w:tcBorders>
            <w:shd w:val="clear" w:color="auto" w:fill="auto"/>
            <w:tcMar>
              <w:top w:w="28" w:type="dxa"/>
              <w:left w:w="102" w:type="dxa"/>
              <w:bottom w:w="28" w:type="dxa"/>
              <w:right w:w="102" w:type="dxa"/>
            </w:tcMar>
          </w:tcPr>
          <w:p w14:paraId="26165B19"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4,88</w:t>
            </w:r>
          </w:p>
          <w:p w14:paraId="42B19DBB"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3,24</w:t>
            </w:r>
          </w:p>
        </w:tc>
        <w:tc>
          <w:tcPr>
            <w:tcW w:w="685" w:type="dxa"/>
            <w:tcBorders>
              <w:top w:val="nil"/>
              <w:left w:val="nil"/>
              <w:bottom w:val="nil"/>
              <w:right w:val="nil"/>
            </w:tcBorders>
            <w:shd w:val="clear" w:color="auto" w:fill="auto"/>
            <w:tcMar>
              <w:top w:w="28" w:type="dxa"/>
              <w:left w:w="102" w:type="dxa"/>
              <w:bottom w:w="28" w:type="dxa"/>
              <w:right w:w="102" w:type="dxa"/>
            </w:tcMar>
          </w:tcPr>
          <w:p w14:paraId="32FCEBF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nil"/>
              <w:left w:val="nil"/>
              <w:bottom w:val="nil"/>
              <w:right w:val="nil"/>
            </w:tcBorders>
            <w:shd w:val="clear" w:color="auto" w:fill="auto"/>
            <w:tcMar>
              <w:top w:w="28" w:type="dxa"/>
              <w:left w:w="102" w:type="dxa"/>
              <w:bottom w:w="28" w:type="dxa"/>
              <w:right w:w="102" w:type="dxa"/>
            </w:tcMar>
          </w:tcPr>
          <w:p w14:paraId="2BF6600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14,11</w:t>
            </w:r>
          </w:p>
        </w:tc>
        <w:tc>
          <w:tcPr>
            <w:tcW w:w="1064" w:type="dxa"/>
            <w:tcBorders>
              <w:top w:val="nil"/>
              <w:left w:val="nil"/>
              <w:bottom w:val="nil"/>
              <w:right w:val="nil"/>
            </w:tcBorders>
            <w:shd w:val="clear" w:color="auto" w:fill="auto"/>
            <w:tcMar>
              <w:top w:w="28" w:type="dxa"/>
              <w:left w:w="102" w:type="dxa"/>
              <w:bottom w:w="28" w:type="dxa"/>
              <w:right w:w="102" w:type="dxa"/>
            </w:tcMar>
          </w:tcPr>
          <w:p w14:paraId="25CF47A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20,62</w:t>
            </w:r>
          </w:p>
        </w:tc>
        <w:tc>
          <w:tcPr>
            <w:tcW w:w="1064" w:type="dxa"/>
            <w:tcBorders>
              <w:top w:val="nil"/>
              <w:left w:val="nil"/>
              <w:bottom w:val="nil"/>
              <w:right w:val="nil"/>
            </w:tcBorders>
            <w:shd w:val="clear" w:color="auto" w:fill="auto"/>
            <w:tcMar>
              <w:top w:w="28" w:type="dxa"/>
              <w:left w:w="102" w:type="dxa"/>
              <w:bottom w:w="28" w:type="dxa"/>
              <w:right w:w="102" w:type="dxa"/>
            </w:tcMar>
          </w:tcPr>
          <w:p w14:paraId="1BFBF03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13,68</w:t>
            </w:r>
          </w:p>
        </w:tc>
        <w:tc>
          <w:tcPr>
            <w:tcW w:w="969" w:type="dxa"/>
            <w:gridSpan w:val="2"/>
            <w:tcBorders>
              <w:top w:val="nil"/>
              <w:left w:val="nil"/>
              <w:bottom w:val="nil"/>
              <w:right w:val="nil"/>
            </w:tcBorders>
            <w:shd w:val="clear" w:color="auto" w:fill="auto"/>
            <w:tcMar>
              <w:top w:w="28" w:type="dxa"/>
              <w:left w:w="102" w:type="dxa"/>
              <w:bottom w:w="28" w:type="dxa"/>
              <w:right w:w="102" w:type="dxa"/>
            </w:tcMar>
          </w:tcPr>
          <w:p w14:paraId="2B3A2F3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94,94</w:t>
            </w:r>
          </w:p>
        </w:tc>
        <w:tc>
          <w:tcPr>
            <w:tcW w:w="609" w:type="dxa"/>
            <w:tcBorders>
              <w:top w:val="nil"/>
              <w:left w:val="nil"/>
              <w:bottom w:val="nil"/>
              <w:right w:val="nil"/>
            </w:tcBorders>
            <w:shd w:val="clear" w:color="auto" w:fill="auto"/>
            <w:tcMar>
              <w:top w:w="28" w:type="dxa"/>
              <w:left w:w="102" w:type="dxa"/>
              <w:bottom w:w="28" w:type="dxa"/>
              <w:right w:w="102" w:type="dxa"/>
            </w:tcMar>
          </w:tcPr>
          <w:p w14:paraId="7232194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top w:val="nil"/>
              <w:left w:val="nil"/>
              <w:bottom w:val="nil"/>
              <w:right w:val="nil"/>
            </w:tcBorders>
            <w:shd w:val="clear" w:color="auto" w:fill="auto"/>
            <w:tcMar>
              <w:top w:w="28" w:type="dxa"/>
              <w:left w:w="102" w:type="dxa"/>
              <w:bottom w:w="28" w:type="dxa"/>
              <w:right w:w="102" w:type="dxa"/>
            </w:tcMar>
          </w:tcPr>
          <w:p w14:paraId="0700EA3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6,53</w:t>
            </w:r>
          </w:p>
        </w:tc>
        <w:tc>
          <w:tcPr>
            <w:tcW w:w="609" w:type="dxa"/>
            <w:tcBorders>
              <w:top w:val="nil"/>
              <w:left w:val="nil"/>
              <w:bottom w:val="nil"/>
              <w:right w:val="nil"/>
            </w:tcBorders>
            <w:shd w:val="clear" w:color="auto" w:fill="auto"/>
            <w:tcMar>
              <w:top w:w="28" w:type="dxa"/>
              <w:left w:w="102" w:type="dxa"/>
              <w:bottom w:w="28" w:type="dxa"/>
              <w:right w:w="102" w:type="dxa"/>
            </w:tcMar>
          </w:tcPr>
          <w:p w14:paraId="49266B5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61F0D24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4,76</w:t>
            </w:r>
          </w:p>
        </w:tc>
        <w:tc>
          <w:tcPr>
            <w:tcW w:w="609" w:type="dxa"/>
            <w:tcBorders>
              <w:top w:val="nil"/>
              <w:left w:val="nil"/>
              <w:bottom w:val="nil"/>
              <w:right w:val="nil"/>
            </w:tcBorders>
            <w:shd w:val="clear" w:color="auto" w:fill="auto"/>
            <w:tcMar>
              <w:top w:w="28" w:type="dxa"/>
              <w:left w:w="102" w:type="dxa"/>
              <w:bottom w:w="28" w:type="dxa"/>
              <w:right w:w="102" w:type="dxa"/>
            </w:tcMar>
          </w:tcPr>
          <w:p w14:paraId="6EBEE5CC"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16,34</w:t>
            </w:r>
          </w:p>
        </w:tc>
        <w:tc>
          <w:tcPr>
            <w:tcW w:w="724" w:type="dxa"/>
            <w:tcBorders>
              <w:top w:val="nil"/>
              <w:left w:val="nil"/>
              <w:bottom w:val="nil"/>
              <w:right w:val="nil"/>
            </w:tcBorders>
            <w:shd w:val="clear" w:color="auto" w:fill="auto"/>
            <w:tcMar>
              <w:top w:w="28" w:type="dxa"/>
              <w:left w:w="102" w:type="dxa"/>
              <w:bottom w:w="28" w:type="dxa"/>
              <w:right w:w="102" w:type="dxa"/>
            </w:tcMar>
          </w:tcPr>
          <w:p w14:paraId="2C82A95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nil"/>
              <w:right w:val="nil"/>
            </w:tcBorders>
            <w:shd w:val="clear" w:color="auto" w:fill="auto"/>
            <w:tcMar>
              <w:top w:w="28" w:type="dxa"/>
              <w:left w:w="102" w:type="dxa"/>
              <w:bottom w:w="28" w:type="dxa"/>
              <w:right w:w="102" w:type="dxa"/>
            </w:tcMar>
          </w:tcPr>
          <w:p w14:paraId="2BA6329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11,71</w:t>
            </w:r>
          </w:p>
        </w:tc>
        <w:tc>
          <w:tcPr>
            <w:tcW w:w="674" w:type="dxa"/>
            <w:tcBorders>
              <w:top w:val="nil"/>
              <w:left w:val="nil"/>
              <w:bottom w:val="nil"/>
              <w:right w:val="nil"/>
            </w:tcBorders>
            <w:shd w:val="clear" w:color="auto" w:fill="auto"/>
            <w:tcMar>
              <w:top w:w="28" w:type="dxa"/>
              <w:left w:w="102" w:type="dxa"/>
              <w:bottom w:w="28" w:type="dxa"/>
              <w:right w:w="102" w:type="dxa"/>
            </w:tcMar>
          </w:tcPr>
          <w:p w14:paraId="21F06EA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1FD0D5C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nil"/>
              <w:right w:val="nil"/>
            </w:tcBorders>
            <w:shd w:val="clear" w:color="auto" w:fill="auto"/>
            <w:tcMar>
              <w:top w:w="28" w:type="dxa"/>
              <w:left w:w="102" w:type="dxa"/>
              <w:bottom w:w="28" w:type="dxa"/>
              <w:right w:w="102" w:type="dxa"/>
            </w:tcMar>
          </w:tcPr>
          <w:p w14:paraId="29A705F8"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nil"/>
              <w:right w:val="nil"/>
            </w:tcBorders>
            <w:shd w:val="clear" w:color="auto" w:fill="auto"/>
            <w:tcMar>
              <w:top w:w="28" w:type="dxa"/>
              <w:left w:w="102" w:type="dxa"/>
              <w:bottom w:w="28" w:type="dxa"/>
              <w:right w:w="102" w:type="dxa"/>
            </w:tcMar>
          </w:tcPr>
          <w:p w14:paraId="079CD58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410E16E1" w14:textId="77777777" w:rsidTr="00F70D3C">
        <w:trPr>
          <w:trHeight w:val="20"/>
        </w:trPr>
        <w:tc>
          <w:tcPr>
            <w:tcW w:w="1697" w:type="dxa"/>
            <w:tcBorders>
              <w:left w:val="nil"/>
              <w:right w:val="nil"/>
            </w:tcBorders>
          </w:tcPr>
          <w:p w14:paraId="14B07EA8"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Calibri" w:hAnsi="Times New Roman" w:cs="Times New Roman"/>
                <w:kern w:val="0"/>
                <w:sz w:val="16"/>
                <w:szCs w:val="16"/>
                <w:lang w:val="en-US"/>
                <w14:ligatures w14:val="none"/>
              </w:rPr>
              <w:t>Sir Charles Gairdner Hospital (</w:t>
            </w:r>
            <w:proofErr w:type="spellStart"/>
            <w:r w:rsidRPr="00687EC3">
              <w:rPr>
                <w:rFonts w:ascii="Times New Roman" w:eastAsia="Calibri" w:hAnsi="Times New Roman" w:cs="Times New Roman"/>
                <w:kern w:val="0"/>
                <w:sz w:val="16"/>
                <w:szCs w:val="16"/>
                <w:lang w:val="en-US"/>
                <w14:ligatures w14:val="none"/>
              </w:rPr>
              <w:t>scg</w:t>
            </w:r>
            <w:proofErr w:type="spellEnd"/>
            <w:r w:rsidRPr="00687EC3">
              <w:rPr>
                <w:rFonts w:ascii="Times New Roman" w:eastAsia="Calibri" w:hAnsi="Times New Roman" w:cs="Times New Roman"/>
                <w:kern w:val="0"/>
                <w:sz w:val="16"/>
                <w:szCs w:val="16"/>
                <w:lang w:val="en-US"/>
                <w14:ligatures w14:val="none"/>
              </w:rPr>
              <w:t>)</w:t>
            </w:r>
          </w:p>
        </w:tc>
        <w:tc>
          <w:tcPr>
            <w:tcW w:w="1127" w:type="dxa"/>
            <w:tcBorders>
              <w:left w:val="nil"/>
              <w:bottom w:val="nil"/>
              <w:right w:val="nil"/>
            </w:tcBorders>
            <w:shd w:val="clear" w:color="auto" w:fill="auto"/>
            <w:tcMar>
              <w:top w:w="28" w:type="dxa"/>
              <w:left w:w="102" w:type="dxa"/>
              <w:bottom w:w="28" w:type="dxa"/>
              <w:right w:w="102" w:type="dxa"/>
            </w:tcMar>
          </w:tcPr>
          <w:p w14:paraId="51F79DE4"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237109C6"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49,38</w:t>
            </w:r>
            <w:r w:rsidRPr="00687EC3">
              <w:rPr>
                <w:rFonts w:ascii="Times New Roman" w:eastAsia="Calibri" w:hAnsi="Times New Roman" w:cs="Times New Roman"/>
                <w:kern w:val="0"/>
                <w:sz w:val="16"/>
                <w:szCs w:val="16"/>
                <w14:ligatures w14:val="none"/>
              </w:rPr>
              <w:t xml:space="preserve"> </w:t>
            </w:r>
            <w:r w:rsidRPr="00687EC3">
              <w:rPr>
                <w:rFonts w:ascii="Times New Roman" w:eastAsia="Gulim" w:hAnsi="Times New Roman" w:cs="Times New Roman"/>
                <w:color w:val="000000"/>
                <w:kern w:val="0"/>
                <w:sz w:val="16"/>
                <w:szCs w:val="16"/>
                <w:lang w:val="en-US" w:eastAsia="ko-KR"/>
                <w14:ligatures w14:val="none"/>
              </w:rPr>
              <w:t>19,28</w:t>
            </w:r>
          </w:p>
        </w:tc>
        <w:tc>
          <w:tcPr>
            <w:tcW w:w="685" w:type="dxa"/>
            <w:tcBorders>
              <w:left w:val="nil"/>
              <w:bottom w:val="nil"/>
              <w:right w:val="nil"/>
            </w:tcBorders>
            <w:shd w:val="clear" w:color="auto" w:fill="auto"/>
            <w:tcMar>
              <w:top w:w="28" w:type="dxa"/>
              <w:left w:w="102" w:type="dxa"/>
              <w:bottom w:w="28" w:type="dxa"/>
              <w:right w:w="102" w:type="dxa"/>
            </w:tcMar>
          </w:tcPr>
          <w:p w14:paraId="4290B18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left w:val="nil"/>
              <w:bottom w:val="nil"/>
              <w:right w:val="nil"/>
            </w:tcBorders>
            <w:shd w:val="clear" w:color="auto" w:fill="auto"/>
            <w:tcMar>
              <w:top w:w="28" w:type="dxa"/>
              <w:left w:w="102" w:type="dxa"/>
              <w:bottom w:w="28" w:type="dxa"/>
              <w:right w:w="102" w:type="dxa"/>
            </w:tcMar>
          </w:tcPr>
          <w:p w14:paraId="43F704D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44,76</w:t>
            </w:r>
          </w:p>
        </w:tc>
        <w:tc>
          <w:tcPr>
            <w:tcW w:w="1064" w:type="dxa"/>
            <w:tcBorders>
              <w:left w:val="nil"/>
              <w:bottom w:val="nil"/>
              <w:right w:val="nil"/>
            </w:tcBorders>
            <w:shd w:val="clear" w:color="auto" w:fill="auto"/>
            <w:tcMar>
              <w:top w:w="28" w:type="dxa"/>
              <w:left w:w="102" w:type="dxa"/>
              <w:bottom w:w="28" w:type="dxa"/>
              <w:right w:w="102" w:type="dxa"/>
            </w:tcMar>
          </w:tcPr>
          <w:p w14:paraId="7680CD6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72,51</w:t>
            </w:r>
          </w:p>
        </w:tc>
        <w:tc>
          <w:tcPr>
            <w:tcW w:w="1064" w:type="dxa"/>
            <w:tcBorders>
              <w:left w:val="nil"/>
              <w:bottom w:val="nil"/>
              <w:right w:val="nil"/>
            </w:tcBorders>
            <w:shd w:val="clear" w:color="auto" w:fill="auto"/>
            <w:tcMar>
              <w:top w:w="28" w:type="dxa"/>
              <w:left w:w="102" w:type="dxa"/>
              <w:bottom w:w="28" w:type="dxa"/>
              <w:right w:w="102" w:type="dxa"/>
            </w:tcMar>
          </w:tcPr>
          <w:p w14:paraId="4654851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42,66</w:t>
            </w:r>
          </w:p>
        </w:tc>
        <w:tc>
          <w:tcPr>
            <w:tcW w:w="969" w:type="dxa"/>
            <w:gridSpan w:val="2"/>
            <w:tcBorders>
              <w:left w:val="nil"/>
              <w:bottom w:val="nil"/>
              <w:right w:val="nil"/>
            </w:tcBorders>
            <w:shd w:val="clear" w:color="auto" w:fill="auto"/>
            <w:tcMar>
              <w:top w:w="28" w:type="dxa"/>
              <w:left w:w="102" w:type="dxa"/>
              <w:bottom w:w="28" w:type="dxa"/>
              <w:right w:w="102" w:type="dxa"/>
            </w:tcMar>
          </w:tcPr>
          <w:p w14:paraId="3383994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100</w:t>
            </w:r>
          </w:p>
        </w:tc>
        <w:tc>
          <w:tcPr>
            <w:tcW w:w="609" w:type="dxa"/>
            <w:tcBorders>
              <w:left w:val="nil"/>
              <w:bottom w:val="nil"/>
              <w:right w:val="nil"/>
            </w:tcBorders>
            <w:shd w:val="clear" w:color="auto" w:fill="auto"/>
            <w:tcMar>
              <w:top w:w="28" w:type="dxa"/>
              <w:left w:w="102" w:type="dxa"/>
              <w:bottom w:w="28" w:type="dxa"/>
              <w:right w:w="102" w:type="dxa"/>
            </w:tcMar>
          </w:tcPr>
          <w:p w14:paraId="5A9B25C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left w:val="nil"/>
              <w:bottom w:val="nil"/>
              <w:right w:val="nil"/>
            </w:tcBorders>
            <w:shd w:val="clear" w:color="auto" w:fill="auto"/>
            <w:tcMar>
              <w:top w:w="28" w:type="dxa"/>
              <w:left w:w="102" w:type="dxa"/>
              <w:bottom w:w="28" w:type="dxa"/>
              <w:right w:w="102" w:type="dxa"/>
            </w:tcMar>
          </w:tcPr>
          <w:p w14:paraId="0D055B5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218D47A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15,83</w:t>
            </w:r>
          </w:p>
        </w:tc>
        <w:tc>
          <w:tcPr>
            <w:tcW w:w="609" w:type="dxa"/>
            <w:tcBorders>
              <w:left w:val="nil"/>
              <w:bottom w:val="nil"/>
              <w:right w:val="nil"/>
            </w:tcBorders>
            <w:shd w:val="clear" w:color="auto" w:fill="auto"/>
            <w:tcMar>
              <w:top w:w="28" w:type="dxa"/>
              <w:left w:w="102" w:type="dxa"/>
              <w:bottom w:w="28" w:type="dxa"/>
              <w:right w:w="102" w:type="dxa"/>
            </w:tcMar>
          </w:tcPr>
          <w:p w14:paraId="4403D7D2"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22,35</w:t>
            </w:r>
          </w:p>
        </w:tc>
        <w:tc>
          <w:tcPr>
            <w:tcW w:w="609" w:type="dxa"/>
            <w:tcBorders>
              <w:left w:val="nil"/>
              <w:bottom w:val="nil"/>
              <w:right w:val="nil"/>
            </w:tcBorders>
            <w:shd w:val="clear" w:color="auto" w:fill="auto"/>
            <w:tcMar>
              <w:top w:w="28" w:type="dxa"/>
              <w:left w:w="102" w:type="dxa"/>
              <w:bottom w:w="28" w:type="dxa"/>
              <w:right w:w="102" w:type="dxa"/>
            </w:tcMar>
          </w:tcPr>
          <w:p w14:paraId="627B658F"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49,28</w:t>
            </w:r>
          </w:p>
        </w:tc>
        <w:tc>
          <w:tcPr>
            <w:tcW w:w="724" w:type="dxa"/>
            <w:tcBorders>
              <w:left w:val="nil"/>
              <w:bottom w:val="nil"/>
              <w:right w:val="nil"/>
            </w:tcBorders>
            <w:shd w:val="clear" w:color="auto" w:fill="auto"/>
            <w:tcMar>
              <w:top w:w="28" w:type="dxa"/>
              <w:left w:w="102" w:type="dxa"/>
              <w:bottom w:w="28" w:type="dxa"/>
              <w:right w:w="102" w:type="dxa"/>
            </w:tcMar>
          </w:tcPr>
          <w:p w14:paraId="32F409B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5725D1D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36,80</w:t>
            </w:r>
          </w:p>
        </w:tc>
        <w:tc>
          <w:tcPr>
            <w:tcW w:w="674" w:type="dxa"/>
            <w:tcBorders>
              <w:left w:val="nil"/>
              <w:bottom w:val="nil"/>
              <w:right w:val="nil"/>
            </w:tcBorders>
            <w:shd w:val="clear" w:color="auto" w:fill="auto"/>
            <w:tcMar>
              <w:top w:w="28" w:type="dxa"/>
              <w:left w:w="102" w:type="dxa"/>
              <w:bottom w:w="28" w:type="dxa"/>
              <w:right w:w="102" w:type="dxa"/>
            </w:tcMar>
          </w:tcPr>
          <w:p w14:paraId="60EF80C3"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5F2BB55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2AD9D302"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left w:val="nil"/>
              <w:bottom w:val="nil"/>
              <w:right w:val="nil"/>
            </w:tcBorders>
            <w:shd w:val="clear" w:color="auto" w:fill="auto"/>
            <w:tcMar>
              <w:top w:w="28" w:type="dxa"/>
              <w:left w:w="102" w:type="dxa"/>
              <w:bottom w:w="28" w:type="dxa"/>
              <w:right w:w="102" w:type="dxa"/>
            </w:tcMar>
          </w:tcPr>
          <w:p w14:paraId="0180B0D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3DC30898" w14:textId="77777777" w:rsidTr="00F70D3C">
        <w:trPr>
          <w:trHeight w:val="20"/>
        </w:trPr>
        <w:tc>
          <w:tcPr>
            <w:tcW w:w="1697" w:type="dxa"/>
            <w:vMerge w:val="restart"/>
            <w:tcBorders>
              <w:left w:val="nil"/>
              <w:right w:val="nil"/>
            </w:tcBorders>
          </w:tcPr>
          <w:p w14:paraId="54909499"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Calibri" w:hAnsi="Times New Roman" w:cs="Times New Roman"/>
                <w:kern w:val="0"/>
                <w:sz w:val="16"/>
                <w:szCs w:val="16"/>
                <w14:ligatures w14:val="none"/>
              </w:rPr>
              <w:t xml:space="preserve">HMC </w:t>
            </w:r>
            <w:proofErr w:type="spellStart"/>
            <w:r w:rsidRPr="00687EC3">
              <w:rPr>
                <w:rFonts w:ascii="Times New Roman" w:eastAsia="Calibri" w:hAnsi="Times New Roman" w:cs="Times New Roman"/>
                <w:kern w:val="0"/>
                <w:sz w:val="16"/>
                <w:szCs w:val="16"/>
                <w14:ligatures w14:val="none"/>
              </w:rPr>
              <w:t>Westeinde</w:t>
            </w:r>
            <w:proofErr w:type="spellEnd"/>
          </w:p>
        </w:tc>
        <w:tc>
          <w:tcPr>
            <w:tcW w:w="1127" w:type="dxa"/>
            <w:tcBorders>
              <w:left w:val="nil"/>
              <w:bottom w:val="nil"/>
              <w:right w:val="nil"/>
            </w:tcBorders>
            <w:shd w:val="clear" w:color="auto" w:fill="auto"/>
            <w:tcMar>
              <w:top w:w="28" w:type="dxa"/>
              <w:left w:w="102" w:type="dxa"/>
              <w:bottom w:w="28" w:type="dxa"/>
              <w:right w:w="102" w:type="dxa"/>
            </w:tcMar>
          </w:tcPr>
          <w:p w14:paraId="49A1953D"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roofErr w:type="spellStart"/>
            <w:r w:rsidRPr="00687EC3">
              <w:rPr>
                <w:rFonts w:ascii="Times New Roman" w:eastAsia="HYSinMyeongJo-Medium" w:hAnsi="Times New Roman" w:cs="Times New Roman"/>
                <w:color w:val="000000"/>
                <w:kern w:val="0"/>
                <w:sz w:val="16"/>
                <w:szCs w:val="16"/>
                <w:lang w:val="en-US" w:eastAsia="ko-KR"/>
                <w14:ligatures w14:val="none"/>
              </w:rPr>
              <w:t>XGBoost</w:t>
            </w:r>
            <w:proofErr w:type="spellEnd"/>
          </w:p>
        </w:tc>
        <w:tc>
          <w:tcPr>
            <w:tcW w:w="609" w:type="dxa"/>
            <w:tcBorders>
              <w:left w:val="nil"/>
              <w:bottom w:val="nil"/>
              <w:right w:val="nil"/>
            </w:tcBorders>
            <w:shd w:val="clear" w:color="auto" w:fill="auto"/>
            <w:tcMar>
              <w:top w:w="28" w:type="dxa"/>
              <w:left w:w="102" w:type="dxa"/>
              <w:bottom w:w="28" w:type="dxa"/>
              <w:right w:w="102" w:type="dxa"/>
            </w:tcMar>
          </w:tcPr>
          <w:p w14:paraId="56E70EF7"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20,34</w:t>
            </w:r>
          </w:p>
        </w:tc>
        <w:tc>
          <w:tcPr>
            <w:tcW w:w="685" w:type="dxa"/>
            <w:tcBorders>
              <w:left w:val="nil"/>
              <w:bottom w:val="nil"/>
              <w:right w:val="nil"/>
            </w:tcBorders>
            <w:shd w:val="clear" w:color="auto" w:fill="auto"/>
            <w:tcMar>
              <w:top w:w="28" w:type="dxa"/>
              <w:left w:w="102" w:type="dxa"/>
              <w:bottom w:w="28" w:type="dxa"/>
              <w:right w:w="102" w:type="dxa"/>
            </w:tcMar>
          </w:tcPr>
          <w:p w14:paraId="7935F05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29,46</w:t>
            </w:r>
          </w:p>
        </w:tc>
        <w:tc>
          <w:tcPr>
            <w:tcW w:w="1064" w:type="dxa"/>
            <w:tcBorders>
              <w:left w:val="nil"/>
              <w:bottom w:val="nil"/>
              <w:right w:val="nil"/>
            </w:tcBorders>
            <w:shd w:val="clear" w:color="auto" w:fill="auto"/>
            <w:tcMar>
              <w:top w:w="28" w:type="dxa"/>
              <w:left w:w="102" w:type="dxa"/>
              <w:bottom w:w="28" w:type="dxa"/>
              <w:right w:w="102" w:type="dxa"/>
            </w:tcMar>
          </w:tcPr>
          <w:p w14:paraId="25525F4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50,39</w:t>
            </w:r>
          </w:p>
        </w:tc>
        <w:tc>
          <w:tcPr>
            <w:tcW w:w="1064" w:type="dxa"/>
            <w:tcBorders>
              <w:left w:val="nil"/>
              <w:bottom w:val="nil"/>
              <w:right w:val="nil"/>
            </w:tcBorders>
            <w:shd w:val="clear" w:color="auto" w:fill="auto"/>
            <w:tcMar>
              <w:top w:w="28" w:type="dxa"/>
              <w:left w:w="102" w:type="dxa"/>
              <w:bottom w:w="28" w:type="dxa"/>
              <w:right w:w="102" w:type="dxa"/>
            </w:tcMar>
          </w:tcPr>
          <w:p w14:paraId="641DCB4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60,43</w:t>
            </w:r>
          </w:p>
        </w:tc>
        <w:tc>
          <w:tcPr>
            <w:tcW w:w="1064" w:type="dxa"/>
            <w:tcBorders>
              <w:left w:val="nil"/>
              <w:bottom w:val="nil"/>
              <w:right w:val="nil"/>
            </w:tcBorders>
            <w:shd w:val="clear" w:color="auto" w:fill="auto"/>
            <w:tcMar>
              <w:top w:w="28" w:type="dxa"/>
              <w:left w:w="102" w:type="dxa"/>
              <w:bottom w:w="28" w:type="dxa"/>
              <w:right w:w="102" w:type="dxa"/>
            </w:tcMar>
          </w:tcPr>
          <w:p w14:paraId="660C749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54,82</w:t>
            </w:r>
          </w:p>
        </w:tc>
        <w:tc>
          <w:tcPr>
            <w:tcW w:w="969" w:type="dxa"/>
            <w:gridSpan w:val="2"/>
            <w:tcBorders>
              <w:left w:val="nil"/>
              <w:bottom w:val="nil"/>
              <w:right w:val="nil"/>
            </w:tcBorders>
            <w:shd w:val="clear" w:color="auto" w:fill="auto"/>
            <w:tcMar>
              <w:top w:w="28" w:type="dxa"/>
              <w:left w:w="102" w:type="dxa"/>
              <w:bottom w:w="28" w:type="dxa"/>
              <w:right w:w="102" w:type="dxa"/>
            </w:tcMar>
          </w:tcPr>
          <w:p w14:paraId="06E223E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52,78</w:t>
            </w:r>
          </w:p>
        </w:tc>
        <w:tc>
          <w:tcPr>
            <w:tcW w:w="609" w:type="dxa"/>
            <w:tcBorders>
              <w:left w:val="nil"/>
              <w:bottom w:val="nil"/>
              <w:right w:val="nil"/>
            </w:tcBorders>
            <w:shd w:val="clear" w:color="auto" w:fill="auto"/>
            <w:tcMar>
              <w:top w:w="28" w:type="dxa"/>
              <w:left w:w="102" w:type="dxa"/>
              <w:bottom w:w="28" w:type="dxa"/>
              <w:right w:w="102" w:type="dxa"/>
            </w:tcMar>
          </w:tcPr>
          <w:p w14:paraId="2C88BE6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714" w:type="dxa"/>
            <w:tcBorders>
              <w:left w:val="nil"/>
              <w:bottom w:val="nil"/>
              <w:right w:val="nil"/>
            </w:tcBorders>
            <w:shd w:val="clear" w:color="auto" w:fill="auto"/>
            <w:tcMar>
              <w:top w:w="28" w:type="dxa"/>
              <w:left w:w="102" w:type="dxa"/>
              <w:bottom w:w="28" w:type="dxa"/>
              <w:right w:w="102" w:type="dxa"/>
            </w:tcMar>
          </w:tcPr>
          <w:p w14:paraId="14FD023C"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23,97</w:t>
            </w:r>
          </w:p>
        </w:tc>
        <w:tc>
          <w:tcPr>
            <w:tcW w:w="609" w:type="dxa"/>
            <w:tcBorders>
              <w:left w:val="nil"/>
              <w:bottom w:val="nil"/>
              <w:right w:val="nil"/>
            </w:tcBorders>
            <w:shd w:val="clear" w:color="auto" w:fill="auto"/>
            <w:tcMar>
              <w:top w:w="28" w:type="dxa"/>
              <w:left w:w="102" w:type="dxa"/>
              <w:bottom w:w="28" w:type="dxa"/>
              <w:right w:w="102" w:type="dxa"/>
            </w:tcMar>
          </w:tcPr>
          <w:p w14:paraId="494B6D98"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6DB84A17"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36,73</w:t>
            </w:r>
          </w:p>
        </w:tc>
        <w:tc>
          <w:tcPr>
            <w:tcW w:w="609" w:type="dxa"/>
            <w:tcBorders>
              <w:left w:val="nil"/>
              <w:bottom w:val="nil"/>
              <w:right w:val="nil"/>
            </w:tcBorders>
            <w:shd w:val="clear" w:color="auto" w:fill="auto"/>
            <w:tcMar>
              <w:top w:w="28" w:type="dxa"/>
              <w:left w:w="102" w:type="dxa"/>
              <w:bottom w:w="28" w:type="dxa"/>
              <w:right w:w="102" w:type="dxa"/>
            </w:tcMar>
          </w:tcPr>
          <w:p w14:paraId="51FF4772"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100</w:t>
            </w:r>
          </w:p>
        </w:tc>
        <w:tc>
          <w:tcPr>
            <w:tcW w:w="724" w:type="dxa"/>
            <w:tcBorders>
              <w:left w:val="nil"/>
              <w:bottom w:val="nil"/>
              <w:right w:val="nil"/>
            </w:tcBorders>
            <w:shd w:val="clear" w:color="auto" w:fill="auto"/>
            <w:tcMar>
              <w:top w:w="28" w:type="dxa"/>
              <w:left w:w="102" w:type="dxa"/>
              <w:bottom w:w="28" w:type="dxa"/>
              <w:right w:w="102" w:type="dxa"/>
            </w:tcMar>
          </w:tcPr>
          <w:p w14:paraId="4964BA41"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left w:val="nil"/>
              <w:bottom w:val="nil"/>
              <w:right w:val="nil"/>
            </w:tcBorders>
            <w:shd w:val="clear" w:color="auto" w:fill="auto"/>
            <w:tcMar>
              <w:top w:w="28" w:type="dxa"/>
              <w:left w:w="102" w:type="dxa"/>
              <w:bottom w:w="28" w:type="dxa"/>
              <w:right w:w="102" w:type="dxa"/>
            </w:tcMar>
          </w:tcPr>
          <w:p w14:paraId="384A214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71,18</w:t>
            </w:r>
          </w:p>
        </w:tc>
        <w:tc>
          <w:tcPr>
            <w:tcW w:w="674" w:type="dxa"/>
            <w:tcBorders>
              <w:left w:val="nil"/>
              <w:bottom w:val="nil"/>
              <w:right w:val="nil"/>
            </w:tcBorders>
            <w:shd w:val="clear" w:color="auto" w:fill="auto"/>
            <w:tcMar>
              <w:top w:w="28" w:type="dxa"/>
              <w:left w:w="102" w:type="dxa"/>
              <w:bottom w:w="28" w:type="dxa"/>
              <w:right w:w="102" w:type="dxa"/>
            </w:tcMar>
          </w:tcPr>
          <w:p w14:paraId="0EEBC6E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063AA6E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left w:val="nil"/>
              <w:bottom w:val="nil"/>
              <w:right w:val="nil"/>
            </w:tcBorders>
            <w:shd w:val="clear" w:color="auto" w:fill="auto"/>
            <w:tcMar>
              <w:top w:w="28" w:type="dxa"/>
              <w:left w:w="102" w:type="dxa"/>
              <w:bottom w:w="28" w:type="dxa"/>
              <w:right w:w="102" w:type="dxa"/>
            </w:tcMar>
          </w:tcPr>
          <w:p w14:paraId="132084C4"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left w:val="nil"/>
              <w:bottom w:val="nil"/>
              <w:right w:val="nil"/>
            </w:tcBorders>
            <w:shd w:val="clear" w:color="auto" w:fill="auto"/>
            <w:tcMar>
              <w:top w:w="28" w:type="dxa"/>
              <w:left w:w="102" w:type="dxa"/>
              <w:bottom w:w="28" w:type="dxa"/>
              <w:right w:w="102" w:type="dxa"/>
            </w:tcMar>
          </w:tcPr>
          <w:p w14:paraId="61921F2E"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r w:rsidR="00687EC3" w:rsidRPr="00687EC3" w14:paraId="69A489FD" w14:textId="77777777" w:rsidTr="00F70D3C">
        <w:trPr>
          <w:trHeight w:val="20"/>
        </w:trPr>
        <w:tc>
          <w:tcPr>
            <w:tcW w:w="1697" w:type="dxa"/>
            <w:vMerge/>
            <w:tcBorders>
              <w:left w:val="nil"/>
              <w:right w:val="nil"/>
            </w:tcBorders>
          </w:tcPr>
          <w:p w14:paraId="7E2D83BC"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p>
        </w:tc>
        <w:tc>
          <w:tcPr>
            <w:tcW w:w="1127" w:type="dxa"/>
            <w:tcBorders>
              <w:top w:val="nil"/>
              <w:left w:val="nil"/>
              <w:bottom w:val="single" w:sz="4" w:space="0" w:color="auto"/>
              <w:right w:val="nil"/>
            </w:tcBorders>
            <w:shd w:val="clear" w:color="auto" w:fill="auto"/>
            <w:tcMar>
              <w:top w:w="28" w:type="dxa"/>
              <w:left w:w="102" w:type="dxa"/>
              <w:bottom w:w="28" w:type="dxa"/>
              <w:right w:w="102" w:type="dxa"/>
            </w:tcMar>
          </w:tcPr>
          <w:p w14:paraId="3323BF4E" w14:textId="77777777" w:rsidR="00687EC3" w:rsidRPr="00687EC3" w:rsidRDefault="00687EC3" w:rsidP="00687EC3">
            <w:pPr>
              <w:widowControl w:val="0"/>
              <w:autoSpaceDE w:val="0"/>
              <w:autoSpaceDN w:val="0"/>
              <w:spacing w:after="0" w:line="256" w:lineRule="auto"/>
              <w:textAlignment w:val="baseline"/>
              <w:rPr>
                <w:rFonts w:ascii="Times New Roman" w:eastAsia="HYSinMyeongJo-Medium" w:hAnsi="Times New Roman" w:cs="Times New Roman"/>
                <w:color w:val="000000"/>
                <w:kern w:val="0"/>
                <w:sz w:val="16"/>
                <w:szCs w:val="16"/>
                <w:lang w:val="en-US" w:eastAsia="ko-KR"/>
                <w14:ligatures w14:val="none"/>
              </w:rPr>
            </w:pPr>
            <w:r w:rsidRPr="00687EC3">
              <w:rPr>
                <w:rFonts w:ascii="Times New Roman" w:eastAsia="HYSinMyeongJo-Medium" w:hAnsi="Times New Roman" w:cs="Times New Roman"/>
                <w:color w:val="000000"/>
                <w:kern w:val="0"/>
                <w:sz w:val="16"/>
                <w:szCs w:val="16"/>
                <w:lang w:val="en-US" w:eastAsia="ko-KR"/>
                <w14:ligatures w14:val="none"/>
              </w:rPr>
              <w:t>SVM-RBF</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7D6EDE7C"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29,90</w:t>
            </w:r>
          </w:p>
        </w:tc>
        <w:tc>
          <w:tcPr>
            <w:tcW w:w="685" w:type="dxa"/>
            <w:tcBorders>
              <w:top w:val="nil"/>
              <w:left w:val="nil"/>
              <w:bottom w:val="single" w:sz="4" w:space="0" w:color="auto"/>
              <w:right w:val="nil"/>
            </w:tcBorders>
            <w:shd w:val="clear" w:color="auto" w:fill="auto"/>
            <w:tcMar>
              <w:top w:w="28" w:type="dxa"/>
              <w:left w:w="102" w:type="dxa"/>
              <w:bottom w:w="28" w:type="dxa"/>
              <w:right w:w="102" w:type="dxa"/>
            </w:tcMar>
          </w:tcPr>
          <w:p w14:paraId="215A425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1EB0EBC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47,93</w:t>
            </w: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04525D7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60,97</w:t>
            </w:r>
          </w:p>
        </w:tc>
        <w:tc>
          <w:tcPr>
            <w:tcW w:w="1064" w:type="dxa"/>
            <w:tcBorders>
              <w:top w:val="nil"/>
              <w:left w:val="nil"/>
              <w:bottom w:val="single" w:sz="4" w:space="0" w:color="auto"/>
              <w:right w:val="nil"/>
            </w:tcBorders>
            <w:shd w:val="clear" w:color="auto" w:fill="auto"/>
            <w:tcMar>
              <w:top w:w="28" w:type="dxa"/>
              <w:left w:w="102" w:type="dxa"/>
              <w:bottom w:w="28" w:type="dxa"/>
              <w:right w:w="102" w:type="dxa"/>
            </w:tcMar>
          </w:tcPr>
          <w:p w14:paraId="66D8FAE4"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59,52</w:t>
            </w:r>
          </w:p>
        </w:tc>
        <w:tc>
          <w:tcPr>
            <w:tcW w:w="969" w:type="dxa"/>
            <w:gridSpan w:val="2"/>
            <w:tcBorders>
              <w:top w:val="nil"/>
              <w:left w:val="nil"/>
              <w:bottom w:val="single" w:sz="4" w:space="0" w:color="auto"/>
              <w:right w:val="nil"/>
            </w:tcBorders>
            <w:shd w:val="clear" w:color="auto" w:fill="auto"/>
            <w:tcMar>
              <w:top w:w="28" w:type="dxa"/>
              <w:left w:w="102" w:type="dxa"/>
              <w:bottom w:w="28" w:type="dxa"/>
              <w:right w:w="102" w:type="dxa"/>
            </w:tcMar>
          </w:tcPr>
          <w:p w14:paraId="2D1DFA69"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60,46</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721C521A"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22,89</w:t>
            </w:r>
          </w:p>
        </w:tc>
        <w:tc>
          <w:tcPr>
            <w:tcW w:w="714" w:type="dxa"/>
            <w:tcBorders>
              <w:top w:val="nil"/>
              <w:left w:val="nil"/>
              <w:bottom w:val="single" w:sz="4" w:space="0" w:color="auto"/>
              <w:right w:val="nil"/>
            </w:tcBorders>
            <w:shd w:val="clear" w:color="auto" w:fill="auto"/>
            <w:tcMar>
              <w:top w:w="28" w:type="dxa"/>
              <w:left w:w="102" w:type="dxa"/>
              <w:bottom w:w="28" w:type="dxa"/>
              <w:right w:w="102" w:type="dxa"/>
            </w:tcMar>
          </w:tcPr>
          <w:p w14:paraId="4386A5F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25,14</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1F9A75D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03A6680F"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37,11</w:t>
            </w: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21F2C378"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r w:rsidRPr="00687EC3">
              <w:rPr>
                <w:rFonts w:ascii="Times New Roman" w:eastAsia="Gulim" w:hAnsi="Times New Roman" w:cs="Times New Roman"/>
                <w:color w:val="000000"/>
                <w:kern w:val="0"/>
                <w:sz w:val="16"/>
                <w:szCs w:val="16"/>
                <w:lang w:val="en-US" w:eastAsia="ko-KR"/>
                <w14:ligatures w14:val="none"/>
              </w:rPr>
              <w:t>100</w:t>
            </w:r>
          </w:p>
        </w:tc>
        <w:tc>
          <w:tcPr>
            <w:tcW w:w="724" w:type="dxa"/>
            <w:tcBorders>
              <w:top w:val="nil"/>
              <w:left w:val="nil"/>
              <w:bottom w:val="single" w:sz="4" w:space="0" w:color="auto"/>
              <w:right w:val="nil"/>
            </w:tcBorders>
            <w:shd w:val="clear" w:color="auto" w:fill="auto"/>
            <w:tcMar>
              <w:top w:w="28" w:type="dxa"/>
              <w:left w:w="102" w:type="dxa"/>
              <w:bottom w:w="28" w:type="dxa"/>
              <w:right w:w="102" w:type="dxa"/>
            </w:tcMar>
          </w:tcPr>
          <w:p w14:paraId="79419906"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09" w:type="dxa"/>
            <w:tcBorders>
              <w:top w:val="nil"/>
              <w:left w:val="nil"/>
              <w:bottom w:val="single" w:sz="4" w:space="0" w:color="auto"/>
              <w:right w:val="nil"/>
            </w:tcBorders>
            <w:shd w:val="clear" w:color="auto" w:fill="auto"/>
            <w:tcMar>
              <w:top w:w="28" w:type="dxa"/>
              <w:left w:w="102" w:type="dxa"/>
              <w:bottom w:w="28" w:type="dxa"/>
              <w:right w:w="102" w:type="dxa"/>
            </w:tcMar>
          </w:tcPr>
          <w:p w14:paraId="6498717D"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r w:rsidRPr="00687EC3">
              <w:rPr>
                <w:rFonts w:ascii="Times New Roman" w:eastAsia="Batang" w:hAnsi="Times New Roman" w:cs="Times New Roman"/>
                <w:color w:val="000000"/>
                <w:kern w:val="0"/>
                <w:sz w:val="16"/>
                <w:szCs w:val="16"/>
                <w:lang w:val="en-US" w:eastAsia="ko-KR"/>
                <w14:ligatures w14:val="none"/>
              </w:rPr>
              <w:t>80,33</w:t>
            </w: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4746C16B"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00770D20"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c>
          <w:tcPr>
            <w:tcW w:w="674" w:type="dxa"/>
            <w:tcBorders>
              <w:top w:val="nil"/>
              <w:left w:val="nil"/>
              <w:bottom w:val="single" w:sz="4" w:space="0" w:color="auto"/>
              <w:right w:val="nil"/>
            </w:tcBorders>
            <w:shd w:val="clear" w:color="auto" w:fill="auto"/>
            <w:tcMar>
              <w:top w:w="28" w:type="dxa"/>
              <w:left w:w="102" w:type="dxa"/>
              <w:bottom w:w="28" w:type="dxa"/>
              <w:right w:w="102" w:type="dxa"/>
            </w:tcMar>
          </w:tcPr>
          <w:p w14:paraId="723F43A3" w14:textId="77777777" w:rsidR="00687EC3" w:rsidRPr="00687EC3" w:rsidRDefault="00687EC3" w:rsidP="00687EC3">
            <w:pPr>
              <w:widowControl w:val="0"/>
              <w:autoSpaceDE w:val="0"/>
              <w:autoSpaceDN w:val="0"/>
              <w:spacing w:after="0" w:line="240" w:lineRule="auto"/>
              <w:textAlignment w:val="baseline"/>
              <w:rPr>
                <w:rFonts w:ascii="Times New Roman" w:eastAsia="Gulim" w:hAnsi="Times New Roman" w:cs="Times New Roman"/>
                <w:color w:val="000000"/>
                <w:kern w:val="0"/>
                <w:sz w:val="16"/>
                <w:szCs w:val="16"/>
                <w:lang w:val="en-US" w:eastAsia="ko-KR"/>
                <w14:ligatures w14:val="none"/>
              </w:rPr>
            </w:pPr>
          </w:p>
        </w:tc>
        <w:tc>
          <w:tcPr>
            <w:tcW w:w="694" w:type="dxa"/>
            <w:tcBorders>
              <w:top w:val="nil"/>
              <w:left w:val="nil"/>
              <w:bottom w:val="single" w:sz="4" w:space="0" w:color="auto"/>
              <w:right w:val="nil"/>
            </w:tcBorders>
            <w:shd w:val="clear" w:color="auto" w:fill="auto"/>
            <w:tcMar>
              <w:top w:w="28" w:type="dxa"/>
              <w:left w:w="102" w:type="dxa"/>
              <w:bottom w:w="28" w:type="dxa"/>
              <w:right w:w="102" w:type="dxa"/>
            </w:tcMar>
          </w:tcPr>
          <w:p w14:paraId="0012BB35" w14:textId="77777777" w:rsidR="00687EC3" w:rsidRPr="00687EC3" w:rsidRDefault="00687EC3" w:rsidP="00687EC3">
            <w:pPr>
              <w:widowControl w:val="0"/>
              <w:autoSpaceDE w:val="0"/>
              <w:autoSpaceDN w:val="0"/>
              <w:spacing w:after="0" w:line="240" w:lineRule="auto"/>
              <w:textAlignment w:val="baseline"/>
              <w:rPr>
                <w:rFonts w:ascii="Times New Roman" w:eastAsia="Batang" w:hAnsi="Times New Roman" w:cs="Times New Roman"/>
                <w:color w:val="000000"/>
                <w:kern w:val="0"/>
                <w:sz w:val="16"/>
                <w:szCs w:val="16"/>
                <w:lang w:val="en-US" w:eastAsia="ko-KR"/>
                <w14:ligatures w14:val="none"/>
              </w:rPr>
            </w:pPr>
          </w:p>
        </w:tc>
      </w:tr>
    </w:tbl>
    <w:p w14:paraId="4C10F60E" w14:textId="14489EC4" w:rsidR="005C23E6" w:rsidRPr="00687EC3" w:rsidRDefault="00687EC3" w:rsidP="00687EC3">
      <w:pPr>
        <w:spacing w:after="200" w:line="276" w:lineRule="auto"/>
        <w:rPr>
          <w:rFonts w:ascii="Times New Roman" w:eastAsia="Calibri" w:hAnsi="Times New Roman" w:cs="Times New Roman"/>
          <w:kern w:val="0"/>
          <w:sz w:val="24"/>
          <w:szCs w:val="24"/>
          <w:lang w:val="en-US"/>
          <w14:ligatures w14:val="none"/>
        </w:rPr>
      </w:pPr>
      <w:r w:rsidRPr="00687EC3">
        <w:rPr>
          <w:rFonts w:ascii="Times New Roman" w:eastAsia="Calibri" w:hAnsi="Times New Roman" w:cs="Times New Roman"/>
          <w:color w:val="000000"/>
          <w:kern w:val="0"/>
          <w:sz w:val="16"/>
          <w:szCs w:val="16"/>
          <w:lang w:val="en-US"/>
          <w14:ligatures w14:val="none"/>
        </w:rPr>
        <w:t>Notes: The table displays the top 10 predictors of patient arrivals selected in the final models based on the 0.70 threshold.</w:t>
      </w:r>
      <w:bookmarkEnd w:id="12"/>
    </w:p>
    <w:sectPr w:rsidR="005C23E6" w:rsidRPr="00687EC3" w:rsidSect="00687EC3">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HYSinMyeongJo-Medium">
    <w:altName w:val="HY신명조"/>
    <w:charset w:val="81"/>
    <w:family w:val="roman"/>
    <w:pitch w:val="variable"/>
    <w:sig w:usb0="900002A7" w:usb1="29D77CF9"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E44CC"/>
    <w:multiLevelType w:val="hybridMultilevel"/>
    <w:tmpl w:val="257677D0"/>
    <w:lvl w:ilvl="0" w:tplc="0409000D">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90995"/>
    <w:multiLevelType w:val="hybridMultilevel"/>
    <w:tmpl w:val="77BE29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B15FCE"/>
    <w:multiLevelType w:val="hybridMultilevel"/>
    <w:tmpl w:val="7AA80626"/>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 w15:restartNumberingAfterBreak="0">
    <w:nsid w:val="23CB5DC9"/>
    <w:multiLevelType w:val="hybridMultilevel"/>
    <w:tmpl w:val="68D889F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4306F3A"/>
    <w:multiLevelType w:val="hybridMultilevel"/>
    <w:tmpl w:val="7D048B9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3B974E1"/>
    <w:multiLevelType w:val="hybridMultilevel"/>
    <w:tmpl w:val="5B74E7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4689302D"/>
    <w:multiLevelType w:val="hybridMultilevel"/>
    <w:tmpl w:val="A5CC27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F077DFD"/>
    <w:multiLevelType w:val="hybridMultilevel"/>
    <w:tmpl w:val="6B6A5160"/>
    <w:lvl w:ilvl="0" w:tplc="AB904EB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5F0879D3"/>
    <w:multiLevelType w:val="hybridMultilevel"/>
    <w:tmpl w:val="D9286000"/>
    <w:lvl w:ilvl="0" w:tplc="51AE0930">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9" w15:restartNumberingAfterBreak="0">
    <w:nsid w:val="6BF3197D"/>
    <w:multiLevelType w:val="hybridMultilevel"/>
    <w:tmpl w:val="C088CBB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D3C5C8F"/>
    <w:multiLevelType w:val="hybridMultilevel"/>
    <w:tmpl w:val="FEA4613E"/>
    <w:lvl w:ilvl="0" w:tplc="109A355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235F7D"/>
    <w:multiLevelType w:val="hybridMultilevel"/>
    <w:tmpl w:val="61020F56"/>
    <w:lvl w:ilvl="0" w:tplc="1E5C288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7ED33467"/>
    <w:multiLevelType w:val="hybridMultilevel"/>
    <w:tmpl w:val="AA0ABD7C"/>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124572421">
    <w:abstractNumId w:val="3"/>
  </w:num>
  <w:num w:numId="2" w16cid:durableId="1588348793">
    <w:abstractNumId w:val="6"/>
  </w:num>
  <w:num w:numId="3" w16cid:durableId="532230520">
    <w:abstractNumId w:val="5"/>
  </w:num>
  <w:num w:numId="4" w16cid:durableId="152454251">
    <w:abstractNumId w:val="2"/>
  </w:num>
  <w:num w:numId="5" w16cid:durableId="2126800749">
    <w:abstractNumId w:val="8"/>
  </w:num>
  <w:num w:numId="6" w16cid:durableId="916477051">
    <w:abstractNumId w:val="4"/>
  </w:num>
  <w:num w:numId="7" w16cid:durableId="38406287">
    <w:abstractNumId w:val="0"/>
  </w:num>
  <w:num w:numId="8" w16cid:durableId="796876906">
    <w:abstractNumId w:val="1"/>
  </w:num>
  <w:num w:numId="9" w16cid:durableId="2096240216">
    <w:abstractNumId w:val="9"/>
  </w:num>
  <w:num w:numId="10" w16cid:durableId="57218367">
    <w:abstractNumId w:val="12"/>
  </w:num>
  <w:num w:numId="11" w16cid:durableId="738751299">
    <w:abstractNumId w:val="11"/>
  </w:num>
  <w:num w:numId="12" w16cid:durableId="31149306">
    <w:abstractNumId w:val="10"/>
  </w:num>
  <w:num w:numId="13" w16cid:durableId="167052539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EC3"/>
    <w:rsid w:val="002E5587"/>
    <w:rsid w:val="005C23E6"/>
    <w:rsid w:val="005D4013"/>
    <w:rsid w:val="00687EC3"/>
    <w:rsid w:val="00BB0C49"/>
    <w:rsid w:val="00D05453"/>
    <w:rsid w:val="00FF6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98903"/>
  <w15:chartTrackingRefBased/>
  <w15:docId w15:val="{2E4906BB-15AE-44B0-A6D8-EC73EC865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pt-BR"/>
    </w:rPr>
  </w:style>
  <w:style w:type="paragraph" w:styleId="Ttulo1">
    <w:name w:val="heading 1"/>
    <w:basedOn w:val="Normal"/>
    <w:next w:val="Normal"/>
    <w:link w:val="Ttulo1Char"/>
    <w:uiPriority w:val="9"/>
    <w:qFormat/>
    <w:rsid w:val="00687E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qFormat/>
    <w:rsid w:val="00687E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687EC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687EC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687EC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687EC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87EC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87EC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87EC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7EC3"/>
    <w:rPr>
      <w:rFonts w:asciiTheme="majorHAnsi" w:eastAsiaTheme="majorEastAsia" w:hAnsiTheme="majorHAnsi" w:cstheme="majorBidi"/>
      <w:color w:val="2F5496" w:themeColor="accent1" w:themeShade="BF"/>
      <w:sz w:val="40"/>
      <w:szCs w:val="40"/>
      <w:lang w:val="pt-BR"/>
    </w:rPr>
  </w:style>
  <w:style w:type="character" w:customStyle="1" w:styleId="Ttulo2Char">
    <w:name w:val="Título 2 Char"/>
    <w:basedOn w:val="Fontepargpadro"/>
    <w:link w:val="Ttulo2"/>
    <w:uiPriority w:val="9"/>
    <w:rsid w:val="00687EC3"/>
    <w:rPr>
      <w:rFonts w:asciiTheme="majorHAnsi" w:eastAsiaTheme="majorEastAsia" w:hAnsiTheme="majorHAnsi" w:cstheme="majorBidi"/>
      <w:color w:val="2F5496" w:themeColor="accent1" w:themeShade="BF"/>
      <w:sz w:val="32"/>
      <w:szCs w:val="32"/>
      <w:lang w:val="pt-BR"/>
    </w:rPr>
  </w:style>
  <w:style w:type="character" w:customStyle="1" w:styleId="Ttulo3Char">
    <w:name w:val="Título 3 Char"/>
    <w:basedOn w:val="Fontepargpadro"/>
    <w:link w:val="Ttulo3"/>
    <w:uiPriority w:val="9"/>
    <w:rsid w:val="00687EC3"/>
    <w:rPr>
      <w:rFonts w:eastAsiaTheme="majorEastAsia" w:cstheme="majorBidi"/>
      <w:color w:val="2F5496" w:themeColor="accent1" w:themeShade="BF"/>
      <w:sz w:val="28"/>
      <w:szCs w:val="28"/>
      <w:lang w:val="pt-BR"/>
    </w:rPr>
  </w:style>
  <w:style w:type="character" w:customStyle="1" w:styleId="Ttulo4Char">
    <w:name w:val="Título 4 Char"/>
    <w:basedOn w:val="Fontepargpadro"/>
    <w:link w:val="Ttulo4"/>
    <w:uiPriority w:val="9"/>
    <w:semiHidden/>
    <w:rsid w:val="00687EC3"/>
    <w:rPr>
      <w:rFonts w:eastAsiaTheme="majorEastAsia" w:cstheme="majorBidi"/>
      <w:i/>
      <w:iCs/>
      <w:color w:val="2F5496" w:themeColor="accent1" w:themeShade="BF"/>
      <w:lang w:val="pt-BR"/>
    </w:rPr>
  </w:style>
  <w:style w:type="character" w:customStyle="1" w:styleId="Ttulo5Char">
    <w:name w:val="Título 5 Char"/>
    <w:basedOn w:val="Fontepargpadro"/>
    <w:link w:val="Ttulo5"/>
    <w:uiPriority w:val="9"/>
    <w:semiHidden/>
    <w:rsid w:val="00687EC3"/>
    <w:rPr>
      <w:rFonts w:eastAsiaTheme="majorEastAsia" w:cstheme="majorBidi"/>
      <w:color w:val="2F5496" w:themeColor="accent1" w:themeShade="BF"/>
      <w:lang w:val="pt-BR"/>
    </w:rPr>
  </w:style>
  <w:style w:type="character" w:customStyle="1" w:styleId="Ttulo6Char">
    <w:name w:val="Título 6 Char"/>
    <w:basedOn w:val="Fontepargpadro"/>
    <w:link w:val="Ttulo6"/>
    <w:uiPriority w:val="9"/>
    <w:semiHidden/>
    <w:rsid w:val="00687EC3"/>
    <w:rPr>
      <w:rFonts w:eastAsiaTheme="majorEastAsia" w:cstheme="majorBidi"/>
      <w:i/>
      <w:iCs/>
      <w:color w:val="595959" w:themeColor="text1" w:themeTint="A6"/>
      <w:lang w:val="pt-BR"/>
    </w:rPr>
  </w:style>
  <w:style w:type="character" w:customStyle="1" w:styleId="Ttulo7Char">
    <w:name w:val="Título 7 Char"/>
    <w:basedOn w:val="Fontepargpadro"/>
    <w:link w:val="Ttulo7"/>
    <w:uiPriority w:val="9"/>
    <w:semiHidden/>
    <w:rsid w:val="00687EC3"/>
    <w:rPr>
      <w:rFonts w:eastAsiaTheme="majorEastAsia" w:cstheme="majorBidi"/>
      <w:color w:val="595959" w:themeColor="text1" w:themeTint="A6"/>
      <w:lang w:val="pt-BR"/>
    </w:rPr>
  </w:style>
  <w:style w:type="character" w:customStyle="1" w:styleId="Ttulo8Char">
    <w:name w:val="Título 8 Char"/>
    <w:basedOn w:val="Fontepargpadro"/>
    <w:link w:val="Ttulo8"/>
    <w:uiPriority w:val="9"/>
    <w:semiHidden/>
    <w:rsid w:val="00687EC3"/>
    <w:rPr>
      <w:rFonts w:eastAsiaTheme="majorEastAsia" w:cstheme="majorBidi"/>
      <w:i/>
      <w:iCs/>
      <w:color w:val="272727" w:themeColor="text1" w:themeTint="D8"/>
      <w:lang w:val="pt-BR"/>
    </w:rPr>
  </w:style>
  <w:style w:type="character" w:customStyle="1" w:styleId="Ttulo9Char">
    <w:name w:val="Título 9 Char"/>
    <w:basedOn w:val="Fontepargpadro"/>
    <w:link w:val="Ttulo9"/>
    <w:uiPriority w:val="9"/>
    <w:semiHidden/>
    <w:rsid w:val="00687EC3"/>
    <w:rPr>
      <w:rFonts w:eastAsiaTheme="majorEastAsia" w:cstheme="majorBidi"/>
      <w:color w:val="272727" w:themeColor="text1" w:themeTint="D8"/>
      <w:lang w:val="pt-BR"/>
    </w:rPr>
  </w:style>
  <w:style w:type="paragraph" w:styleId="Ttulo">
    <w:name w:val="Title"/>
    <w:basedOn w:val="Normal"/>
    <w:next w:val="Normal"/>
    <w:link w:val="TtuloChar"/>
    <w:uiPriority w:val="10"/>
    <w:qFormat/>
    <w:rsid w:val="00687E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87EC3"/>
    <w:rPr>
      <w:rFonts w:asciiTheme="majorHAnsi" w:eastAsiaTheme="majorEastAsia" w:hAnsiTheme="majorHAnsi" w:cstheme="majorBidi"/>
      <w:spacing w:val="-10"/>
      <w:kern w:val="28"/>
      <w:sz w:val="56"/>
      <w:szCs w:val="56"/>
      <w:lang w:val="pt-BR"/>
    </w:rPr>
  </w:style>
  <w:style w:type="paragraph" w:styleId="Subttulo">
    <w:name w:val="Subtitle"/>
    <w:basedOn w:val="Normal"/>
    <w:next w:val="Normal"/>
    <w:link w:val="SubttuloChar"/>
    <w:uiPriority w:val="11"/>
    <w:qFormat/>
    <w:rsid w:val="00687EC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87EC3"/>
    <w:rPr>
      <w:rFonts w:eastAsiaTheme="majorEastAsia" w:cstheme="majorBidi"/>
      <w:color w:val="595959" w:themeColor="text1" w:themeTint="A6"/>
      <w:spacing w:val="15"/>
      <w:sz w:val="28"/>
      <w:szCs w:val="28"/>
      <w:lang w:val="pt-BR"/>
    </w:rPr>
  </w:style>
  <w:style w:type="paragraph" w:styleId="Citao">
    <w:name w:val="Quote"/>
    <w:basedOn w:val="Normal"/>
    <w:next w:val="Normal"/>
    <w:link w:val="CitaoChar"/>
    <w:uiPriority w:val="29"/>
    <w:qFormat/>
    <w:rsid w:val="00687EC3"/>
    <w:pPr>
      <w:spacing w:before="160"/>
      <w:jc w:val="center"/>
    </w:pPr>
    <w:rPr>
      <w:i/>
      <w:iCs/>
      <w:color w:val="404040" w:themeColor="text1" w:themeTint="BF"/>
    </w:rPr>
  </w:style>
  <w:style w:type="character" w:customStyle="1" w:styleId="CitaoChar">
    <w:name w:val="Citação Char"/>
    <w:basedOn w:val="Fontepargpadro"/>
    <w:link w:val="Citao"/>
    <w:uiPriority w:val="29"/>
    <w:rsid w:val="00687EC3"/>
    <w:rPr>
      <w:i/>
      <w:iCs/>
      <w:color w:val="404040" w:themeColor="text1" w:themeTint="BF"/>
      <w:lang w:val="pt-BR"/>
    </w:rPr>
  </w:style>
  <w:style w:type="paragraph" w:styleId="PargrafodaLista">
    <w:name w:val="List Paragraph"/>
    <w:basedOn w:val="Normal"/>
    <w:uiPriority w:val="1"/>
    <w:qFormat/>
    <w:rsid w:val="00687EC3"/>
    <w:pPr>
      <w:ind w:left="720"/>
      <w:contextualSpacing/>
    </w:pPr>
  </w:style>
  <w:style w:type="character" w:styleId="nfaseIntensa">
    <w:name w:val="Intense Emphasis"/>
    <w:basedOn w:val="Fontepargpadro"/>
    <w:uiPriority w:val="21"/>
    <w:qFormat/>
    <w:rsid w:val="00687EC3"/>
    <w:rPr>
      <w:i/>
      <w:iCs/>
      <w:color w:val="2F5496" w:themeColor="accent1" w:themeShade="BF"/>
    </w:rPr>
  </w:style>
  <w:style w:type="paragraph" w:styleId="CitaoIntensa">
    <w:name w:val="Intense Quote"/>
    <w:basedOn w:val="Normal"/>
    <w:next w:val="Normal"/>
    <w:link w:val="CitaoIntensaChar"/>
    <w:uiPriority w:val="30"/>
    <w:qFormat/>
    <w:rsid w:val="00687E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687EC3"/>
    <w:rPr>
      <w:i/>
      <w:iCs/>
      <w:color w:val="2F5496" w:themeColor="accent1" w:themeShade="BF"/>
      <w:lang w:val="pt-BR"/>
    </w:rPr>
  </w:style>
  <w:style w:type="character" w:styleId="RefernciaIntensa">
    <w:name w:val="Intense Reference"/>
    <w:basedOn w:val="Fontepargpadro"/>
    <w:uiPriority w:val="32"/>
    <w:qFormat/>
    <w:rsid w:val="00687EC3"/>
    <w:rPr>
      <w:b/>
      <w:bCs/>
      <w:smallCaps/>
      <w:color w:val="2F5496" w:themeColor="accent1" w:themeShade="BF"/>
      <w:spacing w:val="5"/>
    </w:rPr>
  </w:style>
  <w:style w:type="numbering" w:customStyle="1" w:styleId="Semlista1">
    <w:name w:val="Sem lista1"/>
    <w:next w:val="Semlista"/>
    <w:uiPriority w:val="99"/>
    <w:semiHidden/>
    <w:unhideWhenUsed/>
    <w:rsid w:val="00687EC3"/>
  </w:style>
  <w:style w:type="paragraph" w:styleId="SemEspaamento">
    <w:name w:val="No Spacing"/>
    <w:uiPriority w:val="1"/>
    <w:qFormat/>
    <w:rsid w:val="00687EC3"/>
    <w:pPr>
      <w:spacing w:after="0" w:line="240" w:lineRule="auto"/>
    </w:pPr>
    <w:rPr>
      <w:rFonts w:ascii="Times New Roman" w:hAnsi="Times New Roman" w:cs="Times New Roman"/>
      <w:kern w:val="0"/>
      <w:sz w:val="24"/>
      <w:szCs w:val="24"/>
      <w:lang w:val="pt-BR"/>
    </w:rPr>
  </w:style>
  <w:style w:type="table" w:styleId="Tabelacomgrade">
    <w:name w:val="Table Grid"/>
    <w:basedOn w:val="Tabelanormal"/>
    <w:uiPriority w:val="59"/>
    <w:rsid w:val="00687EC3"/>
    <w:pPr>
      <w:spacing w:after="0" w:line="240" w:lineRule="auto"/>
    </w:pPr>
    <w:rPr>
      <w:rFonts w:ascii="Times New Roman" w:hAnsi="Times New Roman" w:cs="Times New Roman"/>
      <w:kern w:val="0"/>
      <w:sz w:val="24"/>
      <w:szCs w:val="24"/>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687EC3"/>
    <w:pPr>
      <w:spacing w:after="0" w:line="240" w:lineRule="auto"/>
    </w:pPr>
    <w:rPr>
      <w:rFonts w:ascii="Tahoma" w:hAnsi="Tahoma" w:cs="Tahoma"/>
      <w:kern w:val="0"/>
      <w:sz w:val="16"/>
      <w:szCs w:val="16"/>
    </w:rPr>
  </w:style>
  <w:style w:type="character" w:customStyle="1" w:styleId="TextodebaloChar">
    <w:name w:val="Texto de balão Char"/>
    <w:basedOn w:val="Fontepargpadro"/>
    <w:link w:val="Textodebalo"/>
    <w:uiPriority w:val="99"/>
    <w:semiHidden/>
    <w:rsid w:val="00687EC3"/>
    <w:rPr>
      <w:rFonts w:ascii="Tahoma" w:hAnsi="Tahoma" w:cs="Tahoma"/>
      <w:kern w:val="0"/>
      <w:sz w:val="16"/>
      <w:szCs w:val="16"/>
      <w:lang w:val="pt-BR"/>
    </w:rPr>
  </w:style>
  <w:style w:type="paragraph" w:customStyle="1" w:styleId="Legenda1">
    <w:name w:val="Legenda1"/>
    <w:basedOn w:val="Normal"/>
    <w:next w:val="Normal"/>
    <w:uiPriority w:val="35"/>
    <w:unhideWhenUsed/>
    <w:qFormat/>
    <w:rsid w:val="00687EC3"/>
    <w:pPr>
      <w:spacing w:after="200" w:line="240" w:lineRule="auto"/>
    </w:pPr>
    <w:rPr>
      <w:rFonts w:ascii="Times New Roman" w:hAnsi="Times New Roman" w:cs="Times New Roman"/>
      <w:b/>
      <w:bCs/>
      <w:color w:val="4F81BD"/>
      <w:kern w:val="0"/>
      <w:sz w:val="18"/>
      <w:szCs w:val="18"/>
    </w:rPr>
  </w:style>
  <w:style w:type="table" w:customStyle="1" w:styleId="Tabelacomgrade1">
    <w:name w:val="Tabela com grade1"/>
    <w:basedOn w:val="Tabelanormal"/>
    <w:next w:val="Tabelacomgrade"/>
    <w:uiPriority w:val="59"/>
    <w:rsid w:val="00687EC3"/>
    <w:pPr>
      <w:spacing w:after="0" w:line="240" w:lineRule="auto"/>
    </w:pPr>
    <w:rPr>
      <w:kern w:val="0"/>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notaderodap1">
    <w:name w:val="Texto de nota de rodapé1"/>
    <w:basedOn w:val="Normal"/>
    <w:next w:val="Textodenotaderodap"/>
    <w:link w:val="TextodenotaderodapChar"/>
    <w:uiPriority w:val="99"/>
    <w:unhideWhenUsed/>
    <w:rsid w:val="00687EC3"/>
    <w:pPr>
      <w:spacing w:after="0" w:line="240" w:lineRule="auto"/>
    </w:pPr>
    <w:rPr>
      <w:rFonts w:ascii="Calibri" w:eastAsia="Times New Roman" w:hAnsi="Calibri" w:cs="Times New Roman"/>
      <w:sz w:val="20"/>
      <w:szCs w:val="20"/>
      <w:lang w:val="en-US" w:eastAsia="pt-BR"/>
    </w:rPr>
  </w:style>
  <w:style w:type="character" w:customStyle="1" w:styleId="TextodenotaderodapChar">
    <w:name w:val="Texto de nota de rodapé Char"/>
    <w:basedOn w:val="Fontepargpadro"/>
    <w:link w:val="Textodenotaderodap1"/>
    <w:uiPriority w:val="99"/>
    <w:rsid w:val="00687EC3"/>
    <w:rPr>
      <w:rFonts w:ascii="Calibri" w:eastAsia="Times New Roman" w:hAnsi="Calibri" w:cs="Times New Roman"/>
      <w:sz w:val="20"/>
      <w:szCs w:val="20"/>
      <w:lang w:eastAsia="pt-BR"/>
    </w:rPr>
  </w:style>
  <w:style w:type="character" w:styleId="Refdenotaderodap">
    <w:name w:val="footnote reference"/>
    <w:basedOn w:val="Fontepargpadro"/>
    <w:uiPriority w:val="99"/>
    <w:semiHidden/>
    <w:unhideWhenUsed/>
    <w:rsid w:val="00687EC3"/>
    <w:rPr>
      <w:vertAlign w:val="superscript"/>
    </w:rPr>
  </w:style>
  <w:style w:type="table" w:customStyle="1" w:styleId="SombreamentoMdio2-nfase61">
    <w:name w:val="Sombreamento Médio 2 - Ênfase 61"/>
    <w:basedOn w:val="Tabelanormal"/>
    <w:next w:val="SombreamentoMdio2-nfase6"/>
    <w:uiPriority w:val="64"/>
    <w:rsid w:val="00687EC3"/>
    <w:pPr>
      <w:spacing w:after="0" w:line="240" w:lineRule="auto"/>
      <w:jc w:val="both"/>
    </w:pPr>
    <w:rPr>
      <w:kern w:val="0"/>
      <w:lang w:val="pt-BR"/>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Refdenotadefim">
    <w:name w:val="endnote reference"/>
    <w:basedOn w:val="Fontepargpadro"/>
    <w:uiPriority w:val="99"/>
    <w:semiHidden/>
    <w:unhideWhenUsed/>
    <w:rsid w:val="00687EC3"/>
    <w:rPr>
      <w:vertAlign w:val="superscript"/>
    </w:rPr>
  </w:style>
  <w:style w:type="character" w:styleId="nfase">
    <w:name w:val="Emphasis"/>
    <w:basedOn w:val="Fontepargpadro"/>
    <w:uiPriority w:val="20"/>
    <w:qFormat/>
    <w:rsid w:val="00687EC3"/>
    <w:rPr>
      <w:i/>
      <w:iCs/>
    </w:rPr>
  </w:style>
  <w:style w:type="table" w:customStyle="1" w:styleId="TableNormal1">
    <w:name w:val="Table Normal1"/>
    <w:uiPriority w:val="2"/>
    <w:semiHidden/>
    <w:unhideWhenUsed/>
    <w:qFormat/>
    <w:rsid w:val="00687EC3"/>
    <w:pPr>
      <w:widowControl w:val="0"/>
      <w:autoSpaceDE w:val="0"/>
      <w:autoSpaceDN w:val="0"/>
      <w:spacing w:after="0" w:line="240" w:lineRule="auto"/>
    </w:pPr>
    <w:rPr>
      <w:rFonts w:ascii="Calibri" w:hAnsi="Calibri" w:cs="Times New Roman"/>
      <w:kern w:val="0"/>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687EC3"/>
    <w:pPr>
      <w:widowControl w:val="0"/>
      <w:autoSpaceDE w:val="0"/>
      <w:autoSpaceDN w:val="0"/>
      <w:spacing w:after="120" w:line="360" w:lineRule="auto"/>
      <w:ind w:firstLine="709"/>
      <w:jc w:val="both"/>
    </w:pPr>
    <w:rPr>
      <w:rFonts w:ascii="Times New Roman" w:eastAsia="Trebuchet MS" w:hAnsi="Times New Roman" w:cs="Trebuchet MS"/>
      <w:kern w:val="0"/>
      <w:sz w:val="24"/>
      <w:szCs w:val="16"/>
      <w:lang w:val="en-US"/>
    </w:rPr>
  </w:style>
  <w:style w:type="character" w:customStyle="1" w:styleId="CorpodetextoChar">
    <w:name w:val="Corpo de texto Char"/>
    <w:basedOn w:val="Fontepargpadro"/>
    <w:link w:val="Corpodetexto"/>
    <w:uiPriority w:val="1"/>
    <w:rsid w:val="00687EC3"/>
    <w:rPr>
      <w:rFonts w:ascii="Times New Roman" w:eastAsia="Trebuchet MS" w:hAnsi="Times New Roman" w:cs="Trebuchet MS"/>
      <w:kern w:val="0"/>
      <w:sz w:val="24"/>
      <w:szCs w:val="16"/>
    </w:rPr>
  </w:style>
  <w:style w:type="paragraph" w:customStyle="1" w:styleId="TableParagraph">
    <w:name w:val="Table Paragraph"/>
    <w:basedOn w:val="Normal"/>
    <w:uiPriority w:val="1"/>
    <w:qFormat/>
    <w:rsid w:val="00687EC3"/>
    <w:pPr>
      <w:widowControl w:val="0"/>
      <w:autoSpaceDE w:val="0"/>
      <w:autoSpaceDN w:val="0"/>
      <w:spacing w:after="0" w:line="240" w:lineRule="auto"/>
    </w:pPr>
    <w:rPr>
      <w:rFonts w:ascii="Trebuchet MS" w:eastAsia="Trebuchet MS" w:hAnsi="Trebuchet MS" w:cs="Trebuchet MS"/>
      <w:kern w:val="0"/>
      <w:lang w:val="en-US"/>
    </w:rPr>
  </w:style>
  <w:style w:type="paragraph" w:styleId="Cabealho">
    <w:name w:val="header"/>
    <w:basedOn w:val="Normal"/>
    <w:link w:val="CabealhoChar"/>
    <w:uiPriority w:val="99"/>
    <w:unhideWhenUsed/>
    <w:rsid w:val="00687EC3"/>
    <w:pPr>
      <w:tabs>
        <w:tab w:val="center" w:pos="4252"/>
        <w:tab w:val="right" w:pos="8504"/>
      </w:tabs>
      <w:spacing w:after="0" w:line="240" w:lineRule="auto"/>
    </w:pPr>
    <w:rPr>
      <w:rFonts w:ascii="Times New Roman" w:hAnsi="Times New Roman" w:cs="Times New Roman"/>
      <w:kern w:val="0"/>
      <w:sz w:val="24"/>
      <w:szCs w:val="24"/>
    </w:rPr>
  </w:style>
  <w:style w:type="character" w:customStyle="1" w:styleId="CabealhoChar">
    <w:name w:val="Cabeçalho Char"/>
    <w:basedOn w:val="Fontepargpadro"/>
    <w:link w:val="Cabealho"/>
    <w:uiPriority w:val="99"/>
    <w:rsid w:val="00687EC3"/>
    <w:rPr>
      <w:rFonts w:ascii="Times New Roman" w:hAnsi="Times New Roman" w:cs="Times New Roman"/>
      <w:kern w:val="0"/>
      <w:sz w:val="24"/>
      <w:szCs w:val="24"/>
      <w:lang w:val="pt-BR"/>
    </w:rPr>
  </w:style>
  <w:style w:type="paragraph" w:styleId="Rodap">
    <w:name w:val="footer"/>
    <w:basedOn w:val="Normal"/>
    <w:link w:val="RodapChar"/>
    <w:uiPriority w:val="99"/>
    <w:unhideWhenUsed/>
    <w:rsid w:val="00687EC3"/>
    <w:pPr>
      <w:tabs>
        <w:tab w:val="center" w:pos="4252"/>
        <w:tab w:val="right" w:pos="8504"/>
      </w:tabs>
      <w:spacing w:after="0" w:line="240" w:lineRule="auto"/>
    </w:pPr>
    <w:rPr>
      <w:rFonts w:ascii="Times New Roman" w:hAnsi="Times New Roman" w:cs="Times New Roman"/>
      <w:kern w:val="0"/>
      <w:sz w:val="24"/>
      <w:szCs w:val="24"/>
    </w:rPr>
  </w:style>
  <w:style w:type="character" w:customStyle="1" w:styleId="RodapChar">
    <w:name w:val="Rodapé Char"/>
    <w:basedOn w:val="Fontepargpadro"/>
    <w:link w:val="Rodap"/>
    <w:uiPriority w:val="99"/>
    <w:rsid w:val="00687EC3"/>
    <w:rPr>
      <w:rFonts w:ascii="Times New Roman" w:hAnsi="Times New Roman" w:cs="Times New Roman"/>
      <w:kern w:val="0"/>
      <w:sz w:val="24"/>
      <w:szCs w:val="24"/>
      <w:lang w:val="pt-BR"/>
    </w:rPr>
  </w:style>
  <w:style w:type="character" w:styleId="Hyperlink">
    <w:name w:val="Hyperlink"/>
    <w:basedOn w:val="Fontepargpadro"/>
    <w:uiPriority w:val="99"/>
    <w:unhideWhenUsed/>
    <w:rsid w:val="00687EC3"/>
    <w:rPr>
      <w:color w:val="0000FF"/>
      <w:u w:val="single"/>
    </w:rPr>
  </w:style>
  <w:style w:type="character" w:customStyle="1" w:styleId="MenoPendente1">
    <w:name w:val="Menção Pendente1"/>
    <w:basedOn w:val="Fontepargpadro"/>
    <w:uiPriority w:val="99"/>
    <w:semiHidden/>
    <w:unhideWhenUsed/>
    <w:rsid w:val="00687EC3"/>
    <w:rPr>
      <w:color w:val="605E5C"/>
      <w:shd w:val="clear" w:color="auto" w:fill="E1DFDD"/>
    </w:rPr>
  </w:style>
  <w:style w:type="table" w:customStyle="1" w:styleId="TableNormal11">
    <w:name w:val="Table Normal11"/>
    <w:uiPriority w:val="2"/>
    <w:semiHidden/>
    <w:qFormat/>
    <w:rsid w:val="00687EC3"/>
    <w:pPr>
      <w:widowControl w:val="0"/>
      <w:autoSpaceDE w:val="0"/>
      <w:autoSpaceDN w:val="0"/>
      <w:spacing w:after="0" w:line="240" w:lineRule="auto"/>
    </w:pPr>
    <w:rPr>
      <w:rFonts w:ascii="Calibri" w:eastAsia="Calibri" w:hAnsi="Calibri" w:cs="Times New Roman"/>
      <w:kern w:val="0"/>
    </w:rPr>
    <w:tblPr>
      <w:tblCellMar>
        <w:top w:w="0" w:type="dxa"/>
        <w:left w:w="0" w:type="dxa"/>
        <w:bottom w:w="0" w:type="dxa"/>
        <w:right w:w="0" w:type="dxa"/>
      </w:tblCellMar>
    </w:tblPr>
  </w:style>
  <w:style w:type="table" w:customStyle="1" w:styleId="SombreamentoMdio2-nfase62">
    <w:name w:val="Sombreamento Médio 2 - Ênfase 62"/>
    <w:basedOn w:val="Tabelanormal"/>
    <w:next w:val="SombreamentoMdio2-nfase6"/>
    <w:uiPriority w:val="64"/>
    <w:rsid w:val="00687EC3"/>
    <w:pPr>
      <w:spacing w:after="0" w:line="240" w:lineRule="auto"/>
      <w:jc w:val="both"/>
    </w:pPr>
    <w:rPr>
      <w:kern w:val="0"/>
      <w:lang w:val="pt-BR"/>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Refdecomentrio">
    <w:name w:val="annotation reference"/>
    <w:basedOn w:val="Fontepargpadro"/>
    <w:uiPriority w:val="99"/>
    <w:semiHidden/>
    <w:unhideWhenUsed/>
    <w:rsid w:val="00687EC3"/>
    <w:rPr>
      <w:sz w:val="16"/>
      <w:szCs w:val="16"/>
    </w:rPr>
  </w:style>
  <w:style w:type="paragraph" w:styleId="Textodecomentrio">
    <w:name w:val="annotation text"/>
    <w:basedOn w:val="Normal"/>
    <w:link w:val="TextodecomentrioChar"/>
    <w:uiPriority w:val="99"/>
    <w:unhideWhenUsed/>
    <w:rsid w:val="00687EC3"/>
    <w:pPr>
      <w:spacing w:after="200" w:line="240" w:lineRule="auto"/>
    </w:pPr>
    <w:rPr>
      <w:rFonts w:ascii="Times New Roman" w:hAnsi="Times New Roman" w:cs="Times New Roman"/>
      <w:kern w:val="0"/>
      <w:sz w:val="20"/>
      <w:szCs w:val="20"/>
    </w:rPr>
  </w:style>
  <w:style w:type="character" w:customStyle="1" w:styleId="TextodecomentrioChar">
    <w:name w:val="Texto de comentário Char"/>
    <w:basedOn w:val="Fontepargpadro"/>
    <w:link w:val="Textodecomentrio"/>
    <w:uiPriority w:val="99"/>
    <w:rsid w:val="00687EC3"/>
    <w:rPr>
      <w:rFonts w:ascii="Times New Roman" w:hAnsi="Times New Roman" w:cs="Times New Roman"/>
      <w:kern w:val="0"/>
      <w:sz w:val="20"/>
      <w:szCs w:val="20"/>
      <w:lang w:val="pt-BR"/>
    </w:rPr>
  </w:style>
  <w:style w:type="paragraph" w:styleId="Assuntodocomentrio">
    <w:name w:val="annotation subject"/>
    <w:basedOn w:val="Textodecomentrio"/>
    <w:next w:val="Textodecomentrio"/>
    <w:link w:val="AssuntodocomentrioChar"/>
    <w:uiPriority w:val="99"/>
    <w:semiHidden/>
    <w:unhideWhenUsed/>
    <w:rsid w:val="00687EC3"/>
    <w:rPr>
      <w:b/>
      <w:bCs/>
    </w:rPr>
  </w:style>
  <w:style w:type="character" w:customStyle="1" w:styleId="AssuntodocomentrioChar">
    <w:name w:val="Assunto do comentário Char"/>
    <w:basedOn w:val="TextodecomentrioChar"/>
    <w:link w:val="Assuntodocomentrio"/>
    <w:uiPriority w:val="99"/>
    <w:semiHidden/>
    <w:rsid w:val="00687EC3"/>
    <w:rPr>
      <w:rFonts w:ascii="Times New Roman" w:hAnsi="Times New Roman" w:cs="Times New Roman"/>
      <w:b/>
      <w:bCs/>
      <w:kern w:val="0"/>
      <w:sz w:val="20"/>
      <w:szCs w:val="20"/>
      <w:lang w:val="pt-BR"/>
    </w:rPr>
  </w:style>
  <w:style w:type="character" w:styleId="Forte">
    <w:name w:val="Strong"/>
    <w:basedOn w:val="Fontepargpadro"/>
    <w:uiPriority w:val="22"/>
    <w:qFormat/>
    <w:rsid w:val="00687EC3"/>
    <w:rPr>
      <w:b/>
      <w:bCs/>
    </w:rPr>
  </w:style>
  <w:style w:type="character" w:customStyle="1" w:styleId="MenoPendente2">
    <w:name w:val="Menção Pendente2"/>
    <w:basedOn w:val="Fontepargpadro"/>
    <w:uiPriority w:val="99"/>
    <w:semiHidden/>
    <w:unhideWhenUsed/>
    <w:rsid w:val="00687EC3"/>
    <w:rPr>
      <w:color w:val="605E5C"/>
      <w:shd w:val="clear" w:color="auto" w:fill="E1DFDD"/>
    </w:rPr>
  </w:style>
  <w:style w:type="character" w:styleId="TextodoEspaoReservado">
    <w:name w:val="Placeholder Text"/>
    <w:basedOn w:val="Fontepargpadro"/>
    <w:uiPriority w:val="99"/>
    <w:semiHidden/>
    <w:rsid w:val="00687EC3"/>
    <w:rPr>
      <w:color w:val="808080"/>
    </w:rPr>
  </w:style>
  <w:style w:type="table" w:customStyle="1" w:styleId="TableNormal2">
    <w:name w:val="Table Normal2"/>
    <w:uiPriority w:val="2"/>
    <w:semiHidden/>
    <w:unhideWhenUsed/>
    <w:qFormat/>
    <w:rsid w:val="00687EC3"/>
    <w:pPr>
      <w:widowControl w:val="0"/>
      <w:autoSpaceDE w:val="0"/>
      <w:autoSpaceDN w:val="0"/>
      <w:spacing w:after="0" w:line="240" w:lineRule="auto"/>
    </w:pPr>
    <w:rPr>
      <w:rFonts w:ascii="Calibri" w:hAnsi="Calibri" w:cs="Times New Roman"/>
      <w:kern w:val="0"/>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87EC3"/>
    <w:pPr>
      <w:widowControl w:val="0"/>
      <w:autoSpaceDE w:val="0"/>
      <w:autoSpaceDN w:val="0"/>
      <w:spacing w:after="0" w:line="240" w:lineRule="auto"/>
    </w:pPr>
    <w:rPr>
      <w:rFonts w:ascii="Calibri" w:hAnsi="Calibri" w:cs="Times New Roman"/>
      <w:kern w:val="0"/>
    </w:rPr>
    <w:tblPr>
      <w:tblInd w:w="0" w:type="dxa"/>
      <w:tblCellMar>
        <w:top w:w="0" w:type="dxa"/>
        <w:left w:w="0" w:type="dxa"/>
        <w:bottom w:w="0" w:type="dxa"/>
        <w:right w:w="0" w:type="dxa"/>
      </w:tblCellMar>
    </w:tblPr>
  </w:style>
  <w:style w:type="character" w:customStyle="1" w:styleId="mo">
    <w:name w:val="mo"/>
    <w:basedOn w:val="Fontepargpadro"/>
    <w:rsid w:val="00687EC3"/>
  </w:style>
  <w:style w:type="character" w:customStyle="1" w:styleId="mi">
    <w:name w:val="mi"/>
    <w:basedOn w:val="Fontepargpadro"/>
    <w:rsid w:val="00687EC3"/>
  </w:style>
  <w:style w:type="character" w:customStyle="1" w:styleId="mn">
    <w:name w:val="mn"/>
    <w:basedOn w:val="Fontepargpadro"/>
    <w:rsid w:val="00687EC3"/>
  </w:style>
  <w:style w:type="paragraph" w:styleId="Reviso">
    <w:name w:val="Revision"/>
    <w:hidden/>
    <w:uiPriority w:val="99"/>
    <w:semiHidden/>
    <w:rsid w:val="00687EC3"/>
    <w:pPr>
      <w:spacing w:after="0" w:line="240" w:lineRule="auto"/>
    </w:pPr>
    <w:rPr>
      <w:rFonts w:ascii="Times New Roman" w:hAnsi="Times New Roman" w:cs="Times New Roman"/>
      <w:kern w:val="0"/>
      <w:sz w:val="24"/>
      <w:szCs w:val="24"/>
      <w:lang w:val="pt-BR"/>
    </w:rPr>
  </w:style>
  <w:style w:type="character" w:styleId="MenoPendente">
    <w:name w:val="Unresolved Mention"/>
    <w:basedOn w:val="Fontepargpadro"/>
    <w:uiPriority w:val="99"/>
    <w:semiHidden/>
    <w:unhideWhenUsed/>
    <w:rsid w:val="00687EC3"/>
    <w:rPr>
      <w:color w:val="605E5C"/>
      <w:shd w:val="clear" w:color="auto" w:fill="E1DFDD"/>
    </w:rPr>
  </w:style>
  <w:style w:type="character" w:customStyle="1" w:styleId="mjxassistivemathml">
    <w:name w:val="mjx_assistive_mathml"/>
    <w:basedOn w:val="Fontepargpadro"/>
    <w:rsid w:val="00687EC3"/>
  </w:style>
  <w:style w:type="character" w:customStyle="1" w:styleId="HiperlinkVisitado1">
    <w:name w:val="HiperlinkVisitado1"/>
    <w:basedOn w:val="Fontepargpadro"/>
    <w:uiPriority w:val="99"/>
    <w:semiHidden/>
    <w:unhideWhenUsed/>
    <w:rsid w:val="00687EC3"/>
    <w:rPr>
      <w:color w:val="800080"/>
      <w:u w:val="single"/>
    </w:rPr>
  </w:style>
  <w:style w:type="character" w:customStyle="1" w:styleId="anchor-text">
    <w:name w:val="anchor-text"/>
    <w:basedOn w:val="Fontepargpadro"/>
    <w:rsid w:val="00687EC3"/>
  </w:style>
  <w:style w:type="character" w:customStyle="1" w:styleId="cf01">
    <w:name w:val="cf01"/>
    <w:basedOn w:val="Fontepargpadro"/>
    <w:rsid w:val="00687EC3"/>
    <w:rPr>
      <w:rFonts w:ascii="Segoe UI" w:hAnsi="Segoe UI" w:cs="Segoe UI" w:hint="default"/>
      <w:sz w:val="18"/>
      <w:szCs w:val="18"/>
    </w:rPr>
  </w:style>
  <w:style w:type="table" w:customStyle="1" w:styleId="TableNormal4">
    <w:name w:val="Table Normal4"/>
    <w:uiPriority w:val="2"/>
    <w:semiHidden/>
    <w:qFormat/>
    <w:rsid w:val="00687EC3"/>
    <w:pPr>
      <w:widowControl w:val="0"/>
      <w:autoSpaceDE w:val="0"/>
      <w:autoSpaceDN w:val="0"/>
      <w:spacing w:after="0" w:line="240" w:lineRule="auto"/>
    </w:pPr>
    <w:rPr>
      <w:kern w:val="0"/>
    </w:rPr>
    <w:tblPr>
      <w:tblCellMar>
        <w:top w:w="0" w:type="dxa"/>
        <w:left w:w="0" w:type="dxa"/>
        <w:bottom w:w="0" w:type="dxa"/>
        <w:right w:w="0" w:type="dxa"/>
      </w:tblCellMar>
    </w:tblPr>
  </w:style>
  <w:style w:type="paragraph" w:styleId="NormalWeb">
    <w:name w:val="Normal (Web)"/>
    <w:basedOn w:val="Normal"/>
    <w:uiPriority w:val="99"/>
    <w:semiHidden/>
    <w:unhideWhenUsed/>
    <w:rsid w:val="00687EC3"/>
    <w:pPr>
      <w:spacing w:after="200" w:line="276" w:lineRule="auto"/>
    </w:pPr>
    <w:rPr>
      <w:rFonts w:ascii="Times New Roman" w:hAnsi="Times New Roman" w:cs="Times New Roman"/>
      <w:kern w:val="0"/>
      <w:sz w:val="24"/>
      <w:szCs w:val="24"/>
    </w:rPr>
  </w:style>
  <w:style w:type="paragraph" w:styleId="Textodenotaderodap">
    <w:name w:val="footnote text"/>
    <w:basedOn w:val="Normal"/>
    <w:link w:val="TextodenotaderodapChar1"/>
    <w:uiPriority w:val="99"/>
    <w:semiHidden/>
    <w:unhideWhenUsed/>
    <w:rsid w:val="00687EC3"/>
    <w:pPr>
      <w:spacing w:after="0" w:line="240" w:lineRule="auto"/>
    </w:pPr>
    <w:rPr>
      <w:sz w:val="20"/>
      <w:szCs w:val="20"/>
    </w:rPr>
  </w:style>
  <w:style w:type="character" w:customStyle="1" w:styleId="TextodenotaderodapChar1">
    <w:name w:val="Texto de nota de rodapé Char1"/>
    <w:basedOn w:val="Fontepargpadro"/>
    <w:link w:val="Textodenotaderodap"/>
    <w:uiPriority w:val="99"/>
    <w:semiHidden/>
    <w:rsid w:val="00687EC3"/>
    <w:rPr>
      <w:sz w:val="20"/>
      <w:szCs w:val="20"/>
      <w:lang w:val="pt-BR"/>
    </w:rPr>
  </w:style>
  <w:style w:type="table" w:styleId="SombreamentoMdio2-nfase6">
    <w:name w:val="Medium Shading 2 Accent 6"/>
    <w:basedOn w:val="Tabelanormal"/>
    <w:uiPriority w:val="64"/>
    <w:semiHidden/>
    <w:unhideWhenUsed/>
    <w:rsid w:val="00687EC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iperlinkVisitado">
    <w:name w:val="FollowedHyperlink"/>
    <w:basedOn w:val="Fontepargpadro"/>
    <w:uiPriority w:val="99"/>
    <w:semiHidden/>
    <w:unhideWhenUsed/>
    <w:rsid w:val="00687EC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38794</Words>
  <Characters>221127</Characters>
  <Application>Microsoft Office Word</Application>
  <DocSecurity>0</DocSecurity>
  <Lines>1842</Lines>
  <Paragraphs>518</Paragraphs>
  <ScaleCrop>false</ScaleCrop>
  <Company/>
  <LinksUpToDate>false</LinksUpToDate>
  <CharactersWithSpaces>259403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Matos Porto</dc:creator>
  <cp:keywords/>
  <dc:description/>
  <cp:lastModifiedBy>Bruno Matos Porto</cp:lastModifiedBy>
  <cp:revision>1</cp:revision>
  <dcterms:created xsi:type="dcterms:W3CDTF">2024-01-22T17:37:00Z</dcterms:created>
  <dcterms:modified xsi:type="dcterms:W3CDTF">2024-01-22T17:39:00Z</dcterms:modified>
</cp:coreProperties>
</file>