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89CE69" w14:textId="77777777" w:rsidR="003850F5" w:rsidRPr="00E61E91" w:rsidRDefault="003850F5" w:rsidP="003850F5">
      <w:pPr>
        <w:spacing w:line="480" w:lineRule="auto"/>
        <w:jc w:val="center"/>
        <w:rPr>
          <w:rFonts w:ascii="Times New Roman" w:hAnsi="Times New Roman" w:cs="Times New Roman"/>
          <w:b/>
          <w:bCs/>
          <w:szCs w:val="21"/>
        </w:rPr>
      </w:pPr>
      <w:bookmarkStart w:id="0" w:name="OLE_LINK23"/>
      <w:bookmarkStart w:id="1" w:name="OLE_LINK24"/>
      <w:bookmarkStart w:id="2" w:name="_Hlk41146307"/>
      <w:r w:rsidRPr="00E61E91">
        <w:rPr>
          <w:rFonts w:ascii="Times New Roman" w:hAnsi="Times New Roman" w:cs="Times New Roman"/>
          <w:b/>
          <w:bCs/>
          <w:szCs w:val="21"/>
        </w:rPr>
        <w:t xml:space="preserve">Risk factors related to </w:t>
      </w:r>
      <w:bookmarkStart w:id="3" w:name="_Hlk43676930"/>
      <w:r w:rsidRPr="00E61E91">
        <w:rPr>
          <w:rFonts w:ascii="Times New Roman" w:hAnsi="Times New Roman" w:cs="Times New Roman"/>
          <w:b/>
          <w:bCs/>
          <w:szCs w:val="21"/>
        </w:rPr>
        <w:t>acute respiratory distress syndrome</w:t>
      </w:r>
      <w:bookmarkEnd w:id="3"/>
      <w:r w:rsidRPr="00E61E91">
        <w:rPr>
          <w:rFonts w:ascii="Times New Roman" w:hAnsi="Times New Roman" w:cs="Times New Roman"/>
          <w:b/>
          <w:bCs/>
          <w:szCs w:val="21"/>
        </w:rPr>
        <w:t xml:space="preserve"> and death in patients with COVID-19: a retrospective cohort study in Wuhan, China</w:t>
      </w:r>
    </w:p>
    <w:bookmarkEnd w:id="0"/>
    <w:bookmarkEnd w:id="1"/>
    <w:bookmarkEnd w:id="2"/>
    <w:p w14:paraId="3CD52710" w14:textId="77777777" w:rsidR="003850F5" w:rsidRPr="003850F5" w:rsidRDefault="003850F5" w:rsidP="009A4888">
      <w:pPr>
        <w:spacing w:line="480" w:lineRule="auto"/>
        <w:rPr>
          <w:rFonts w:ascii="Times New Roman" w:hAnsi="Times New Roman" w:cs="Times New Roman" w:hint="eastAsia"/>
          <w:b/>
          <w:szCs w:val="21"/>
        </w:rPr>
      </w:pPr>
    </w:p>
    <w:p w14:paraId="37545028" w14:textId="13F1C311" w:rsidR="0033474B" w:rsidRPr="009A4888" w:rsidRDefault="0033474B" w:rsidP="009A4888">
      <w:pPr>
        <w:spacing w:line="480" w:lineRule="auto"/>
        <w:rPr>
          <w:rFonts w:ascii="Times New Roman" w:hAnsi="Times New Roman" w:cs="Times New Roman"/>
          <w:b/>
          <w:szCs w:val="21"/>
        </w:rPr>
      </w:pPr>
      <w:r w:rsidRPr="009A4888">
        <w:rPr>
          <w:rFonts w:ascii="Times New Roman" w:hAnsi="Times New Roman" w:cs="Times New Roman"/>
          <w:b/>
          <w:szCs w:val="21"/>
        </w:rPr>
        <w:t xml:space="preserve">Supplementary </w:t>
      </w:r>
      <w:r w:rsidRPr="009A4888">
        <w:rPr>
          <w:rFonts w:ascii="Times New Roman" w:hAnsi="Times New Roman" w:cs="Times New Roman" w:hint="eastAsia"/>
          <w:b/>
          <w:szCs w:val="21"/>
        </w:rPr>
        <w:t>Methods</w:t>
      </w:r>
    </w:p>
    <w:p w14:paraId="62C8721A" w14:textId="77777777" w:rsidR="00CF6C94" w:rsidRPr="009A4888" w:rsidRDefault="00CF6C94" w:rsidP="009A4888">
      <w:pPr>
        <w:spacing w:line="480" w:lineRule="auto"/>
        <w:rPr>
          <w:rFonts w:ascii="Times New Roman" w:hAnsi="Times New Roman" w:cs="Times New Roman"/>
          <w:b/>
          <w:szCs w:val="21"/>
        </w:rPr>
      </w:pPr>
      <w:r w:rsidRPr="009A4888">
        <w:rPr>
          <w:rFonts w:ascii="Times New Roman" w:hAnsi="Times New Roman" w:cs="Times New Roman"/>
          <w:b/>
          <w:szCs w:val="21"/>
        </w:rPr>
        <w:t>Study Design and Participants</w:t>
      </w:r>
    </w:p>
    <w:p w14:paraId="096860C9" w14:textId="556BF43A" w:rsidR="00CF6C94" w:rsidRDefault="00CF6C94" w:rsidP="009A4888">
      <w:pPr>
        <w:spacing w:line="480" w:lineRule="auto"/>
        <w:rPr>
          <w:rFonts w:ascii="Times New Roman" w:hAnsi="Times New Roman" w:cs="Times New Roman"/>
          <w:bCs/>
          <w:szCs w:val="21"/>
        </w:rPr>
      </w:pPr>
      <w:r w:rsidRPr="009A4888">
        <w:rPr>
          <w:rFonts w:ascii="Times New Roman" w:hAnsi="Times New Roman" w:cs="Times New Roman"/>
          <w:bCs/>
          <w:szCs w:val="21"/>
        </w:rPr>
        <w:t>We performed the retrospective cohort study of 1531 COVID-19 patients with confirmed SARS-COV-2 infection from Tongji Hospital, a designated hospital for critically ill patients in Wuhan, China.</w:t>
      </w:r>
      <w:r w:rsidRPr="009A4888">
        <w:rPr>
          <w:rFonts w:ascii="Times New Roman" w:hAnsi="Times New Roman" w:cs="Times New Roman" w:hint="eastAsia"/>
          <w:bCs/>
          <w:szCs w:val="21"/>
        </w:rPr>
        <w:t xml:space="preserve"> There</w:t>
      </w:r>
      <w:r w:rsidRPr="009A4888">
        <w:rPr>
          <w:rFonts w:ascii="Times New Roman" w:hAnsi="Times New Roman" w:cs="Times New Roman"/>
          <w:szCs w:val="21"/>
        </w:rPr>
        <w:t xml:space="preserve"> </w:t>
      </w:r>
      <w:r w:rsidRPr="009A4888">
        <w:rPr>
          <w:rFonts w:ascii="Times New Roman" w:hAnsi="Times New Roman" w:cs="Times New Roman" w:hint="eastAsia"/>
          <w:bCs/>
          <w:szCs w:val="21"/>
        </w:rPr>
        <w:t>were</w:t>
      </w:r>
      <w:r w:rsidRPr="009A4888">
        <w:rPr>
          <w:rFonts w:ascii="Times New Roman" w:hAnsi="Times New Roman" w:cs="Times New Roman"/>
          <w:bCs/>
          <w:szCs w:val="21"/>
        </w:rPr>
        <w:t xml:space="preserve"> </w:t>
      </w:r>
      <w:r w:rsidRPr="009A4888">
        <w:rPr>
          <w:rFonts w:ascii="Times New Roman" w:hAnsi="Times New Roman" w:cs="Times New Roman" w:hint="eastAsia"/>
          <w:bCs/>
          <w:szCs w:val="21"/>
        </w:rPr>
        <w:t>3256 COVID-19</w:t>
      </w:r>
      <w:r w:rsidRPr="009A4888">
        <w:rPr>
          <w:rFonts w:ascii="Times New Roman" w:hAnsi="Times New Roman" w:cs="Times New Roman"/>
          <w:bCs/>
          <w:szCs w:val="21"/>
        </w:rPr>
        <w:t xml:space="preserve"> patients</w:t>
      </w:r>
      <w:r w:rsidRPr="009A4888">
        <w:rPr>
          <w:rFonts w:ascii="Times New Roman" w:hAnsi="Times New Roman" w:cs="Times New Roman" w:hint="eastAsia"/>
          <w:bCs/>
          <w:szCs w:val="21"/>
        </w:rPr>
        <w:t xml:space="preserve"> </w:t>
      </w:r>
      <w:r w:rsidRPr="009A4888">
        <w:rPr>
          <w:rFonts w:ascii="Times New Roman" w:hAnsi="Times New Roman" w:cs="Times New Roman"/>
          <w:bCs/>
          <w:szCs w:val="21"/>
        </w:rPr>
        <w:t xml:space="preserve">were diagnosed by WHO Interim guidance, </w:t>
      </w:r>
      <w:r w:rsidRPr="009A4888">
        <w:rPr>
          <w:rFonts w:ascii="Times New Roman" w:hAnsi="Times New Roman" w:cs="Times New Roman" w:hint="eastAsia"/>
          <w:bCs/>
          <w:szCs w:val="21"/>
        </w:rPr>
        <w:t>admitted</w:t>
      </w:r>
      <w:r w:rsidRPr="009A4888">
        <w:rPr>
          <w:rFonts w:ascii="Times New Roman" w:hAnsi="Times New Roman" w:cs="Times New Roman"/>
          <w:bCs/>
          <w:szCs w:val="21"/>
        </w:rPr>
        <w:t xml:space="preserve"> from January 13, 2020 to March 31, 2020. Among these patients,</w:t>
      </w:r>
      <w:r w:rsidRPr="009A4888">
        <w:rPr>
          <w:rFonts w:ascii="Times New Roman" w:hAnsi="Times New Roman" w:cs="Times New Roman"/>
          <w:color w:val="000000" w:themeColor="text1"/>
          <w:szCs w:val="21"/>
        </w:rPr>
        <w:t xml:space="preserve"> 796 (51.99%) COVID-19 patients with ARDS and 735 (48.01%) COVID-19 patients without ARDS </w:t>
      </w:r>
      <w:r w:rsidRPr="009A4888">
        <w:rPr>
          <w:rFonts w:ascii="Times New Roman" w:hAnsi="Times New Roman" w:cs="Times New Roman"/>
          <w:szCs w:val="21"/>
        </w:rPr>
        <w:t>were</w:t>
      </w:r>
      <w:r w:rsidRPr="009A4888">
        <w:rPr>
          <w:rFonts w:ascii="Times New Roman" w:hAnsi="Times New Roman" w:cs="Times New Roman"/>
          <w:color w:val="000000" w:themeColor="text1"/>
          <w:szCs w:val="21"/>
        </w:rPr>
        <w:t xml:space="preserve"> statistically</w:t>
      </w:r>
      <w:r w:rsidRPr="009A4888">
        <w:rPr>
          <w:rFonts w:ascii="Times New Roman" w:hAnsi="Times New Roman" w:cs="Times New Roman"/>
          <w:szCs w:val="21"/>
        </w:rPr>
        <w:t xml:space="preserve"> </w:t>
      </w:r>
      <w:r w:rsidRPr="009A4888">
        <w:rPr>
          <w:rFonts w:ascii="Times New Roman" w:hAnsi="Times New Roman" w:cs="Times New Roman"/>
          <w:color w:val="000000" w:themeColor="text1"/>
          <w:szCs w:val="21"/>
        </w:rPr>
        <w:t>matched </w:t>
      </w:r>
      <w:r w:rsidRPr="009A4888">
        <w:rPr>
          <w:rFonts w:ascii="Times New Roman" w:hAnsi="Times New Roman" w:cs="Times New Roman"/>
          <w:bCs/>
          <w:szCs w:val="21"/>
        </w:rPr>
        <w:t>by propensity score based on</w:t>
      </w:r>
      <w:r w:rsidRPr="009A4888">
        <w:rPr>
          <w:rFonts w:ascii="Times New Roman" w:hAnsi="Times New Roman" w:cs="Times New Roman"/>
          <w:color w:val="000000" w:themeColor="text1"/>
          <w:szCs w:val="21"/>
        </w:rPr>
        <w:t> age, sex, and comorbidities in this study. The COVID-19 patients with ARDS were further classified into survivors (65.83%) and non-survivors (34.17%).</w:t>
      </w:r>
      <w:r w:rsidRPr="009A4888">
        <w:rPr>
          <w:rFonts w:ascii="Times New Roman" w:hAnsi="Times New Roman" w:cs="Times New Roman"/>
          <w:bCs/>
          <w:szCs w:val="21"/>
        </w:rPr>
        <w:t xml:space="preserve"> The comorbidities including hypertension, diabetes, coronary heart disease (CHD), hepatitis, chronic obstructive pulmonary disease, chronic </w:t>
      </w:r>
      <w:proofErr w:type="gramStart"/>
      <w:r w:rsidRPr="009A4888">
        <w:rPr>
          <w:rFonts w:ascii="Times New Roman" w:hAnsi="Times New Roman" w:cs="Times New Roman"/>
          <w:bCs/>
          <w:szCs w:val="21"/>
        </w:rPr>
        <w:t>bronchitis</w:t>
      </w:r>
      <w:proofErr w:type="gramEnd"/>
      <w:r w:rsidRPr="009A4888">
        <w:rPr>
          <w:rFonts w:ascii="Times New Roman" w:hAnsi="Times New Roman" w:cs="Times New Roman"/>
          <w:bCs/>
          <w:szCs w:val="21"/>
        </w:rPr>
        <w:t xml:space="preserve"> and pulmonary tuberculosis. </w:t>
      </w:r>
      <w:r w:rsidRPr="009A4888">
        <w:rPr>
          <w:rFonts w:ascii="Times New Roman" w:hAnsi="Times New Roman" w:cs="Times New Roman"/>
          <w:szCs w:val="21"/>
        </w:rPr>
        <w:t xml:space="preserve">Patients who had repeat admission or had been transferred to another hospital with unknown eventual outcomes were excluded. </w:t>
      </w:r>
      <w:r w:rsidRPr="009A4888">
        <w:rPr>
          <w:rFonts w:ascii="Times New Roman" w:hAnsi="Times New Roman" w:cs="Times New Roman"/>
          <w:bCs/>
          <w:szCs w:val="21"/>
        </w:rPr>
        <w:t>This research was approved by the Ethics Committee of Tongji Hospital Tongji Medical College, HUST, and all participants obtained informed consent.</w:t>
      </w:r>
    </w:p>
    <w:p w14:paraId="29852E89" w14:textId="77777777" w:rsidR="003850F5" w:rsidRPr="003850F5" w:rsidRDefault="003850F5" w:rsidP="009A4888">
      <w:pPr>
        <w:spacing w:line="480" w:lineRule="auto"/>
        <w:rPr>
          <w:rFonts w:ascii="Times New Roman" w:hAnsi="Times New Roman" w:cs="Times New Roman"/>
          <w:szCs w:val="21"/>
        </w:rPr>
      </w:pPr>
    </w:p>
    <w:p w14:paraId="0455B5B9" w14:textId="77777777" w:rsidR="00CF6C94" w:rsidRPr="009A4888" w:rsidRDefault="00CF6C94" w:rsidP="009A4888">
      <w:pPr>
        <w:spacing w:line="480" w:lineRule="auto"/>
        <w:rPr>
          <w:rFonts w:ascii="Times New Roman" w:hAnsi="Times New Roman" w:cs="Times New Roman"/>
          <w:b/>
          <w:szCs w:val="21"/>
        </w:rPr>
      </w:pPr>
      <w:r w:rsidRPr="009A4888">
        <w:rPr>
          <w:rFonts w:ascii="Times New Roman" w:hAnsi="Times New Roman" w:cs="Times New Roman"/>
          <w:b/>
          <w:szCs w:val="21"/>
        </w:rPr>
        <w:t>Data Collection</w:t>
      </w:r>
    </w:p>
    <w:p w14:paraId="67291E3F" w14:textId="0CA90956" w:rsidR="00CF6C94" w:rsidRDefault="00CF6C94" w:rsidP="009A4888">
      <w:pPr>
        <w:spacing w:line="480" w:lineRule="auto"/>
        <w:rPr>
          <w:rFonts w:ascii="Times New Roman" w:hAnsi="Times New Roman" w:cs="Times New Roman"/>
          <w:szCs w:val="21"/>
        </w:rPr>
      </w:pPr>
      <w:r w:rsidRPr="009A4888">
        <w:rPr>
          <w:rFonts w:ascii="Times New Roman" w:hAnsi="Times New Roman" w:cs="Times New Roman"/>
          <w:bCs/>
          <w:szCs w:val="21"/>
        </w:rPr>
        <w:t xml:space="preserve">The clinical retrospective data of all patients with laboratory-confirmed SARS-CoV-2 was collected from the electronic medical records of Tongji Hospital, including demographic characteristics, medical history, initial </w:t>
      </w:r>
      <w:r w:rsidRPr="009A4888">
        <w:rPr>
          <w:rFonts w:ascii="Times New Roman" w:hAnsi="Times New Roman" w:cs="Times New Roman"/>
          <w:szCs w:val="21"/>
          <w:shd w:val="clear" w:color="auto" w:fill="FFFFFF"/>
        </w:rPr>
        <w:t xml:space="preserve">symptoms, laboratory findings, </w:t>
      </w:r>
      <w:r w:rsidRPr="009A4888">
        <w:rPr>
          <w:rFonts w:ascii="Times New Roman" w:hAnsi="Times New Roman" w:cs="Times New Roman"/>
          <w:szCs w:val="21"/>
        </w:rPr>
        <w:t>radiological</w:t>
      </w:r>
      <w:r w:rsidRPr="009A4888">
        <w:rPr>
          <w:rFonts w:ascii="Times New Roman" w:hAnsi="Times New Roman" w:cs="Times New Roman"/>
          <w:szCs w:val="21"/>
          <w:shd w:val="clear" w:color="auto" w:fill="FFFFFF"/>
        </w:rPr>
        <w:t xml:space="preserve"> findings and treatment and </w:t>
      </w:r>
      <w:r w:rsidRPr="009A4888">
        <w:rPr>
          <w:rFonts w:ascii="Times New Roman" w:hAnsi="Times New Roman" w:cs="Times New Roman"/>
          <w:szCs w:val="21"/>
        </w:rPr>
        <w:t>outcomes</w:t>
      </w:r>
      <w:r w:rsidRPr="009A4888">
        <w:rPr>
          <w:rFonts w:ascii="Times New Roman" w:hAnsi="Times New Roman" w:cs="Times New Roman"/>
          <w:bCs/>
          <w:szCs w:val="21"/>
        </w:rPr>
        <w:t>.</w:t>
      </w:r>
      <w:r w:rsidRPr="009A4888">
        <w:rPr>
          <w:rFonts w:ascii="Times New Roman" w:hAnsi="Times New Roman" w:cs="Times New Roman"/>
          <w:szCs w:val="21"/>
        </w:rPr>
        <w:t xml:space="preserve"> The admission data of these patients were collected, </w:t>
      </w:r>
      <w:proofErr w:type="gramStart"/>
      <w:r w:rsidRPr="009A4888">
        <w:rPr>
          <w:rFonts w:ascii="Times New Roman" w:hAnsi="Times New Roman" w:cs="Times New Roman"/>
          <w:szCs w:val="21"/>
        </w:rPr>
        <w:t>reviewed</w:t>
      </w:r>
      <w:proofErr w:type="gramEnd"/>
      <w:r w:rsidRPr="009A4888">
        <w:rPr>
          <w:rFonts w:ascii="Times New Roman" w:hAnsi="Times New Roman" w:cs="Times New Roman"/>
          <w:szCs w:val="21"/>
        </w:rPr>
        <w:t xml:space="preserve"> and verified by a trained team of physicians.</w:t>
      </w:r>
      <w:r w:rsidRPr="009A4888">
        <w:rPr>
          <w:rFonts w:ascii="Times New Roman" w:hAnsi="Times New Roman" w:cs="Times New Roman"/>
          <w:bCs/>
          <w:szCs w:val="21"/>
        </w:rPr>
        <w:t xml:space="preserve"> If the data was missing, </w:t>
      </w:r>
      <w:r w:rsidRPr="009A4888">
        <w:rPr>
          <w:rFonts w:ascii="Times New Roman" w:hAnsi="Times New Roman" w:cs="Times New Roman"/>
          <w:szCs w:val="21"/>
        </w:rPr>
        <w:t>uncertain</w:t>
      </w:r>
      <w:r w:rsidRPr="009A4888">
        <w:rPr>
          <w:rFonts w:ascii="Times New Roman" w:hAnsi="Times New Roman" w:cs="Times New Roman"/>
          <w:bCs/>
          <w:szCs w:val="21"/>
        </w:rPr>
        <w:t xml:space="preserve"> or needed to be clarified, it would be collated and verified through communication with involved health-care providers or patients and their families. </w:t>
      </w:r>
      <w:r w:rsidRPr="009A4888">
        <w:rPr>
          <w:rFonts w:ascii="Times New Roman" w:hAnsi="Times New Roman" w:cs="Times New Roman"/>
          <w:szCs w:val="21"/>
        </w:rPr>
        <w:t>The detailed and standardized information of d</w:t>
      </w:r>
      <w:r w:rsidRPr="009A4888">
        <w:rPr>
          <w:rFonts w:ascii="Times New Roman" w:hAnsi="Times New Roman" w:cs="Times New Roman"/>
          <w:bCs/>
          <w:szCs w:val="21"/>
        </w:rPr>
        <w:t>emographic characteristics</w:t>
      </w:r>
      <w:r w:rsidRPr="009A4888">
        <w:rPr>
          <w:rFonts w:ascii="Times New Roman" w:hAnsi="Times New Roman" w:cs="Times New Roman"/>
          <w:szCs w:val="21"/>
        </w:rPr>
        <w:t xml:space="preserve">, </w:t>
      </w:r>
      <w:r w:rsidRPr="009A4888">
        <w:rPr>
          <w:rFonts w:ascii="Times New Roman" w:hAnsi="Times New Roman" w:cs="Times New Roman"/>
          <w:bCs/>
          <w:szCs w:val="21"/>
        </w:rPr>
        <w:t>medical history</w:t>
      </w:r>
      <w:r w:rsidRPr="009A4888">
        <w:rPr>
          <w:rFonts w:ascii="Times New Roman" w:hAnsi="Times New Roman" w:cs="Times New Roman"/>
          <w:szCs w:val="21"/>
        </w:rPr>
        <w:t>, initial symptoms, vital signs, and radiological</w:t>
      </w:r>
      <w:r w:rsidRPr="009A4888">
        <w:rPr>
          <w:rFonts w:ascii="Times New Roman" w:hAnsi="Times New Roman" w:cs="Times New Roman"/>
          <w:szCs w:val="21"/>
          <w:shd w:val="clear" w:color="auto" w:fill="FFFFFF"/>
        </w:rPr>
        <w:t xml:space="preserve"> examinations</w:t>
      </w:r>
      <w:r w:rsidRPr="009A4888">
        <w:rPr>
          <w:rFonts w:ascii="Times New Roman" w:hAnsi="Times New Roman" w:cs="Times New Roman"/>
          <w:szCs w:val="21"/>
        </w:rPr>
        <w:t xml:space="preserve"> were recorded or diagnosed at hospital admission. The complications, treatments (including antiviral, antibiotics, intravenous immunoglobulin therapy, glucocorticoid therapy, high-flow oxygen therapy, and mechanical </w:t>
      </w:r>
      <w:r w:rsidRPr="009A4888">
        <w:rPr>
          <w:rFonts w:ascii="Times New Roman" w:hAnsi="Times New Roman" w:cs="Times New Roman"/>
          <w:szCs w:val="21"/>
        </w:rPr>
        <w:lastRenderedPageBreak/>
        <w:t xml:space="preserve">ventilation), clinical outcomes (survivors and non-survivors) were monitored until March 31, 2020. Laboratory examinations including blood routine, immune cells subsets, inflammatory cytokines and biomarkers, blood gas assay, </w:t>
      </w:r>
      <w:r w:rsidRPr="009A4888">
        <w:rPr>
          <w:rFonts w:ascii="Times New Roman" w:hAnsi="Times New Roman" w:cs="Times New Roman" w:hint="eastAsia"/>
          <w:szCs w:val="21"/>
        </w:rPr>
        <w:t>organ</w:t>
      </w:r>
      <w:r w:rsidRPr="009A4888">
        <w:rPr>
          <w:rFonts w:ascii="Times New Roman" w:hAnsi="Times New Roman" w:cs="Times New Roman"/>
          <w:szCs w:val="21"/>
        </w:rPr>
        <w:t xml:space="preserve"> damage test, coagulation test, and metabolism test were detected on the first diagnosed date.</w:t>
      </w:r>
    </w:p>
    <w:p w14:paraId="4BD7D772" w14:textId="77777777" w:rsidR="003850F5" w:rsidRPr="009A4888" w:rsidRDefault="003850F5" w:rsidP="009A4888">
      <w:pPr>
        <w:spacing w:line="480" w:lineRule="auto"/>
        <w:rPr>
          <w:rFonts w:ascii="Times New Roman" w:hAnsi="Times New Roman" w:cs="Times New Roman"/>
          <w:szCs w:val="21"/>
        </w:rPr>
      </w:pPr>
    </w:p>
    <w:p w14:paraId="7FCB68CC" w14:textId="77777777" w:rsidR="00CF6C94" w:rsidRPr="009A4888" w:rsidRDefault="00CF6C94" w:rsidP="009A4888">
      <w:pPr>
        <w:spacing w:line="480" w:lineRule="auto"/>
        <w:rPr>
          <w:rFonts w:ascii="Times New Roman" w:hAnsi="Times New Roman" w:cs="Times New Roman"/>
          <w:b/>
          <w:szCs w:val="21"/>
        </w:rPr>
      </w:pPr>
      <w:r w:rsidRPr="009A4888">
        <w:rPr>
          <w:rFonts w:ascii="Times New Roman" w:hAnsi="Times New Roman" w:cs="Times New Roman"/>
          <w:b/>
          <w:szCs w:val="21"/>
        </w:rPr>
        <w:t>Definitions</w:t>
      </w:r>
    </w:p>
    <w:p w14:paraId="0A46B5B6" w14:textId="62C51ED8" w:rsidR="00CF6C94" w:rsidRPr="009A4888" w:rsidRDefault="00CF6C94" w:rsidP="009A4888">
      <w:pPr>
        <w:spacing w:line="480" w:lineRule="auto"/>
        <w:rPr>
          <w:rFonts w:ascii="Times New Roman" w:hAnsi="Times New Roman" w:cs="Times New Roman"/>
          <w:szCs w:val="21"/>
        </w:rPr>
      </w:pPr>
      <w:r w:rsidRPr="009A4888">
        <w:rPr>
          <w:rFonts w:ascii="Times New Roman" w:eastAsia="宋体" w:hAnsi="Times New Roman" w:cs="Times New Roman"/>
          <w:kern w:val="0"/>
          <w:szCs w:val="21"/>
          <w:lang w:bidi="ar"/>
        </w:rPr>
        <w:t xml:space="preserve">The ARDS patients </w:t>
      </w:r>
      <w:r w:rsidRPr="009A4888">
        <w:rPr>
          <w:rFonts w:ascii="Times New Roman" w:hAnsi="Times New Roman" w:cs="Times New Roman"/>
          <w:szCs w:val="21"/>
        </w:rPr>
        <w:t xml:space="preserve">was diagnosed based on </w:t>
      </w:r>
      <w:r w:rsidRPr="009A4888">
        <w:rPr>
          <w:rFonts w:ascii="Times New Roman" w:eastAsia="宋体" w:hAnsi="Times New Roman" w:cs="Times New Roman"/>
          <w:kern w:val="0"/>
          <w:szCs w:val="21"/>
          <w:lang w:bidi="ar"/>
        </w:rPr>
        <w:t>the Berlin Definition</w:t>
      </w:r>
      <w:r w:rsidRPr="009A4888">
        <w:rPr>
          <w:rFonts w:ascii="Times New Roman" w:hAnsi="Times New Roman" w:cs="Times New Roman"/>
          <w:szCs w:val="21"/>
        </w:rPr>
        <w:t>.</w:t>
      </w:r>
      <w:r w:rsidRPr="009A4888">
        <w:rPr>
          <w:rFonts w:ascii="Times New Roman" w:hAnsi="Times New Roman" w:cs="Times New Roman"/>
          <w:szCs w:val="21"/>
          <w:vertAlign w:val="superscript"/>
        </w:rPr>
        <w:fldChar w:fldCharType="begin"/>
      </w:r>
      <w:r w:rsidRPr="009A4888">
        <w:rPr>
          <w:rFonts w:ascii="Times New Roman" w:hAnsi="Times New Roman" w:cs="Times New Roman"/>
          <w:szCs w:val="21"/>
          <w:vertAlign w:val="superscript"/>
        </w:rPr>
        <w:instrText xml:space="preserve"> ADDIN EN.CITE &lt;EndNote&gt;&lt;Cite&gt;&lt;Author&gt;Force&lt;/Author&gt;&lt;Year&gt;2012&lt;/Year&gt;&lt;RecNum&gt;50&lt;/RecNum&gt;&lt;DisplayText&gt;&lt;style face="superscript"&gt;1&lt;/style&gt;&lt;/DisplayText&gt;&lt;record&gt;&lt;rec-number&gt;50&lt;/rec-number&gt;&lt;foreign-keys&gt;&lt;key app="EN" db-id="wrwapaws29eff4ewr5xxtfw19zv99z9wewez" timestamp="1592485417"&gt;50&lt;/key&gt;&lt;/foreign-keys&gt;&lt;ref-type name="Journal Article"&gt;17&lt;/ref-type&gt;&lt;contributors&gt;&lt;authors&gt;&lt;author&gt;Ards Definition Task Force&lt;/author&gt;&lt;author&gt;Ranieri, V. M.&lt;/author&gt;&lt;author&gt;Rubenfeld, G. D.&lt;/author&gt;&lt;author&gt;Thompson, B. T.&lt;/author&gt;&lt;author&gt;Ferguson, N. D.&lt;/author&gt;&lt;author&gt;Caldwell, E.&lt;/author&gt;&lt;author&gt;Fan, E.&lt;/author&gt;&lt;author&gt;Camporota, L.&lt;/author&gt;&lt;author&gt;Slutsky, A. S.&lt;/author&gt;&lt;/authors&gt;&lt;/contributors&gt;&lt;titles&gt;&lt;title&gt;Acute respiratory distress syndrome: the Berlin Definition&lt;/title&gt;&lt;secondary-title&gt;JAMA&lt;/secondary-title&gt;&lt;/titles&gt;&lt;periodical&gt;&lt;full-title&gt;JAMA&lt;/full-title&gt;&lt;/periodical&gt;&lt;pages&gt;2526-33&lt;/pages&gt;&lt;volume&gt;307&lt;/volume&gt;&lt;number&gt;23&lt;/number&gt;&lt;edition&gt;2012/07/17&lt;/edition&gt;&lt;keywords&gt;&lt;keyword&gt;Humans&lt;/keyword&gt;&lt;keyword&gt;Meta-Analysis as Topic&lt;/keyword&gt;&lt;keyword&gt;Multicenter Studies as Topic&lt;/keyword&gt;&lt;keyword&gt;Respiratory Distress Syndrome, Adult/*classification/*diagnosis&lt;/keyword&gt;&lt;keyword&gt;Severity of Illness Index&lt;/keyword&gt;&lt;keyword&gt;*Terminology as Topic&lt;/keyword&gt;&lt;keyword&gt;Validation Studies as Topic&lt;/keyword&gt;&lt;/keywords&gt;&lt;dates&gt;&lt;year&gt;2012&lt;/year&gt;&lt;pub-dates&gt;&lt;date&gt;Jun 20&lt;/date&gt;&lt;/pub-dates&gt;&lt;/dates&gt;&lt;isbn&gt;1538-3598 (Electronic)&amp;#xD;0098-7484 (Linking)&lt;/isbn&gt;&lt;accession-num&gt;22797452&lt;/accession-num&gt;&lt;urls&gt;&lt;related-urls&gt;&lt;url&gt;https://www.ncbi.nlm.nih.gov/pubmed/22797452&lt;/url&gt;&lt;/related-urls&gt;&lt;/urls&gt;&lt;electronic-resource-num&gt;10.1001/jama.2012.5669&lt;/electronic-resource-num&gt;&lt;/record&gt;&lt;/Cite&gt;&lt;/EndNote&gt;</w:instrText>
      </w:r>
      <w:r w:rsidRPr="009A4888">
        <w:rPr>
          <w:rFonts w:ascii="Times New Roman" w:hAnsi="Times New Roman" w:cs="Times New Roman"/>
          <w:szCs w:val="21"/>
          <w:vertAlign w:val="superscript"/>
        </w:rPr>
        <w:fldChar w:fldCharType="separate"/>
      </w:r>
      <w:r w:rsidRPr="009A4888">
        <w:rPr>
          <w:rFonts w:ascii="Times New Roman" w:hAnsi="Times New Roman" w:cs="Times New Roman"/>
          <w:noProof/>
          <w:szCs w:val="21"/>
          <w:vertAlign w:val="superscript"/>
        </w:rPr>
        <w:t>1</w:t>
      </w:r>
      <w:r w:rsidRPr="009A4888">
        <w:rPr>
          <w:rFonts w:ascii="Times New Roman" w:hAnsi="Times New Roman" w:cs="Times New Roman"/>
          <w:szCs w:val="21"/>
          <w:vertAlign w:val="superscript"/>
        </w:rPr>
        <w:fldChar w:fldCharType="end"/>
      </w:r>
      <w:r w:rsidRPr="009A4888">
        <w:rPr>
          <w:rFonts w:ascii="Times New Roman" w:hAnsi="Times New Roman" w:cs="Times New Roman"/>
          <w:szCs w:val="21"/>
        </w:rPr>
        <w:t xml:space="preserve"> Acute cardiac damage and heart failure was diagnosed by progressively increased levels of creatine kinase isoenzymes (CK-MB), N-terminal-pro BNP (NT-pro BNP) or highly sensitive troponin I (</w:t>
      </w:r>
      <w:proofErr w:type="spellStart"/>
      <w:r w:rsidRPr="009A4888">
        <w:rPr>
          <w:rFonts w:ascii="Times New Roman" w:hAnsi="Times New Roman" w:cs="Times New Roman"/>
          <w:szCs w:val="21"/>
        </w:rPr>
        <w:t>hs-cTnI</w:t>
      </w:r>
      <w:proofErr w:type="spellEnd"/>
      <w:r w:rsidRPr="009A4888">
        <w:rPr>
          <w:rFonts w:ascii="Times New Roman" w:hAnsi="Times New Roman" w:cs="Times New Roman"/>
          <w:szCs w:val="21"/>
        </w:rPr>
        <w:t>).</w:t>
      </w:r>
      <w:r w:rsidRPr="009A4888">
        <w:rPr>
          <w:rFonts w:ascii="Times New Roman" w:hAnsi="Times New Roman" w:cs="Times New Roman"/>
          <w:szCs w:val="21"/>
          <w:vertAlign w:val="superscript"/>
        </w:rPr>
        <w:fldChar w:fldCharType="begin">
          <w:fldData xml:space="preserve">PEVuZE5vdGU+PENpdGU+PEF1dGhvcj5TYXJoZW5lPC9BdXRob3I+PFllYXI+MjAxOTwvWWVhcj48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</w:fldData>
        </w:fldChar>
      </w:r>
      <w:r w:rsidRPr="009A4888">
        <w:rPr>
          <w:rFonts w:ascii="Times New Roman" w:hAnsi="Times New Roman" w:cs="Times New Roman"/>
          <w:szCs w:val="21"/>
          <w:vertAlign w:val="superscript"/>
        </w:rPr>
        <w:instrText xml:space="preserve"> ADDIN EN.CITE </w:instrText>
      </w:r>
      <w:r w:rsidRPr="009A4888">
        <w:rPr>
          <w:rFonts w:ascii="Times New Roman" w:hAnsi="Times New Roman" w:cs="Times New Roman"/>
          <w:szCs w:val="21"/>
          <w:vertAlign w:val="superscript"/>
        </w:rPr>
        <w:fldChar w:fldCharType="begin">
          <w:fldData xml:space="preserve">PEVuZE5vdGU+PENpdGU+PEF1dGhvcj5TYXJoZW5lPC9BdXRob3I+PFllYXI+MjAxOTwvWWVhcj48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</w:fldData>
        </w:fldChar>
      </w:r>
      <w:r w:rsidRPr="009A4888">
        <w:rPr>
          <w:rFonts w:ascii="Times New Roman" w:hAnsi="Times New Roman" w:cs="Times New Roman"/>
          <w:szCs w:val="21"/>
          <w:vertAlign w:val="superscript"/>
        </w:rPr>
        <w:instrText xml:space="preserve"> ADDIN EN.CITE.DATA </w:instrText>
      </w:r>
      <w:r w:rsidRPr="009A4888">
        <w:rPr>
          <w:rFonts w:ascii="Times New Roman" w:hAnsi="Times New Roman" w:cs="Times New Roman"/>
          <w:szCs w:val="21"/>
          <w:vertAlign w:val="superscript"/>
        </w:rPr>
      </w:r>
      <w:r w:rsidRPr="009A4888">
        <w:rPr>
          <w:rFonts w:ascii="Times New Roman" w:hAnsi="Times New Roman" w:cs="Times New Roman"/>
          <w:szCs w:val="21"/>
          <w:vertAlign w:val="superscript"/>
        </w:rPr>
        <w:fldChar w:fldCharType="end"/>
      </w:r>
      <w:r w:rsidRPr="009A4888">
        <w:rPr>
          <w:rFonts w:ascii="Times New Roman" w:hAnsi="Times New Roman" w:cs="Times New Roman"/>
          <w:szCs w:val="21"/>
          <w:vertAlign w:val="superscript"/>
        </w:rPr>
      </w:r>
      <w:r w:rsidRPr="009A4888">
        <w:rPr>
          <w:rFonts w:ascii="Times New Roman" w:hAnsi="Times New Roman" w:cs="Times New Roman"/>
          <w:szCs w:val="21"/>
          <w:vertAlign w:val="superscript"/>
        </w:rPr>
        <w:fldChar w:fldCharType="separate"/>
      </w:r>
      <w:r w:rsidRPr="009A4888">
        <w:rPr>
          <w:rFonts w:ascii="Times New Roman" w:hAnsi="Times New Roman" w:cs="Times New Roman"/>
          <w:noProof/>
          <w:szCs w:val="21"/>
          <w:vertAlign w:val="superscript"/>
        </w:rPr>
        <w:t>2,3</w:t>
      </w:r>
      <w:r w:rsidRPr="009A4888">
        <w:rPr>
          <w:rFonts w:ascii="Times New Roman" w:hAnsi="Times New Roman" w:cs="Times New Roman"/>
          <w:szCs w:val="21"/>
          <w:vertAlign w:val="superscript"/>
        </w:rPr>
        <w:fldChar w:fldCharType="end"/>
      </w:r>
      <w:r w:rsidRPr="009A4888">
        <w:rPr>
          <w:rFonts w:ascii="Times New Roman" w:hAnsi="Times New Roman" w:cs="Times New Roman"/>
          <w:szCs w:val="21"/>
        </w:rPr>
        <w:t>Acute kidney injury was identified according to the Kidney Disease: Improving Global Outcomes (KDIGO) clinical practice guidelines.</w:t>
      </w:r>
      <w:r w:rsidRPr="009A4888">
        <w:rPr>
          <w:rFonts w:ascii="Times New Roman" w:hAnsi="Times New Roman" w:cs="Times New Roman"/>
          <w:szCs w:val="21"/>
          <w:vertAlign w:val="superscript"/>
        </w:rPr>
        <w:fldChar w:fldCharType="begin"/>
      </w:r>
      <w:r w:rsidRPr="009A4888">
        <w:rPr>
          <w:rFonts w:ascii="Times New Roman" w:hAnsi="Times New Roman" w:cs="Times New Roman"/>
          <w:szCs w:val="21"/>
          <w:vertAlign w:val="superscript"/>
        </w:rPr>
        <w:instrText xml:space="preserve"> ADDIN EN.CITE &lt;EndNote&gt;&lt;Cite&gt;&lt;Author&gt;Kellum&lt;/Author&gt;&lt;Year&gt;2013&lt;/Year&gt;&lt;RecNum&gt;53&lt;/RecNum&gt;&lt;DisplayText&gt;&lt;style face="superscript"&gt;4&lt;/style&gt;&lt;/DisplayText&gt;&lt;record&gt;&lt;rec-number&gt;53&lt;/rec-number&gt;&lt;foreign-keys&gt;&lt;key app="EN" db-id="wrwapaws29eff4ewr5xxtfw19zv99z9wewez" timestamp="1592485706"&gt;53&lt;/key&gt;&lt;/foreign-keys&gt;&lt;ref-type name="Journal Article"&gt;17&lt;/ref-type&gt;&lt;contributors&gt;&lt;authors&gt;&lt;author&gt;Kellum, J. A.&lt;/author&gt;&lt;author&gt;Lameire, N.&lt;/author&gt;&lt;author&gt;Kdigo Aki Guideline Work Group&lt;/author&gt;&lt;/authors&gt;&lt;/contributors&gt;&lt;titles&gt;&lt;title&gt;Diagnosis, evaluation, and management of acute kidney injury: a KDIGO summary (Part 1)&lt;/title&gt;&lt;secondary-title&gt;Crit Care&lt;/secondary-title&gt;&lt;/titles&gt;&lt;periodical&gt;&lt;full-title&gt;Crit Care&lt;/full-title&gt;&lt;/periodical&gt;&lt;pages&gt;204&lt;/pages&gt;&lt;volume&gt;17&lt;/volume&gt;&lt;number&gt;1&lt;/number&gt;&lt;edition&gt;2013/02/12&lt;/edition&gt;&lt;keywords&gt;&lt;keyword&gt;Acute Kidney Injury/*diagnosis/*therapy&lt;/keyword&gt;&lt;keyword&gt;Blood Glucose/analysis&lt;/keyword&gt;&lt;keyword&gt;Coronary Artery Bypass, Off-Pump&lt;/keyword&gt;&lt;keyword&gt;Creatine/blood/urine&lt;/keyword&gt;&lt;keyword&gt;Decision Support Techniques&lt;/keyword&gt;&lt;keyword&gt;Diuretics/therapeutic use&lt;/keyword&gt;&lt;keyword&gt;Fluid Therapy&lt;/keyword&gt;&lt;keyword&gt;Humans&lt;/keyword&gt;&lt;keyword&gt;Nutritional Support&lt;/keyword&gt;&lt;keyword&gt;*Practice Guidelines as Topic&lt;/keyword&gt;&lt;keyword&gt;Risk Assessment&lt;/keyword&gt;&lt;keyword&gt;Vasoconstrictor Agents/therapeutic use&lt;/keyword&gt;&lt;keyword&gt;Vasodilator Agents/therapeutic use&lt;/keyword&gt;&lt;/keywords&gt;&lt;dates&gt;&lt;year&gt;2013&lt;/year&gt;&lt;pub-dates&gt;&lt;date&gt;Feb 4&lt;/date&gt;&lt;/pub-dates&gt;&lt;/dates&gt;&lt;isbn&gt;1466-609X (Electronic)&amp;#xD;1364-8535 (Linking)&lt;/isbn&gt;&lt;accession-num&gt;23394211&lt;/accession-num&gt;&lt;urls&gt;&lt;related-urls&gt;&lt;url&gt;https://www.ncbi.nlm.nih.gov/pubmed/23394211&lt;/url&gt;&lt;/related-urls&gt;&lt;/urls&gt;&lt;custom2&gt;PMC4057151&lt;/custom2&gt;&lt;electronic-resource-num&gt;10.1186/cc11454&lt;/electronic-resource-num&gt;&lt;/record&gt;&lt;/Cite&gt;&lt;/EndNote&gt;</w:instrText>
      </w:r>
      <w:r w:rsidRPr="009A4888">
        <w:rPr>
          <w:rFonts w:ascii="Times New Roman" w:hAnsi="Times New Roman" w:cs="Times New Roman"/>
          <w:szCs w:val="21"/>
          <w:vertAlign w:val="superscript"/>
        </w:rPr>
        <w:fldChar w:fldCharType="separate"/>
      </w:r>
      <w:r w:rsidRPr="009A4888">
        <w:rPr>
          <w:rFonts w:ascii="Times New Roman" w:hAnsi="Times New Roman" w:cs="Times New Roman"/>
          <w:noProof/>
          <w:szCs w:val="21"/>
          <w:vertAlign w:val="superscript"/>
        </w:rPr>
        <w:t>4</w:t>
      </w:r>
      <w:r w:rsidRPr="009A4888">
        <w:rPr>
          <w:rFonts w:ascii="Times New Roman" w:hAnsi="Times New Roman" w:cs="Times New Roman"/>
          <w:szCs w:val="21"/>
          <w:vertAlign w:val="superscript"/>
        </w:rPr>
        <w:fldChar w:fldCharType="end"/>
      </w:r>
      <w:r w:rsidRPr="009A4888">
        <w:rPr>
          <w:rFonts w:ascii="Times New Roman" w:hAnsi="Times New Roman" w:cs="Times New Roman"/>
          <w:szCs w:val="21"/>
        </w:rPr>
        <w:t xml:space="preserve"> Acute liver damage was diagnosed by progressively elevated levels of alanine transaminase (ALT), aspartate aminotransferase (AST) or bilirubin. Disseminated intravascular coagulation (DIC) was diagnosed by increased levels of platelets, clotting factors, and other blood components.</w:t>
      </w:r>
      <w:r w:rsidRPr="009A4888">
        <w:rPr>
          <w:rFonts w:ascii="Times New Roman" w:hAnsi="Times New Roman" w:cs="Times New Roman"/>
          <w:szCs w:val="21"/>
          <w:vertAlign w:val="superscript"/>
        </w:rPr>
        <w:fldChar w:fldCharType="begin"/>
      </w:r>
      <w:r w:rsidRPr="009A4888">
        <w:rPr>
          <w:rFonts w:ascii="Times New Roman" w:hAnsi="Times New Roman" w:cs="Times New Roman"/>
          <w:szCs w:val="21"/>
          <w:vertAlign w:val="superscript"/>
        </w:rPr>
        <w:instrText xml:space="preserve"> ADDIN EN.CITE &lt;EndNote&gt;&lt;Cite&gt;&lt;Author&gt;Levi&lt;/Author&gt;&lt;Year&gt;2018&lt;/Year&gt;&lt;RecNum&gt;54&lt;/RecNum&gt;&lt;DisplayText&gt;&lt;style face="superscript"&gt;5&lt;/style&gt;&lt;/DisplayText&gt;&lt;record&gt;&lt;rec-number&gt;54&lt;/rec-number&gt;&lt;foreign-keys&gt;&lt;key app="EN" db-id="wrwapaws29eff4ewr5xxtfw19zv99z9wewez" timestamp="1592485817"&gt;54&lt;/key&gt;&lt;/foreign-keys&gt;&lt;ref-type name="Journal Article"&gt;17&lt;/ref-type&gt;&lt;contributors&gt;&lt;authors&gt;&lt;author&gt;Levi, M.&lt;/author&gt;&lt;author&gt;Scully, M.&lt;/author&gt;&lt;/authors&gt;&lt;/contributors&gt;&lt;auth-address&gt;Department of Medicine.&amp;#xD;Cardiometabolic Program, National Institute of Health Research, University College London Hospitals/University College London Biomedical Research Centre, and.&amp;#xD;Department of Hematology, University College London Hospitals NHS Trust, London, United Kingdom.&lt;/auth-address&gt;&lt;titles&gt;&lt;title&gt;How I treat disseminated intravascular coagulation&lt;/title&gt;&lt;secondary-title&gt;Blood&lt;/secondary-title&gt;&lt;/titles&gt;&lt;periodical&gt;&lt;full-title&gt;Blood&lt;/full-title&gt;&lt;/periodical&gt;&lt;pages&gt;845-854&lt;/pages&gt;&lt;volume&gt;131&lt;/volume&gt;&lt;number&gt;8&lt;/number&gt;&lt;edition&gt;2017/12/20&lt;/edition&gt;&lt;keywords&gt;&lt;keyword&gt;Aged&lt;/keyword&gt;&lt;keyword&gt;Anticoagulants/*therapeutic use&lt;/keyword&gt;&lt;keyword&gt;Disease Management&lt;/keyword&gt;&lt;keyword&gt;Disseminated Intravascular Coagulation/*drug therapy&lt;/keyword&gt;&lt;keyword&gt;Female&lt;/keyword&gt;&lt;keyword&gt;Humans&lt;/keyword&gt;&lt;keyword&gt;Male&lt;/keyword&gt;&lt;keyword&gt;Middle Aged&lt;/keyword&gt;&lt;/keywords&gt;&lt;dates&gt;&lt;year&gt;2018&lt;/year&gt;&lt;pub-dates&gt;&lt;date&gt;Feb 22&lt;/date&gt;&lt;/pub-dates&gt;&lt;/dates&gt;&lt;isbn&gt;1528-0020 (Electronic)&amp;#xD;0006-4971 (Linking)&lt;/isbn&gt;&lt;accession-num&gt;29255070&lt;/accession-num&gt;&lt;urls&gt;&lt;related-urls&gt;&lt;url&gt;https://www.ncbi.nlm.nih.gov/pubmed/29255070&lt;/url&gt;&lt;/related-urls&gt;&lt;/urls&gt;&lt;electronic-resource-num&gt;10.1182/blood-2017-10-804096&lt;/electronic-resource-num&gt;&lt;/record&gt;&lt;/Cite&gt;&lt;/EndNote&gt;</w:instrText>
      </w:r>
      <w:r w:rsidRPr="009A4888">
        <w:rPr>
          <w:rFonts w:ascii="Times New Roman" w:hAnsi="Times New Roman" w:cs="Times New Roman"/>
          <w:szCs w:val="21"/>
          <w:vertAlign w:val="superscript"/>
        </w:rPr>
        <w:fldChar w:fldCharType="separate"/>
      </w:r>
      <w:r w:rsidRPr="009A4888">
        <w:rPr>
          <w:rFonts w:ascii="Times New Roman" w:hAnsi="Times New Roman" w:cs="Times New Roman"/>
          <w:noProof/>
          <w:szCs w:val="21"/>
          <w:vertAlign w:val="superscript"/>
        </w:rPr>
        <w:t>5</w:t>
      </w:r>
      <w:r w:rsidRPr="009A4888">
        <w:rPr>
          <w:rFonts w:ascii="Times New Roman" w:hAnsi="Times New Roman" w:cs="Times New Roman"/>
          <w:szCs w:val="21"/>
          <w:vertAlign w:val="superscript"/>
        </w:rPr>
        <w:fldChar w:fldCharType="end"/>
      </w:r>
      <w:r w:rsidRPr="009A4888">
        <w:rPr>
          <w:rFonts w:ascii="Times New Roman" w:hAnsi="Times New Roman" w:cs="Times New Roman"/>
          <w:szCs w:val="21"/>
        </w:rPr>
        <w:t xml:space="preserve"> The criteria for discharge were an absence of fever for at least 3 days, substantial improvement in respiratory symptoms and both lungs from chest CT, and two throat-swab samples negative for SARS-CoV-2 RNA obtained at least 24 hours apart. </w:t>
      </w:r>
    </w:p>
    <w:p w14:paraId="35BBE24D" w14:textId="3A28D690" w:rsidR="00CF6C94" w:rsidRDefault="00CF6C94" w:rsidP="009A4888">
      <w:pPr>
        <w:widowControl/>
        <w:spacing w:line="480" w:lineRule="auto"/>
        <w:rPr>
          <w:rFonts w:ascii="Times New Roman" w:hAnsi="Times New Roman" w:cs="Times New Roman"/>
          <w:szCs w:val="21"/>
          <w:shd w:val="clear" w:color="auto" w:fill="FFFFFF"/>
        </w:rPr>
      </w:pPr>
      <w:r w:rsidRPr="009A4888">
        <w:rPr>
          <w:rFonts w:ascii="Times New Roman" w:hAnsi="Times New Roman" w:cs="Times New Roman"/>
          <w:szCs w:val="21"/>
        </w:rPr>
        <w:t xml:space="preserve">SOFA, </w:t>
      </w:r>
      <w:proofErr w:type="spellStart"/>
      <w:r w:rsidRPr="009A4888">
        <w:rPr>
          <w:rFonts w:ascii="Times New Roman" w:hAnsi="Times New Roman" w:cs="Times New Roman"/>
          <w:szCs w:val="21"/>
        </w:rPr>
        <w:t>qSOFA</w:t>
      </w:r>
      <w:proofErr w:type="spellEnd"/>
      <w:r w:rsidRPr="009A4888">
        <w:rPr>
          <w:rFonts w:ascii="Times New Roman" w:hAnsi="Times New Roman" w:cs="Times New Roman"/>
          <w:szCs w:val="21"/>
        </w:rPr>
        <w:t xml:space="preserve">, APACHE II and SIRS scores were calculated by physiological and laboratory parameters recorded within the first 24 hours after hospital admission. </w:t>
      </w:r>
      <w:r w:rsidRPr="009A4888">
        <w:rPr>
          <w:rFonts w:ascii="Times New Roman" w:eastAsia="宋体" w:hAnsi="Times New Roman" w:cs="Times New Roman"/>
          <w:szCs w:val="21"/>
          <w:lang w:bidi="ar"/>
        </w:rPr>
        <w:t>The SOFA score (range, 0 [best] to 24 [worst]) uses 6 criteria: low ventilation (PaO</w:t>
      </w:r>
      <w:r w:rsidRPr="009A4888">
        <w:rPr>
          <w:rFonts w:ascii="Times New Roman" w:eastAsia="宋体" w:hAnsi="Times New Roman" w:cs="Times New Roman"/>
          <w:szCs w:val="21"/>
          <w:vertAlign w:val="subscript"/>
          <w:lang w:bidi="ar"/>
        </w:rPr>
        <w:t>2</w:t>
      </w:r>
      <w:r w:rsidRPr="009A4888">
        <w:rPr>
          <w:rFonts w:ascii="Times New Roman" w:eastAsia="宋体" w:hAnsi="Times New Roman" w:cs="Times New Roman"/>
          <w:szCs w:val="21"/>
          <w:lang w:bidi="ar"/>
        </w:rPr>
        <w:t>/FiO</w:t>
      </w:r>
      <w:r w:rsidRPr="009A4888">
        <w:rPr>
          <w:rFonts w:ascii="Times New Roman" w:eastAsia="宋体" w:hAnsi="Times New Roman" w:cs="Times New Roman"/>
          <w:szCs w:val="21"/>
          <w:vertAlign w:val="subscript"/>
          <w:lang w:bidi="ar"/>
        </w:rPr>
        <w:t>2</w:t>
      </w:r>
      <w:r w:rsidRPr="009A4888">
        <w:rPr>
          <w:rFonts w:ascii="Times New Roman" w:eastAsia="宋体" w:hAnsi="Times New Roman" w:cs="Times New Roman"/>
          <w:szCs w:val="21"/>
          <w:lang w:bidi="ar"/>
        </w:rPr>
        <w:t xml:space="preserve"> ≤400 mm Hg), altered mental status (Glasgow Coma Scale (CGS) score ≤14), damaged cardiovascular function (mean arterial pressure (MAP) ≤70 mm Hg), increased bilirubin (≥20 </w:t>
      </w:r>
      <w:proofErr w:type="spellStart"/>
      <w:r w:rsidRPr="009A4888">
        <w:rPr>
          <w:rFonts w:ascii="Times New Roman" w:eastAsia="宋体" w:hAnsi="Times New Roman" w:cs="Times New Roman"/>
          <w:szCs w:val="21"/>
          <w:lang w:bidi="ar"/>
        </w:rPr>
        <w:t>μmol</w:t>
      </w:r>
      <w:proofErr w:type="spellEnd"/>
      <w:r w:rsidRPr="009A4888">
        <w:rPr>
          <w:rFonts w:ascii="Times New Roman" w:eastAsia="宋体" w:hAnsi="Times New Roman" w:cs="Times New Roman"/>
          <w:szCs w:val="21"/>
          <w:lang w:bidi="ar"/>
        </w:rPr>
        <w:t xml:space="preserve">/L), increased creatinine (≥110 </w:t>
      </w:r>
      <w:proofErr w:type="spellStart"/>
      <w:r w:rsidRPr="009A4888">
        <w:rPr>
          <w:rFonts w:ascii="Times New Roman" w:eastAsia="宋体" w:hAnsi="Times New Roman" w:cs="Times New Roman"/>
          <w:szCs w:val="21"/>
          <w:lang w:bidi="ar"/>
        </w:rPr>
        <w:t>μmol</w:t>
      </w:r>
      <w:proofErr w:type="spellEnd"/>
      <w:r w:rsidRPr="009A4888">
        <w:rPr>
          <w:rFonts w:ascii="Times New Roman" w:eastAsia="宋体" w:hAnsi="Times New Roman" w:cs="Times New Roman"/>
          <w:szCs w:val="21"/>
          <w:lang w:bidi="ar"/>
        </w:rPr>
        <w:t>/L), and decreased platelet level (≤150×10</w:t>
      </w:r>
      <w:r w:rsidRPr="009A4888">
        <w:rPr>
          <w:rFonts w:ascii="Times New Roman" w:eastAsia="宋体" w:hAnsi="Times New Roman" w:cs="Times New Roman"/>
          <w:szCs w:val="21"/>
          <w:vertAlign w:val="superscript"/>
          <w:lang w:bidi="ar"/>
        </w:rPr>
        <w:t>9</w:t>
      </w:r>
      <w:r w:rsidRPr="009A4888">
        <w:rPr>
          <w:rFonts w:ascii="Times New Roman" w:eastAsia="宋体" w:hAnsi="Times New Roman" w:cs="Times New Roman"/>
          <w:szCs w:val="21"/>
          <w:lang w:bidi="ar"/>
        </w:rPr>
        <w:t xml:space="preserve"> /L). </w:t>
      </w:r>
      <w:proofErr w:type="spellStart"/>
      <w:r w:rsidRPr="009A4888">
        <w:rPr>
          <w:rFonts w:ascii="Times New Roman" w:eastAsia="宋体" w:hAnsi="Times New Roman" w:cs="Times New Roman"/>
          <w:szCs w:val="21"/>
          <w:lang w:bidi="ar"/>
        </w:rPr>
        <w:t>qSOFA</w:t>
      </w:r>
      <w:proofErr w:type="spellEnd"/>
      <w:r w:rsidRPr="009A4888">
        <w:rPr>
          <w:rFonts w:ascii="Times New Roman" w:eastAsia="宋体" w:hAnsi="Times New Roman" w:cs="Times New Roman"/>
          <w:szCs w:val="21"/>
          <w:lang w:bidi="ar"/>
        </w:rPr>
        <w:t xml:space="preserve"> (range, 0 [best] to 3 [worst]) uses 3 indicators: hypotension (systolic blood pressure ≤100mm Hg), increased respiratory rate (≥22 breaths/min), and abnormal mental status (GCS score ≤14).</w:t>
      </w:r>
      <w:r w:rsidRPr="009A4888">
        <w:rPr>
          <w:rFonts w:ascii="Times New Roman" w:eastAsia="宋体" w:hAnsi="Times New Roman" w:cs="Times New Roman"/>
          <w:szCs w:val="21"/>
          <w:vertAlign w:val="superscript"/>
          <w:lang w:bidi="ar"/>
        </w:rPr>
        <w:fldChar w:fldCharType="begin">
          <w:fldData xml:space="preserve">PEVuZE5vdGU+PENpdGU+PEF1dGhvcj5GZXJuYW5kbzwvQXV0aG9yPjxZZWFyPjIwMTg8L1llYXI+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</w:fldData>
        </w:fldChar>
      </w:r>
      <w:r w:rsidRPr="009A4888">
        <w:rPr>
          <w:rFonts w:ascii="Times New Roman" w:eastAsia="宋体" w:hAnsi="Times New Roman" w:cs="Times New Roman"/>
          <w:szCs w:val="21"/>
          <w:vertAlign w:val="superscript"/>
          <w:lang w:bidi="ar"/>
        </w:rPr>
        <w:instrText xml:space="preserve"> ADDIN EN.CITE </w:instrText>
      </w:r>
      <w:r w:rsidRPr="009A4888">
        <w:rPr>
          <w:rFonts w:ascii="Times New Roman" w:eastAsia="宋体" w:hAnsi="Times New Roman" w:cs="Times New Roman"/>
          <w:szCs w:val="21"/>
          <w:vertAlign w:val="superscript"/>
          <w:lang w:bidi="ar"/>
        </w:rPr>
        <w:fldChar w:fldCharType="begin">
          <w:fldData xml:space="preserve">PEVuZE5vdGU+PENpdGU+PEF1dGhvcj5GZXJuYW5kbzwvQXV0aG9yPjxZZWFyPjIwMTg8L1llYXI+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</w:fldData>
        </w:fldChar>
      </w:r>
      <w:r w:rsidRPr="009A4888">
        <w:rPr>
          <w:rFonts w:ascii="Times New Roman" w:eastAsia="宋体" w:hAnsi="Times New Roman" w:cs="Times New Roman"/>
          <w:szCs w:val="21"/>
          <w:vertAlign w:val="superscript"/>
          <w:lang w:bidi="ar"/>
        </w:rPr>
        <w:instrText xml:space="preserve"> ADDIN EN.CITE.DATA </w:instrText>
      </w:r>
      <w:r w:rsidRPr="009A4888">
        <w:rPr>
          <w:rFonts w:ascii="Times New Roman" w:eastAsia="宋体" w:hAnsi="Times New Roman" w:cs="Times New Roman"/>
          <w:szCs w:val="21"/>
          <w:vertAlign w:val="superscript"/>
          <w:lang w:bidi="ar"/>
        </w:rPr>
      </w:r>
      <w:r w:rsidRPr="009A4888">
        <w:rPr>
          <w:rFonts w:ascii="Times New Roman" w:eastAsia="宋体" w:hAnsi="Times New Roman" w:cs="Times New Roman"/>
          <w:szCs w:val="21"/>
          <w:vertAlign w:val="superscript"/>
          <w:lang w:bidi="ar"/>
        </w:rPr>
        <w:fldChar w:fldCharType="end"/>
      </w:r>
      <w:r w:rsidRPr="009A4888">
        <w:rPr>
          <w:rFonts w:ascii="Times New Roman" w:eastAsia="宋体" w:hAnsi="Times New Roman" w:cs="Times New Roman"/>
          <w:szCs w:val="21"/>
          <w:vertAlign w:val="superscript"/>
          <w:lang w:bidi="ar"/>
        </w:rPr>
      </w:r>
      <w:r w:rsidRPr="009A4888">
        <w:rPr>
          <w:rFonts w:ascii="Times New Roman" w:eastAsia="宋体" w:hAnsi="Times New Roman" w:cs="Times New Roman"/>
          <w:szCs w:val="21"/>
          <w:vertAlign w:val="superscript"/>
          <w:lang w:bidi="ar"/>
        </w:rPr>
        <w:fldChar w:fldCharType="separate"/>
      </w:r>
      <w:r w:rsidRPr="009A4888">
        <w:rPr>
          <w:rFonts w:ascii="Times New Roman" w:eastAsia="宋体" w:hAnsi="Times New Roman" w:cs="Times New Roman"/>
          <w:noProof/>
          <w:szCs w:val="21"/>
          <w:vertAlign w:val="superscript"/>
          <w:lang w:bidi="ar"/>
        </w:rPr>
        <w:t>6</w:t>
      </w:r>
      <w:r w:rsidRPr="009A4888">
        <w:rPr>
          <w:rFonts w:ascii="Times New Roman" w:eastAsia="宋体" w:hAnsi="Times New Roman" w:cs="Times New Roman"/>
          <w:szCs w:val="21"/>
          <w:vertAlign w:val="superscript"/>
          <w:lang w:bidi="ar"/>
        </w:rPr>
        <w:fldChar w:fldCharType="end"/>
      </w:r>
      <w:r w:rsidRPr="009A4888">
        <w:rPr>
          <w:rFonts w:ascii="Times New Roman" w:eastAsia="宋体" w:hAnsi="Times New Roman" w:cs="Times New Roman"/>
          <w:szCs w:val="21"/>
          <w:lang w:bidi="ar"/>
        </w:rPr>
        <w:t xml:space="preserve"> The APACHE II score (range, 0 [best] to 71 [worst]) is based on 12 routine physiologic indicators, age (≥45) and previous comorbidities.</w:t>
      </w:r>
      <w:r w:rsidRPr="009A4888">
        <w:rPr>
          <w:rFonts w:ascii="Times New Roman" w:hAnsi="Times New Roman" w:cs="Times New Roman"/>
          <w:szCs w:val="21"/>
          <w:shd w:val="clear" w:color="auto" w:fill="FFFFFF"/>
          <w:vertAlign w:val="superscript"/>
        </w:rPr>
        <w:fldChar w:fldCharType="begin"/>
      </w:r>
      <w:r w:rsidRPr="009A4888">
        <w:rPr>
          <w:rFonts w:ascii="Times New Roman" w:hAnsi="Times New Roman" w:cs="Times New Roman"/>
          <w:szCs w:val="21"/>
          <w:shd w:val="clear" w:color="auto" w:fill="FFFFFF"/>
          <w:vertAlign w:val="superscript"/>
        </w:rPr>
        <w:instrText xml:space="preserve"> ADDIN EN.CITE &lt;EndNote&gt;&lt;Cite&gt;&lt;Author&gt;Knaus&lt;/Author&gt;&lt;Year&gt;1985&lt;/Year&gt;&lt;RecNum&gt;41&lt;/RecNum&gt;&lt;DisplayText&gt;&lt;style face="superscript"&gt;7&lt;/style&gt;&lt;/DisplayText&gt;&lt;record&gt;&lt;rec-number&gt;41&lt;/rec-number&gt;&lt;foreign-keys&gt;&lt;key app="EN" db-id="wrwapaws29eff4ewr5xxtfw19zv99z9wewez" timestamp="1592192688"&gt;41&lt;/key&gt;&lt;/foreign-keys&gt;&lt;ref-type name="Journal Article"&gt;17&lt;/ref-type&gt;&lt;contributors&gt;&lt;authors&gt;&lt;author&gt;Knaus, W. A.&lt;/author&gt;&lt;author&gt;Draper, E. A.&lt;/author&gt;&lt;author&gt;Wagner, D. P.&lt;/author&gt;&lt;author&gt;Zimmerman, J. E.&lt;/author&gt;&lt;/authors&gt;&lt;/contributors&gt;&lt;titles&gt;&lt;title&gt;APACHE II: a severity of disease classification system&lt;/title&gt;&lt;secondary-title&gt;Crit Care Med&lt;/secondary-title&gt;&lt;/titles&gt;&lt;periodical&gt;&lt;full-title&gt;Crit Care Med&lt;/full-title&gt;&lt;/periodical&gt;&lt;pages&gt;818-29&lt;/pages&gt;&lt;volume&gt;13&lt;/volume&gt;&lt;number&gt;10&lt;/number&gt;&lt;edition&gt;1985/10/01&lt;/edition&gt;&lt;keywords&gt;&lt;keyword&gt;Acute Disease&lt;/keyword&gt;&lt;keyword&gt;Adult&lt;/keyword&gt;&lt;keyword&gt;Age Factors&lt;/keyword&gt;&lt;keyword&gt;Aged&lt;/keyword&gt;&lt;keyword&gt;Chronic Disease&lt;/keyword&gt;&lt;keyword&gt;Coronary Artery Bypass/mortality&lt;/keyword&gt;&lt;keyword&gt;*Costs and Cost Analysis&lt;/keyword&gt;&lt;keyword&gt;Critical Care/*methods&lt;/keyword&gt;&lt;keyword&gt;*Diagnosis-Related Groups&lt;/keyword&gt;&lt;keyword&gt;Disease/*classification/physiopathology&lt;/keyword&gt;&lt;keyword&gt;Humans&lt;/keyword&gt;&lt;keyword&gt;Middle Aged&lt;/keyword&gt;&lt;keyword&gt;Patient Admission&lt;/keyword&gt;&lt;keyword&gt;Prognosis&lt;/keyword&gt;&lt;keyword&gt;Risk&lt;/keyword&gt;&lt;keyword&gt;Surgical Procedures, Operative/mortality&lt;/keyword&gt;&lt;/keywords&gt;&lt;dates&gt;&lt;year&gt;1985&lt;/year&gt;&lt;pub-dates&gt;&lt;date&gt;Oct&lt;/date&gt;&lt;/pub-dates&gt;&lt;/dates&gt;&lt;isbn&gt;0090-3493 (Print)&amp;#xD;0090-3493 (Linking)&lt;/isbn&gt;&lt;accession-num&gt;3928249&lt;/accession-num&gt;&lt;urls&gt;&lt;related-urls&gt;&lt;url&gt;https://www.ncbi.nlm.nih.gov/pubmed/3928249&lt;/url&gt;&lt;/related-urls&gt;&lt;/urls&gt;&lt;/record&gt;&lt;/Cite&gt;&lt;/EndNote&gt;</w:instrText>
      </w:r>
      <w:r w:rsidRPr="009A4888">
        <w:rPr>
          <w:rFonts w:ascii="Times New Roman" w:hAnsi="Times New Roman" w:cs="Times New Roman"/>
          <w:szCs w:val="21"/>
          <w:shd w:val="clear" w:color="auto" w:fill="FFFFFF"/>
          <w:vertAlign w:val="superscript"/>
        </w:rPr>
        <w:fldChar w:fldCharType="separate"/>
      </w:r>
      <w:r w:rsidRPr="009A4888">
        <w:rPr>
          <w:rFonts w:ascii="Times New Roman" w:hAnsi="Times New Roman" w:cs="Times New Roman"/>
          <w:noProof/>
          <w:szCs w:val="21"/>
          <w:shd w:val="clear" w:color="auto" w:fill="FFFFFF"/>
          <w:vertAlign w:val="superscript"/>
        </w:rPr>
        <w:t>7</w:t>
      </w:r>
      <w:r w:rsidRPr="009A4888">
        <w:rPr>
          <w:rFonts w:ascii="Times New Roman" w:hAnsi="Times New Roman" w:cs="Times New Roman"/>
          <w:szCs w:val="21"/>
          <w:shd w:val="clear" w:color="auto" w:fill="FFFFFF"/>
          <w:vertAlign w:val="superscript"/>
        </w:rPr>
        <w:fldChar w:fldCharType="end"/>
      </w:r>
      <w:r w:rsidRPr="009A4888">
        <w:rPr>
          <w:rFonts w:ascii="Times New Roman" w:hAnsi="Times New Roman" w:cs="Times New Roman"/>
          <w:szCs w:val="21"/>
          <w:shd w:val="clear" w:color="auto" w:fill="FFFFFF"/>
        </w:rPr>
        <w:t xml:space="preserve"> SIRS criteria </w:t>
      </w:r>
      <w:r w:rsidRPr="009A4888">
        <w:rPr>
          <w:rFonts w:ascii="Times New Roman" w:eastAsia="宋体" w:hAnsi="Times New Roman" w:cs="Times New Roman"/>
          <w:szCs w:val="21"/>
          <w:lang w:bidi="ar"/>
        </w:rPr>
        <w:t>(range, 0 [best] to 4 [worst])</w:t>
      </w:r>
      <w:r w:rsidRPr="009A4888">
        <w:rPr>
          <w:rFonts w:ascii="Times New Roman" w:hAnsi="Times New Roman" w:cs="Times New Roman"/>
          <w:szCs w:val="21"/>
          <w:shd w:val="clear" w:color="auto" w:fill="FFFFFF"/>
        </w:rPr>
        <w:t xml:space="preserve">, include abnormal body temperatures </w:t>
      </w:r>
      <w:r w:rsidRPr="009A4888">
        <w:rPr>
          <w:rFonts w:ascii="Times New Roman" w:eastAsia="宋体" w:hAnsi="Times New Roman" w:cs="Times New Roman"/>
          <w:szCs w:val="21"/>
          <w:lang w:bidi="ar"/>
        </w:rPr>
        <w:t>(≥</w:t>
      </w:r>
      <w:r w:rsidRPr="009A4888">
        <w:rPr>
          <w:rFonts w:ascii="Times New Roman" w:hAnsi="Times New Roman" w:cs="Times New Roman"/>
          <w:szCs w:val="21"/>
          <w:shd w:val="clear" w:color="auto" w:fill="FFFFFF"/>
        </w:rPr>
        <w:t xml:space="preserve">38℃ or </w:t>
      </w:r>
      <w:r w:rsidRPr="009A4888">
        <w:rPr>
          <w:rFonts w:ascii="Times New Roman" w:eastAsia="宋体" w:hAnsi="Times New Roman" w:cs="Times New Roman"/>
          <w:szCs w:val="21"/>
          <w:lang w:bidi="ar"/>
        </w:rPr>
        <w:t>≤</w:t>
      </w:r>
      <w:r w:rsidRPr="009A4888">
        <w:rPr>
          <w:rFonts w:ascii="Times New Roman" w:hAnsi="Times New Roman" w:cs="Times New Roman"/>
          <w:szCs w:val="21"/>
          <w:shd w:val="clear" w:color="auto" w:fill="FFFFFF"/>
        </w:rPr>
        <w:t xml:space="preserve">36℃), increased respiratory rate </w:t>
      </w:r>
      <w:r w:rsidRPr="009A4888">
        <w:rPr>
          <w:rFonts w:ascii="Times New Roman" w:eastAsia="宋体" w:hAnsi="Times New Roman" w:cs="Times New Roman"/>
          <w:szCs w:val="21"/>
          <w:lang w:bidi="ar"/>
        </w:rPr>
        <w:t>(≥</w:t>
      </w:r>
      <w:r w:rsidRPr="009A4888">
        <w:rPr>
          <w:rFonts w:ascii="Times New Roman" w:hAnsi="Times New Roman" w:cs="Times New Roman"/>
          <w:szCs w:val="21"/>
          <w:shd w:val="clear" w:color="auto" w:fill="FFFFFF"/>
        </w:rPr>
        <w:t xml:space="preserve">20 / min), increased pulse </w:t>
      </w:r>
      <w:r w:rsidRPr="009A4888">
        <w:rPr>
          <w:rFonts w:ascii="Times New Roman" w:eastAsia="宋体" w:hAnsi="Times New Roman" w:cs="Times New Roman"/>
          <w:szCs w:val="21"/>
          <w:lang w:bidi="ar"/>
        </w:rPr>
        <w:t>(≥</w:t>
      </w:r>
      <w:r w:rsidRPr="009A4888">
        <w:rPr>
          <w:rFonts w:ascii="Times New Roman" w:hAnsi="Times New Roman" w:cs="Times New Roman"/>
          <w:szCs w:val="21"/>
          <w:shd w:val="clear" w:color="auto" w:fill="FFFFFF"/>
        </w:rPr>
        <w:t>90 / min) and irregular white blood cells</w:t>
      </w:r>
      <w:r w:rsidRPr="009A4888">
        <w:rPr>
          <w:rFonts w:ascii="Times New Roman" w:eastAsia="宋体" w:hAnsi="Times New Roman" w:cs="Times New Roman"/>
          <w:szCs w:val="21"/>
          <w:lang w:bidi="ar"/>
        </w:rPr>
        <w:t>(≥</w:t>
      </w:r>
      <w:r w:rsidRPr="009A4888">
        <w:rPr>
          <w:rFonts w:ascii="Times New Roman" w:hAnsi="Times New Roman" w:cs="Times New Roman"/>
          <w:szCs w:val="21"/>
          <w:shd w:val="clear" w:color="auto" w:fill="FFFFFF"/>
        </w:rPr>
        <w:t>12×10</w:t>
      </w:r>
      <w:r w:rsidRPr="009A4888">
        <w:rPr>
          <w:rFonts w:ascii="Times New Roman" w:hAnsi="Times New Roman" w:cs="Times New Roman"/>
          <w:szCs w:val="21"/>
          <w:shd w:val="clear" w:color="auto" w:fill="FFFFFF"/>
          <w:vertAlign w:val="superscript"/>
        </w:rPr>
        <w:t>9</w:t>
      </w:r>
      <w:r w:rsidRPr="009A4888">
        <w:rPr>
          <w:rFonts w:ascii="Times New Roman" w:hAnsi="Times New Roman" w:cs="Times New Roman"/>
          <w:szCs w:val="21"/>
          <w:shd w:val="clear" w:color="auto" w:fill="FFFFFF"/>
        </w:rPr>
        <w:t xml:space="preserve"> / L or </w:t>
      </w:r>
      <w:r w:rsidRPr="009A4888">
        <w:rPr>
          <w:rFonts w:ascii="Times New Roman" w:eastAsia="宋体" w:hAnsi="Times New Roman" w:cs="Times New Roman"/>
          <w:szCs w:val="21"/>
          <w:lang w:bidi="ar"/>
        </w:rPr>
        <w:t>≤</w:t>
      </w:r>
      <w:r w:rsidRPr="009A4888">
        <w:rPr>
          <w:rFonts w:ascii="Times New Roman" w:hAnsi="Times New Roman" w:cs="Times New Roman"/>
          <w:szCs w:val="21"/>
          <w:shd w:val="clear" w:color="auto" w:fill="FFFFFF"/>
        </w:rPr>
        <w:t>4×10</w:t>
      </w:r>
      <w:r w:rsidRPr="009A4888">
        <w:rPr>
          <w:rFonts w:ascii="Times New Roman" w:hAnsi="Times New Roman" w:cs="Times New Roman"/>
          <w:szCs w:val="21"/>
          <w:shd w:val="clear" w:color="auto" w:fill="FFFFFF"/>
          <w:vertAlign w:val="superscript"/>
        </w:rPr>
        <w:t>9</w:t>
      </w:r>
      <w:r w:rsidRPr="009A4888">
        <w:rPr>
          <w:rFonts w:ascii="Times New Roman" w:hAnsi="Times New Roman" w:cs="Times New Roman"/>
          <w:szCs w:val="21"/>
          <w:shd w:val="clear" w:color="auto" w:fill="FFFFFF"/>
        </w:rPr>
        <w:t xml:space="preserve"> / L).</w:t>
      </w:r>
      <w:r w:rsidRPr="009A4888">
        <w:rPr>
          <w:rFonts w:ascii="Times New Roman" w:hAnsi="Times New Roman" w:cs="Times New Roman"/>
          <w:szCs w:val="21"/>
          <w:shd w:val="clear" w:color="auto" w:fill="FFFFFF"/>
          <w:vertAlign w:val="superscript"/>
        </w:rPr>
        <w:fldChar w:fldCharType="begin"/>
      </w:r>
      <w:r w:rsidRPr="009A4888">
        <w:rPr>
          <w:rFonts w:ascii="Times New Roman" w:hAnsi="Times New Roman" w:cs="Times New Roman"/>
          <w:szCs w:val="21"/>
          <w:shd w:val="clear" w:color="auto" w:fill="FFFFFF"/>
          <w:vertAlign w:val="superscript"/>
        </w:rPr>
        <w:instrText xml:space="preserve"> ADDIN EN.CITE &lt;EndNote&gt;&lt;Cite&gt;&lt;Year&gt;1992&lt;/Year&gt;&lt;RecNum&gt;40&lt;/RecNum&gt;&lt;DisplayText&gt;&lt;style face="superscript"&gt;8&lt;/style&gt;&lt;/DisplayText&gt;&lt;record&gt;&lt;rec-number&gt;40&lt;/rec-number&gt;&lt;foreign-keys&gt;&lt;key app="EN" db-id="wrwapaws29eff4ewr5xxtfw19zv99z9wewez" timestamp="1592192658"&gt;40&lt;/key&gt;&lt;/foreign-keys&gt;&lt;ref-type name="Journal Article"&gt;17&lt;/ref-type&gt;&lt;contributors&gt;&lt;/contributors&gt;&lt;titles&gt;&lt;title&gt;American College of Chest Physicians/Society of Critical Care Medicine Consensus Conference: definitions for sepsis and organ failure and guidelines for the use of innovative therapies in sepsis&lt;/title&gt;&lt;secondary-title&gt;Crit Care Med&lt;/secondary-title&gt;&lt;/titles&gt;&lt;periodical&gt;&lt;full-title&gt;Crit Care Med&lt;/full-title&gt;&lt;/periodical&gt;&lt;pages&gt;864-74&lt;/pages&gt;&lt;volume&gt;20&lt;/volume&gt;&lt;number&gt;6&lt;/number&gt;&lt;edition&gt;1992/06/01&lt;/edition&gt;&lt;keywords&gt;&lt;keyword&gt;Critical Care/*standards&lt;/keyword&gt;&lt;keyword&gt;Humans&lt;/keyword&gt;&lt;keyword&gt;Multiple Organ Failure/*therapy&lt;/keyword&gt;&lt;keyword&gt;Pulmonary Medicine&lt;/keyword&gt;&lt;keyword&gt;Sepsis/*therapy&lt;/keyword&gt;&lt;keyword&gt;Severity of Illness Index&lt;/keyword&gt;&lt;keyword&gt;Shock, Septic/therapy&lt;/keyword&gt;&lt;keyword&gt;Societies, Medical&lt;/keyword&gt;&lt;keyword&gt;Syndrome&lt;/keyword&gt;&lt;keyword&gt;*Terminology as Topic&lt;/keyword&gt;&lt;keyword&gt;United States&lt;/keyword&gt;&lt;/keywords&gt;&lt;dates&gt;&lt;year&gt;1992&lt;/year&gt;&lt;pub-dates&gt;&lt;date&gt;Jun&lt;/date&gt;&lt;/pub-dates&gt;&lt;/dates&gt;&lt;isbn&gt;0090-3493 (Print)&amp;#xD;0090-3493 (Linking)&lt;/isbn&gt;&lt;accession-num&gt;1597042&lt;/accession-num&gt;&lt;urls&gt;&lt;related-urls&gt;&lt;url&gt;https://www.ncbi.nlm.nih.gov/pubmed/1597042&lt;/url&gt;&lt;/related-urls&gt;&lt;/urls&gt;&lt;/record&gt;&lt;/Cite&gt;&lt;/EndNote&gt;</w:instrText>
      </w:r>
      <w:r w:rsidRPr="009A4888">
        <w:rPr>
          <w:rFonts w:ascii="Times New Roman" w:hAnsi="Times New Roman" w:cs="Times New Roman"/>
          <w:szCs w:val="21"/>
          <w:shd w:val="clear" w:color="auto" w:fill="FFFFFF"/>
          <w:vertAlign w:val="superscript"/>
        </w:rPr>
        <w:fldChar w:fldCharType="separate"/>
      </w:r>
      <w:r w:rsidRPr="009A4888">
        <w:rPr>
          <w:rFonts w:ascii="Times New Roman" w:hAnsi="Times New Roman" w:cs="Times New Roman"/>
          <w:noProof/>
          <w:szCs w:val="21"/>
          <w:shd w:val="clear" w:color="auto" w:fill="FFFFFF"/>
          <w:vertAlign w:val="superscript"/>
        </w:rPr>
        <w:t>8</w:t>
      </w:r>
      <w:r w:rsidRPr="009A4888">
        <w:rPr>
          <w:rFonts w:ascii="Times New Roman" w:hAnsi="Times New Roman" w:cs="Times New Roman"/>
          <w:szCs w:val="21"/>
          <w:shd w:val="clear" w:color="auto" w:fill="FFFFFF"/>
          <w:vertAlign w:val="superscript"/>
        </w:rPr>
        <w:fldChar w:fldCharType="end"/>
      </w:r>
      <w:r w:rsidRPr="009A4888">
        <w:rPr>
          <w:rFonts w:ascii="Times New Roman" w:hAnsi="Times New Roman" w:cs="Times New Roman"/>
          <w:szCs w:val="21"/>
          <w:shd w:val="clear" w:color="auto" w:fill="FFFFFF"/>
        </w:rPr>
        <w:t xml:space="preserve"> </w:t>
      </w:r>
    </w:p>
    <w:p w14:paraId="4BBC2A21" w14:textId="77777777" w:rsidR="003850F5" w:rsidRPr="009A4888" w:rsidRDefault="003850F5" w:rsidP="009A4888">
      <w:pPr>
        <w:widowControl/>
        <w:spacing w:line="480" w:lineRule="auto"/>
        <w:rPr>
          <w:rFonts w:ascii="Times New Roman" w:hAnsi="Times New Roman" w:cs="Times New Roman"/>
          <w:szCs w:val="21"/>
          <w:shd w:val="clear" w:color="auto" w:fill="FFFFFF"/>
        </w:rPr>
      </w:pPr>
    </w:p>
    <w:p w14:paraId="03E56803" w14:textId="77777777" w:rsidR="00CF6C94" w:rsidRPr="009A4888" w:rsidRDefault="00CF6C94" w:rsidP="009A4888">
      <w:pPr>
        <w:spacing w:line="480" w:lineRule="auto"/>
        <w:rPr>
          <w:rFonts w:ascii="Times New Roman" w:hAnsi="Times New Roman" w:cs="Times New Roman"/>
          <w:b/>
          <w:szCs w:val="21"/>
        </w:rPr>
      </w:pPr>
      <w:r w:rsidRPr="009A4888">
        <w:rPr>
          <w:rFonts w:ascii="Times New Roman" w:hAnsi="Times New Roman" w:cs="Times New Roman"/>
          <w:b/>
          <w:szCs w:val="21"/>
        </w:rPr>
        <w:lastRenderedPageBreak/>
        <w:t>Statistical analysis</w:t>
      </w:r>
    </w:p>
    <w:p w14:paraId="66705556" w14:textId="63BA7C8D" w:rsidR="009A4888" w:rsidRPr="009A4888" w:rsidRDefault="00CF6C94" w:rsidP="009A4888">
      <w:pPr>
        <w:spacing w:line="480" w:lineRule="auto"/>
        <w:rPr>
          <w:rFonts w:ascii="Times New Roman" w:hAnsi="Times New Roman" w:cs="Times New Roman"/>
          <w:bCs/>
          <w:szCs w:val="21"/>
        </w:rPr>
        <w:sectPr w:rsidR="009A4888" w:rsidRPr="009A4888" w:rsidSect="003850F5">
          <w:footerReference w:type="default" r:id="rId7"/>
          <w:pgSz w:w="11906" w:h="16838" w:code="9"/>
          <w:pgMar w:top="1440" w:right="1797" w:bottom="1440" w:left="1797" w:header="851" w:footer="992" w:gutter="0"/>
          <w:pgNumType w:start="0"/>
          <w:cols w:space="425"/>
          <w:titlePg/>
          <w:docGrid w:linePitch="312"/>
        </w:sectPr>
      </w:pPr>
      <w:r w:rsidRPr="009A4888">
        <w:rPr>
          <w:rFonts w:ascii="Times New Roman" w:hAnsi="Times New Roman" w:cs="Times New Roman"/>
          <w:szCs w:val="21"/>
        </w:rPr>
        <w:t>Continuous variables were</w:t>
      </w:r>
      <w:r w:rsidRPr="009A4888">
        <w:rPr>
          <w:rFonts w:ascii="Times New Roman" w:hAnsi="Times New Roman" w:cs="Times New Roman"/>
          <w:bCs/>
          <w:szCs w:val="21"/>
        </w:rPr>
        <w:t xml:space="preserve"> expressed </w:t>
      </w:r>
      <w:r w:rsidRPr="009A4888">
        <w:rPr>
          <w:rFonts w:ascii="Times New Roman" w:hAnsi="Times New Roman" w:cs="Times New Roman"/>
          <w:szCs w:val="21"/>
        </w:rPr>
        <w:t>as median and interquartile range (IQR) or mean and standard deviation (SD)</w:t>
      </w:r>
      <w:r w:rsidRPr="009A4888">
        <w:rPr>
          <w:rFonts w:ascii="Times New Roman" w:hAnsi="Times New Roman" w:cs="Times New Roman"/>
          <w:bCs/>
          <w:szCs w:val="21"/>
        </w:rPr>
        <w:t xml:space="preserve"> and categorical variables are expressed as numbers and percentages (%)</w:t>
      </w:r>
      <w:r w:rsidRPr="009A4888">
        <w:rPr>
          <w:rFonts w:ascii="Times New Roman" w:hAnsi="Times New Roman" w:cs="Times New Roman" w:hint="eastAsia"/>
          <w:bCs/>
          <w:szCs w:val="21"/>
        </w:rPr>
        <w:t>.</w:t>
      </w:r>
      <w:r w:rsidRPr="009A4888">
        <w:rPr>
          <w:rFonts w:ascii="Times New Roman" w:hAnsi="Times New Roman" w:cs="Times New Roman"/>
          <w:bCs/>
          <w:szCs w:val="21"/>
        </w:rPr>
        <w:t xml:space="preserve"> For </w:t>
      </w:r>
      <w:r w:rsidRPr="009A4888">
        <w:rPr>
          <w:rFonts w:ascii="Times New Roman" w:hAnsi="Times New Roman" w:cs="Times New Roman" w:hint="eastAsia"/>
          <w:bCs/>
          <w:szCs w:val="21"/>
        </w:rPr>
        <w:t>c</w:t>
      </w:r>
      <w:r w:rsidRPr="009A4888">
        <w:rPr>
          <w:rFonts w:ascii="Times New Roman" w:hAnsi="Times New Roman" w:cs="Times New Roman"/>
          <w:bCs/>
          <w:szCs w:val="21"/>
        </w:rPr>
        <w:t>ontinuous</w:t>
      </w:r>
      <w:r w:rsidRPr="009A4888">
        <w:rPr>
          <w:rFonts w:ascii="Times New Roman" w:hAnsi="Times New Roman" w:cs="Times New Roman"/>
          <w:szCs w:val="21"/>
          <w:shd w:val="clear" w:color="auto" w:fill="FFFFFF"/>
        </w:rPr>
        <w:t xml:space="preserve"> variables</w:t>
      </w:r>
      <w:r w:rsidRPr="009A4888">
        <w:rPr>
          <w:rFonts w:ascii="Times New Roman" w:hAnsi="Times New Roman" w:cs="Times New Roman"/>
          <w:bCs/>
          <w:szCs w:val="21"/>
        </w:rPr>
        <w:t xml:space="preserve">, Student ’s t test was applied to normal distribution data, and Mann-Whitney U non-parameter test was applied to non-normal distribution data. Pearson ’s χ² test or Fisher ’s exact test was performed for categorical variables </w:t>
      </w:r>
      <w:r w:rsidRPr="009A4888">
        <w:rPr>
          <w:rFonts w:ascii="Times New Roman" w:hAnsi="Times New Roman" w:cs="Times New Roman"/>
          <w:szCs w:val="21"/>
        </w:rPr>
        <w:t>Logistic</w:t>
      </w:r>
      <w:r w:rsidRPr="009A4888" w:rsidDel="00FE54A8">
        <w:rPr>
          <w:rFonts w:ascii="Times New Roman" w:hAnsi="Times New Roman" w:cs="Times New Roman"/>
          <w:szCs w:val="21"/>
        </w:rPr>
        <w:t xml:space="preserve"> </w:t>
      </w:r>
      <w:r w:rsidRPr="009A4888">
        <w:rPr>
          <w:rFonts w:ascii="Times New Roman" w:hAnsi="Times New Roman" w:cs="Times New Roman"/>
          <w:szCs w:val="21"/>
        </w:rPr>
        <w:t xml:space="preserve">regression models were used to determine odds ratio (ORs) and 95% CIs to evaluate risk factors on the development and death risk of COVID-19 patients. </w:t>
      </w:r>
      <w:r w:rsidRPr="009A4888">
        <w:rPr>
          <w:rFonts w:ascii="Times New Roman" w:hAnsi="Times New Roman" w:cs="Times New Roman"/>
          <w:bCs/>
          <w:szCs w:val="21"/>
        </w:rPr>
        <w:t xml:space="preserve">The multivariate logistic model analyses were used to establish a comprehensive risk predictive model integrating score systems, </w:t>
      </w:r>
      <w:r w:rsidRPr="009A4888">
        <w:rPr>
          <w:rFonts w:ascii="Times New Roman" w:eastAsia="宋体" w:hAnsi="Times New Roman" w:cs="Times New Roman"/>
          <w:szCs w:val="21"/>
          <w:lang w:bidi="ar"/>
        </w:rPr>
        <w:t>inflammatory-related indices, immune cells subsets, multiple-organ damage biomarkers</w:t>
      </w:r>
      <w:r w:rsidRPr="009A4888">
        <w:rPr>
          <w:rFonts w:ascii="Times New Roman" w:hAnsi="Times New Roman" w:cs="Times New Roman"/>
          <w:bCs/>
          <w:szCs w:val="21"/>
        </w:rPr>
        <w:t xml:space="preserve">. The significant variables from univariable analysis of the death risk were considered as the candidates. Receiver operating characteristic (ROC) curves and area under the curve (AUCs) was used to assess the predictive accuracy of each model. A two-sided </w:t>
      </w:r>
      <w:r w:rsidRPr="009A4888">
        <w:rPr>
          <w:rFonts w:ascii="Times New Roman" w:hAnsi="Times New Roman" w:cs="Times New Roman"/>
          <w:bCs/>
          <w:i/>
          <w:iCs/>
          <w:szCs w:val="21"/>
        </w:rPr>
        <w:t>P</w:t>
      </w:r>
      <w:r w:rsidRPr="009A4888">
        <w:rPr>
          <w:rFonts w:ascii="Times New Roman" w:hAnsi="Times New Roman" w:cs="Times New Roman"/>
          <w:bCs/>
          <w:szCs w:val="21"/>
        </w:rPr>
        <w:t xml:space="preserve"> value&lt;0.05 was considered statistically significant.</w:t>
      </w:r>
      <w:r w:rsidRPr="009A4888">
        <w:rPr>
          <w:rFonts w:ascii="Times New Roman" w:hAnsi="Times New Roman" w:cs="Times New Roman"/>
          <w:szCs w:val="21"/>
        </w:rPr>
        <w:t xml:space="preserve"> </w:t>
      </w:r>
      <w:r w:rsidRPr="009A4888">
        <w:rPr>
          <w:rFonts w:ascii="Times New Roman" w:hAnsi="Times New Roman" w:cs="Times New Roman"/>
          <w:bCs/>
          <w:szCs w:val="21"/>
        </w:rPr>
        <w:t>All statistical analyses were performed with SPSS (23.0), or R software (3.6.0)</w:t>
      </w:r>
    </w:p>
    <w:p w14:paraId="4C24A520" w14:textId="3D79E522" w:rsidR="00027F73" w:rsidRPr="00CF6C94" w:rsidRDefault="00027F73" w:rsidP="009A4888">
      <w:pPr>
        <w:widowControl/>
        <w:spacing w:line="480" w:lineRule="auto"/>
        <w:jc w:val="left"/>
        <w:rPr>
          <w:rFonts w:ascii="Times New Roman" w:hAnsi="Times New Roman" w:cs="Times New Roman"/>
          <w:sz w:val="20"/>
          <w:szCs w:val="20"/>
        </w:rPr>
      </w:pPr>
      <w:r w:rsidRPr="009340A0">
        <w:rPr>
          <w:rFonts w:ascii="Times New Roman" w:eastAsia="宋体" w:hAnsi="Times New Roman" w:cs="Times New Roman" w:hint="eastAsia"/>
          <w:b/>
          <w:bCs/>
          <w:color w:val="000000"/>
          <w:kern w:val="0"/>
          <w:sz w:val="20"/>
          <w:szCs w:val="20"/>
        </w:rPr>
        <w:lastRenderedPageBreak/>
        <w:t>Reference</w:t>
      </w:r>
    </w:p>
    <w:p w14:paraId="12ED0FBD" w14:textId="77777777" w:rsidR="005E5028" w:rsidRPr="005E5028" w:rsidRDefault="007B79EE" w:rsidP="009A4888">
      <w:pPr>
        <w:pStyle w:val="EndNoteBibliography"/>
        <w:spacing w:line="480" w:lineRule="auto"/>
      </w:pPr>
      <w:r w:rsidRPr="009340A0">
        <w:rPr>
          <w:szCs w:val="20"/>
        </w:rPr>
        <w:fldChar w:fldCharType="begin"/>
      </w:r>
      <w:r w:rsidRPr="009340A0">
        <w:rPr>
          <w:szCs w:val="20"/>
        </w:rPr>
        <w:instrText xml:space="preserve"> ADDIN EN.REFLIST </w:instrText>
      </w:r>
      <w:r w:rsidRPr="009340A0">
        <w:rPr>
          <w:szCs w:val="20"/>
        </w:rPr>
        <w:fldChar w:fldCharType="separate"/>
      </w:r>
      <w:r w:rsidR="005E5028" w:rsidRPr="005E5028">
        <w:t>1.</w:t>
      </w:r>
      <w:r w:rsidR="005E5028" w:rsidRPr="005E5028">
        <w:tab/>
        <w:t xml:space="preserve">Force ADT, Ranieri VM, Rubenfeld GD, et al. Acute respiratory distress syndrome: the Berlin Definition. </w:t>
      </w:r>
      <w:r w:rsidR="005E5028" w:rsidRPr="005E5028">
        <w:rPr>
          <w:i/>
        </w:rPr>
        <w:t>JAMA</w:t>
      </w:r>
      <w:r w:rsidR="005E5028" w:rsidRPr="005E5028">
        <w:t xml:space="preserve"> 2012; </w:t>
      </w:r>
      <w:r w:rsidR="005E5028" w:rsidRPr="005E5028">
        <w:rPr>
          <w:b/>
        </w:rPr>
        <w:t>307</w:t>
      </w:r>
      <w:r w:rsidR="005E5028" w:rsidRPr="005E5028">
        <w:t>(23): 2526-33.</w:t>
      </w:r>
    </w:p>
    <w:p w14:paraId="53A6CABE" w14:textId="77777777" w:rsidR="005E5028" w:rsidRPr="005E5028" w:rsidRDefault="005E5028" w:rsidP="009A4888">
      <w:pPr>
        <w:pStyle w:val="EndNoteBibliography"/>
        <w:spacing w:line="480" w:lineRule="auto"/>
      </w:pPr>
      <w:r w:rsidRPr="005E5028">
        <w:t>2.</w:t>
      </w:r>
      <w:r w:rsidRPr="005E5028">
        <w:tab/>
        <w:t xml:space="preserve">Sarhene M, Wang Y, Wei J, et al. Biomarkers in heart failure: the past, current and future. </w:t>
      </w:r>
      <w:r w:rsidRPr="005E5028">
        <w:rPr>
          <w:i/>
        </w:rPr>
        <w:t>Heart Fail Rev</w:t>
      </w:r>
      <w:r w:rsidRPr="005E5028">
        <w:t xml:space="preserve"> 2019; </w:t>
      </w:r>
      <w:r w:rsidRPr="005E5028">
        <w:rPr>
          <w:b/>
        </w:rPr>
        <w:t>24</w:t>
      </w:r>
      <w:r w:rsidRPr="005E5028">
        <w:t>(6): 867-903.</w:t>
      </w:r>
    </w:p>
    <w:p w14:paraId="22C6B035" w14:textId="77777777" w:rsidR="005E5028" w:rsidRPr="005E5028" w:rsidRDefault="005E5028" w:rsidP="009A4888">
      <w:pPr>
        <w:pStyle w:val="EndNoteBibliography"/>
        <w:spacing w:line="480" w:lineRule="auto"/>
      </w:pPr>
      <w:r w:rsidRPr="005E5028">
        <w:t>3.</w:t>
      </w:r>
      <w:r w:rsidRPr="005E5028">
        <w:tab/>
        <w:t xml:space="preserve">Guzik TJ, Mohiddin SA, Dimarco A, et al. COVID-19 and the cardiovascular system: implications for risk assessment, diagnosis, and treatment options. </w:t>
      </w:r>
      <w:r w:rsidRPr="005E5028">
        <w:rPr>
          <w:i/>
        </w:rPr>
        <w:t>Cardiovasc Res</w:t>
      </w:r>
      <w:r w:rsidRPr="005E5028">
        <w:t xml:space="preserve"> 2020.</w:t>
      </w:r>
    </w:p>
    <w:p w14:paraId="698147D2" w14:textId="77777777" w:rsidR="005E5028" w:rsidRPr="005E5028" w:rsidRDefault="005E5028" w:rsidP="009A4888">
      <w:pPr>
        <w:pStyle w:val="EndNoteBibliography"/>
        <w:spacing w:line="480" w:lineRule="auto"/>
      </w:pPr>
      <w:r w:rsidRPr="005E5028">
        <w:t>4.</w:t>
      </w:r>
      <w:r w:rsidRPr="005E5028">
        <w:tab/>
        <w:t xml:space="preserve">Kellum JA, Lameire N, Group KAGW. Diagnosis, evaluation, and management of acute kidney injury: a KDIGO summary (Part 1). </w:t>
      </w:r>
      <w:r w:rsidRPr="005E5028">
        <w:rPr>
          <w:i/>
        </w:rPr>
        <w:t>Crit Care</w:t>
      </w:r>
      <w:r w:rsidRPr="005E5028">
        <w:t xml:space="preserve"> 2013; </w:t>
      </w:r>
      <w:r w:rsidRPr="005E5028">
        <w:rPr>
          <w:b/>
        </w:rPr>
        <w:t>17</w:t>
      </w:r>
      <w:r w:rsidRPr="005E5028">
        <w:t>(1): 204.</w:t>
      </w:r>
    </w:p>
    <w:p w14:paraId="555F064E" w14:textId="77777777" w:rsidR="005E5028" w:rsidRPr="005E5028" w:rsidRDefault="005E5028" w:rsidP="009A4888">
      <w:pPr>
        <w:pStyle w:val="EndNoteBibliography"/>
        <w:spacing w:line="480" w:lineRule="auto"/>
      </w:pPr>
      <w:r w:rsidRPr="005E5028">
        <w:t>5.</w:t>
      </w:r>
      <w:r w:rsidRPr="005E5028">
        <w:tab/>
        <w:t xml:space="preserve">Levi M, Scully M. How I treat disseminated intravascular coagulation. </w:t>
      </w:r>
      <w:r w:rsidRPr="005E5028">
        <w:rPr>
          <w:i/>
        </w:rPr>
        <w:t>Blood</w:t>
      </w:r>
      <w:r w:rsidRPr="005E5028">
        <w:t xml:space="preserve"> 2018; </w:t>
      </w:r>
      <w:r w:rsidRPr="005E5028">
        <w:rPr>
          <w:b/>
        </w:rPr>
        <w:t>131</w:t>
      </w:r>
      <w:r w:rsidRPr="005E5028">
        <w:t>(8): 845-54.</w:t>
      </w:r>
    </w:p>
    <w:p w14:paraId="05CB0660" w14:textId="77777777" w:rsidR="005E5028" w:rsidRPr="005E5028" w:rsidRDefault="005E5028" w:rsidP="009A4888">
      <w:pPr>
        <w:pStyle w:val="EndNoteBibliography"/>
        <w:spacing w:line="480" w:lineRule="auto"/>
      </w:pPr>
      <w:r w:rsidRPr="005E5028">
        <w:t>6.</w:t>
      </w:r>
      <w:r w:rsidRPr="005E5028">
        <w:tab/>
        <w:t xml:space="preserve">Fernando SM, Tran A, Taljaard M, et al. Prognostic Accuracy of the Quick Sequential Organ Failure Assessment for Mortality in Patients With Suspected Infection: A Systematic Review and Meta-analysis. </w:t>
      </w:r>
      <w:r w:rsidRPr="005E5028">
        <w:rPr>
          <w:i/>
        </w:rPr>
        <w:t>Ann Intern Med</w:t>
      </w:r>
      <w:r w:rsidRPr="005E5028">
        <w:t xml:space="preserve"> 2018; </w:t>
      </w:r>
      <w:r w:rsidRPr="005E5028">
        <w:rPr>
          <w:b/>
        </w:rPr>
        <w:t>168</w:t>
      </w:r>
      <w:r w:rsidRPr="005E5028">
        <w:t>(4): 266-75.</w:t>
      </w:r>
    </w:p>
    <w:p w14:paraId="39F03648" w14:textId="77777777" w:rsidR="005E5028" w:rsidRPr="005E5028" w:rsidRDefault="005E5028" w:rsidP="009A4888">
      <w:pPr>
        <w:pStyle w:val="EndNoteBibliography"/>
        <w:spacing w:line="480" w:lineRule="auto"/>
      </w:pPr>
      <w:r w:rsidRPr="005E5028">
        <w:t>7.</w:t>
      </w:r>
      <w:r w:rsidRPr="005E5028">
        <w:tab/>
        <w:t xml:space="preserve">Knaus WA, Draper EA, Wagner DP, Zimmerman JE. APACHE II: a severity of disease classification system. </w:t>
      </w:r>
      <w:r w:rsidRPr="005E5028">
        <w:rPr>
          <w:i/>
        </w:rPr>
        <w:t>Crit Care Med</w:t>
      </w:r>
      <w:r w:rsidRPr="005E5028">
        <w:t xml:space="preserve"> 1985; </w:t>
      </w:r>
      <w:r w:rsidRPr="005E5028">
        <w:rPr>
          <w:b/>
        </w:rPr>
        <w:t>13</w:t>
      </w:r>
      <w:r w:rsidRPr="005E5028">
        <w:t>(10): 818-29.</w:t>
      </w:r>
    </w:p>
    <w:p w14:paraId="5CFFB3B6" w14:textId="77777777" w:rsidR="005E5028" w:rsidRPr="005E5028" w:rsidRDefault="005E5028" w:rsidP="009A4888">
      <w:pPr>
        <w:pStyle w:val="EndNoteBibliography"/>
        <w:spacing w:line="480" w:lineRule="auto"/>
      </w:pPr>
      <w:r w:rsidRPr="005E5028">
        <w:t>8.</w:t>
      </w:r>
      <w:r w:rsidRPr="005E5028">
        <w:tab/>
        <w:t xml:space="preserve">American College of Chest Physicians/Society of Critical Care Medicine Consensus Conference: definitions for sepsis and organ failure and guidelines for the use of innovative therapies in sepsis. </w:t>
      </w:r>
      <w:r w:rsidRPr="005E5028">
        <w:rPr>
          <w:i/>
        </w:rPr>
        <w:t>Crit Care Med</w:t>
      </w:r>
      <w:r w:rsidRPr="005E5028">
        <w:t xml:space="preserve"> 1992; </w:t>
      </w:r>
      <w:r w:rsidRPr="005E5028">
        <w:rPr>
          <w:b/>
        </w:rPr>
        <w:t>20</w:t>
      </w:r>
      <w:r w:rsidRPr="005E5028">
        <w:t>(6): 864-74.</w:t>
      </w:r>
    </w:p>
    <w:p w14:paraId="0802F9C6" w14:textId="02D13ADA" w:rsidR="00643CD2" w:rsidRPr="001F297F" w:rsidRDefault="007B79EE" w:rsidP="001F297F">
      <w:pPr>
        <w:suppressLineNumbers/>
        <w:spacing w:line="480" w:lineRule="auto"/>
        <w:rPr>
          <w:rFonts w:ascii="Times New Roman" w:hAnsi="Times New Roman" w:cs="Times New Roman"/>
          <w:sz w:val="20"/>
          <w:szCs w:val="20"/>
        </w:rPr>
      </w:pPr>
      <w:r w:rsidRPr="009340A0">
        <w:rPr>
          <w:rFonts w:ascii="Times New Roman" w:hAnsi="Times New Roman" w:cs="Times New Roman"/>
          <w:sz w:val="20"/>
          <w:szCs w:val="20"/>
        </w:rPr>
        <w:fldChar w:fldCharType="end"/>
      </w:r>
    </w:p>
    <w:sectPr w:rsidR="00643CD2" w:rsidRPr="001F297F" w:rsidSect="003850F5">
      <w:pgSz w:w="11906" w:h="16838" w:code="9"/>
      <w:pgMar w:top="1440" w:right="1797" w:bottom="1440" w:left="1797" w:header="851" w:footer="992" w:gutter="0"/>
      <w:pgNumType w:start="0"/>
      <w:cols w:space="425"/>
      <w:titlePg/>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2F85F50" w14:textId="77777777" w:rsidR="00791397" w:rsidRDefault="00791397" w:rsidP="00643CD2">
      <w:r>
        <w:separator/>
      </w:r>
    </w:p>
  </w:endnote>
  <w:endnote w:type="continuationSeparator" w:id="0">
    <w:p w14:paraId="649AE18F" w14:textId="77777777" w:rsidR="00791397" w:rsidRDefault="00791397" w:rsidP="00643C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122954095"/>
      <w:docPartObj>
        <w:docPartGallery w:val="Page Numbers (Bottom of Page)"/>
        <w:docPartUnique/>
      </w:docPartObj>
    </w:sdtPr>
    <w:sdtEndPr/>
    <w:sdtContent>
      <w:p w14:paraId="144CF3B2" w14:textId="6065DFBC" w:rsidR="00731374" w:rsidRDefault="00731374">
        <w:pPr>
          <w:pStyle w:val="a5"/>
          <w:jc w:val="center"/>
        </w:pPr>
        <w:r>
          <w:fldChar w:fldCharType="begin"/>
        </w:r>
        <w:r>
          <w:instrText>PAGE   \* MERGEFORMAT</w:instrText>
        </w:r>
        <w:r>
          <w:fldChar w:fldCharType="separate"/>
        </w:r>
        <w:r>
          <w:rPr>
            <w:lang w:val="zh-CN"/>
          </w:rPr>
          <w:t>2</w:t>
        </w:r>
        <w:r>
          <w:fldChar w:fldCharType="end"/>
        </w:r>
      </w:p>
    </w:sdtContent>
  </w:sdt>
  <w:p w14:paraId="2939E23C" w14:textId="77777777" w:rsidR="00731374" w:rsidRDefault="00731374">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9888CE8" w14:textId="77777777" w:rsidR="00791397" w:rsidRDefault="00791397" w:rsidP="00643CD2">
      <w:r>
        <w:separator/>
      </w:r>
    </w:p>
  </w:footnote>
  <w:footnote w:type="continuationSeparator" w:id="0">
    <w:p w14:paraId="68789611" w14:textId="77777777" w:rsidR="00791397" w:rsidRDefault="00791397" w:rsidP="00643CD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hideSpellingErrors/>
  <w:hideGrammatical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M3M7c0tTAwszAFAiUdpeDU4uLM/DyQAuNaAJKHSCosAAAA"/>
    <w:docVar w:name="EN.InstantFormat" w:val="&lt;ENInstantFormat&gt;&lt;Enabled&gt;1&lt;/Enabled&gt;&lt;ScanUnformatted&gt;1&lt;/ScanUnformatted&gt;&lt;ScanChanges&gt;1&lt;/ScanChanges&gt;&lt;Suspended&gt;0&lt;/Suspended&gt;&lt;/ENInstantFormat&gt;"/>
    <w:docVar w:name="EN.Layout" w:val="&lt;ENLayout&gt;&lt;Style&gt;Lancet&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rwapaws29eff4ewr5xxtfw19zv99z9wewez&quot;&gt;onine search&lt;record-ids&gt;&lt;item&gt;40&lt;/item&gt;&lt;item&gt;41&lt;/item&gt;&lt;item&gt;50&lt;/item&gt;&lt;item&gt;51&lt;/item&gt;&lt;item&gt;52&lt;/item&gt;&lt;item&gt;53&lt;/item&gt;&lt;item&gt;54&lt;/item&gt;&lt;item&gt;55&lt;/item&gt;&lt;/record-ids&gt;&lt;/item&gt;&lt;/Libraries&gt;"/>
  </w:docVars>
  <w:rsids>
    <w:rsidRoot w:val="00233108"/>
    <w:rsid w:val="000016B3"/>
    <w:rsid w:val="00025605"/>
    <w:rsid w:val="00027F73"/>
    <w:rsid w:val="00036A3A"/>
    <w:rsid w:val="00045553"/>
    <w:rsid w:val="000B1753"/>
    <w:rsid w:val="000D08D8"/>
    <w:rsid w:val="000D1BB8"/>
    <w:rsid w:val="000E1825"/>
    <w:rsid w:val="00101D63"/>
    <w:rsid w:val="00105F24"/>
    <w:rsid w:val="00185062"/>
    <w:rsid w:val="0019781A"/>
    <w:rsid w:val="001B0021"/>
    <w:rsid w:val="001D5F69"/>
    <w:rsid w:val="001F297F"/>
    <w:rsid w:val="00233108"/>
    <w:rsid w:val="002F7FA6"/>
    <w:rsid w:val="00301B50"/>
    <w:rsid w:val="0033474B"/>
    <w:rsid w:val="00354C4F"/>
    <w:rsid w:val="003850F5"/>
    <w:rsid w:val="003C4EEF"/>
    <w:rsid w:val="004A795D"/>
    <w:rsid w:val="004C3BE2"/>
    <w:rsid w:val="005055E3"/>
    <w:rsid w:val="00523BCD"/>
    <w:rsid w:val="00580397"/>
    <w:rsid w:val="005968C0"/>
    <w:rsid w:val="005B429D"/>
    <w:rsid w:val="005C7F41"/>
    <w:rsid w:val="005E0830"/>
    <w:rsid w:val="005E5028"/>
    <w:rsid w:val="005F46BB"/>
    <w:rsid w:val="00610EFA"/>
    <w:rsid w:val="00643CD2"/>
    <w:rsid w:val="00692B45"/>
    <w:rsid w:val="0070034C"/>
    <w:rsid w:val="0073048B"/>
    <w:rsid w:val="00731374"/>
    <w:rsid w:val="00732694"/>
    <w:rsid w:val="00791397"/>
    <w:rsid w:val="007B79EE"/>
    <w:rsid w:val="007C15FE"/>
    <w:rsid w:val="007C3419"/>
    <w:rsid w:val="007C3E1F"/>
    <w:rsid w:val="00816D80"/>
    <w:rsid w:val="00822DF8"/>
    <w:rsid w:val="00825756"/>
    <w:rsid w:val="008355A1"/>
    <w:rsid w:val="0083731C"/>
    <w:rsid w:val="0086571C"/>
    <w:rsid w:val="00892DEB"/>
    <w:rsid w:val="00892EDF"/>
    <w:rsid w:val="00893859"/>
    <w:rsid w:val="008A7D34"/>
    <w:rsid w:val="008C7E3B"/>
    <w:rsid w:val="008D2493"/>
    <w:rsid w:val="008E552D"/>
    <w:rsid w:val="008F68B8"/>
    <w:rsid w:val="009340A0"/>
    <w:rsid w:val="00964603"/>
    <w:rsid w:val="009A0D3F"/>
    <w:rsid w:val="009A4888"/>
    <w:rsid w:val="009C3951"/>
    <w:rsid w:val="00A15113"/>
    <w:rsid w:val="00A46973"/>
    <w:rsid w:val="00A8540B"/>
    <w:rsid w:val="00AF7BCF"/>
    <w:rsid w:val="00B00779"/>
    <w:rsid w:val="00B82E80"/>
    <w:rsid w:val="00B93B01"/>
    <w:rsid w:val="00BD5CC2"/>
    <w:rsid w:val="00BF4F3E"/>
    <w:rsid w:val="00C07CBB"/>
    <w:rsid w:val="00C277F8"/>
    <w:rsid w:val="00C31829"/>
    <w:rsid w:val="00C62F4A"/>
    <w:rsid w:val="00C83CA2"/>
    <w:rsid w:val="00CC5C0F"/>
    <w:rsid w:val="00CD5087"/>
    <w:rsid w:val="00CF19AC"/>
    <w:rsid w:val="00CF6C94"/>
    <w:rsid w:val="00D5198C"/>
    <w:rsid w:val="00D64028"/>
    <w:rsid w:val="00DE0079"/>
    <w:rsid w:val="00DE16F1"/>
    <w:rsid w:val="00DF1D68"/>
    <w:rsid w:val="00E21A34"/>
    <w:rsid w:val="00E351C3"/>
    <w:rsid w:val="00EE1AAF"/>
    <w:rsid w:val="00EF4150"/>
    <w:rsid w:val="00F27477"/>
    <w:rsid w:val="00F3235D"/>
    <w:rsid w:val="00F6670D"/>
    <w:rsid w:val="00F906F7"/>
    <w:rsid w:val="00FA0650"/>
    <w:rsid w:val="00FA14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C9B4AF"/>
  <w15:chartTrackingRefBased/>
  <w15:docId w15:val="{3E8501C7-D0AF-4A91-93B7-9ED08CCBEE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3CD2"/>
    <w:pPr>
      <w:widowControl w:val="0"/>
      <w:jc w:val="both"/>
    </w:pPr>
  </w:style>
  <w:style w:type="paragraph" w:styleId="1">
    <w:name w:val="heading 1"/>
    <w:basedOn w:val="a"/>
    <w:next w:val="a"/>
    <w:link w:val="10"/>
    <w:uiPriority w:val="9"/>
    <w:qFormat/>
    <w:rsid w:val="007C15FE"/>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43CD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43CD2"/>
    <w:rPr>
      <w:sz w:val="18"/>
      <w:szCs w:val="18"/>
    </w:rPr>
  </w:style>
  <w:style w:type="paragraph" w:styleId="a5">
    <w:name w:val="footer"/>
    <w:basedOn w:val="a"/>
    <w:link w:val="a6"/>
    <w:uiPriority w:val="99"/>
    <w:unhideWhenUsed/>
    <w:rsid w:val="00643CD2"/>
    <w:pPr>
      <w:tabs>
        <w:tab w:val="center" w:pos="4153"/>
        <w:tab w:val="right" w:pos="8306"/>
      </w:tabs>
      <w:snapToGrid w:val="0"/>
      <w:jc w:val="left"/>
    </w:pPr>
    <w:rPr>
      <w:sz w:val="18"/>
      <w:szCs w:val="18"/>
    </w:rPr>
  </w:style>
  <w:style w:type="character" w:customStyle="1" w:styleId="a6">
    <w:name w:val="页脚 字符"/>
    <w:basedOn w:val="a0"/>
    <w:link w:val="a5"/>
    <w:uiPriority w:val="99"/>
    <w:rsid w:val="00643CD2"/>
    <w:rPr>
      <w:sz w:val="18"/>
      <w:szCs w:val="18"/>
    </w:rPr>
  </w:style>
  <w:style w:type="paragraph" w:customStyle="1" w:styleId="EndNoteBibliographyTitle">
    <w:name w:val="EndNote Bibliography Title"/>
    <w:basedOn w:val="a"/>
    <w:link w:val="EndNoteBibliographyTitle0"/>
    <w:rsid w:val="00643CD2"/>
    <w:pPr>
      <w:jc w:val="center"/>
    </w:pPr>
    <w:rPr>
      <w:rFonts w:ascii="Times New Roman" w:eastAsia="等线" w:hAnsi="Times New Roman" w:cs="Times New Roman"/>
      <w:noProof/>
      <w:sz w:val="20"/>
    </w:rPr>
  </w:style>
  <w:style w:type="character" w:customStyle="1" w:styleId="EndNoteBibliographyTitle0">
    <w:name w:val="EndNote Bibliography Title 字符"/>
    <w:basedOn w:val="a0"/>
    <w:link w:val="EndNoteBibliographyTitle"/>
    <w:rsid w:val="00643CD2"/>
    <w:rPr>
      <w:rFonts w:ascii="Times New Roman" w:eastAsia="等线" w:hAnsi="Times New Roman" w:cs="Times New Roman"/>
      <w:noProof/>
      <w:sz w:val="20"/>
    </w:rPr>
  </w:style>
  <w:style w:type="paragraph" w:customStyle="1" w:styleId="EndNoteBibliography">
    <w:name w:val="EndNote Bibliography"/>
    <w:basedOn w:val="a"/>
    <w:link w:val="EndNoteBibliography0"/>
    <w:rsid w:val="00643CD2"/>
    <w:rPr>
      <w:rFonts w:ascii="Times New Roman" w:eastAsia="等线" w:hAnsi="Times New Roman" w:cs="Times New Roman"/>
      <w:noProof/>
      <w:sz w:val="20"/>
    </w:rPr>
  </w:style>
  <w:style w:type="character" w:customStyle="1" w:styleId="EndNoteBibliography0">
    <w:name w:val="EndNote Bibliography 字符"/>
    <w:basedOn w:val="a0"/>
    <w:link w:val="EndNoteBibliography"/>
    <w:rsid w:val="00643CD2"/>
    <w:rPr>
      <w:rFonts w:ascii="Times New Roman" w:eastAsia="等线" w:hAnsi="Times New Roman" w:cs="Times New Roman"/>
      <w:noProof/>
      <w:sz w:val="20"/>
    </w:rPr>
  </w:style>
  <w:style w:type="paragraph" w:styleId="a7">
    <w:name w:val="Balloon Text"/>
    <w:basedOn w:val="a"/>
    <w:link w:val="a8"/>
    <w:uiPriority w:val="99"/>
    <w:semiHidden/>
    <w:unhideWhenUsed/>
    <w:rsid w:val="00643CD2"/>
    <w:rPr>
      <w:sz w:val="18"/>
      <w:szCs w:val="18"/>
    </w:rPr>
  </w:style>
  <w:style w:type="character" w:customStyle="1" w:styleId="a8">
    <w:name w:val="批注框文本 字符"/>
    <w:basedOn w:val="a0"/>
    <w:link w:val="a7"/>
    <w:uiPriority w:val="99"/>
    <w:semiHidden/>
    <w:rsid w:val="00643CD2"/>
    <w:rPr>
      <w:sz w:val="18"/>
      <w:szCs w:val="18"/>
    </w:rPr>
  </w:style>
  <w:style w:type="character" w:styleId="a9">
    <w:name w:val="annotation reference"/>
    <w:basedOn w:val="a0"/>
    <w:uiPriority w:val="99"/>
    <w:semiHidden/>
    <w:unhideWhenUsed/>
    <w:rsid w:val="00301B50"/>
    <w:rPr>
      <w:sz w:val="21"/>
      <w:szCs w:val="21"/>
    </w:rPr>
  </w:style>
  <w:style w:type="paragraph" w:styleId="aa">
    <w:name w:val="annotation text"/>
    <w:basedOn w:val="a"/>
    <w:link w:val="ab"/>
    <w:uiPriority w:val="99"/>
    <w:unhideWhenUsed/>
    <w:rsid w:val="00301B50"/>
    <w:pPr>
      <w:jc w:val="left"/>
    </w:pPr>
  </w:style>
  <w:style w:type="character" w:customStyle="1" w:styleId="ab">
    <w:name w:val="批注文字 字符"/>
    <w:basedOn w:val="a0"/>
    <w:link w:val="aa"/>
    <w:uiPriority w:val="99"/>
    <w:rsid w:val="00301B50"/>
  </w:style>
  <w:style w:type="paragraph" w:styleId="ac">
    <w:name w:val="annotation subject"/>
    <w:basedOn w:val="aa"/>
    <w:next w:val="aa"/>
    <w:link w:val="ad"/>
    <w:uiPriority w:val="99"/>
    <w:semiHidden/>
    <w:unhideWhenUsed/>
    <w:rsid w:val="00354C4F"/>
    <w:rPr>
      <w:b/>
      <w:bCs/>
    </w:rPr>
  </w:style>
  <w:style w:type="character" w:customStyle="1" w:styleId="ad">
    <w:name w:val="批注主题 字符"/>
    <w:basedOn w:val="ab"/>
    <w:link w:val="ac"/>
    <w:uiPriority w:val="99"/>
    <w:semiHidden/>
    <w:rsid w:val="00354C4F"/>
    <w:rPr>
      <w:b/>
      <w:bCs/>
    </w:rPr>
  </w:style>
  <w:style w:type="character" w:styleId="ae">
    <w:name w:val="Hyperlink"/>
    <w:basedOn w:val="a0"/>
    <w:uiPriority w:val="99"/>
    <w:semiHidden/>
    <w:unhideWhenUsed/>
    <w:rsid w:val="003C4EEF"/>
    <w:rPr>
      <w:color w:val="0000FF"/>
      <w:u w:val="single"/>
    </w:rPr>
  </w:style>
  <w:style w:type="character" w:customStyle="1" w:styleId="font101">
    <w:name w:val="font101"/>
    <w:basedOn w:val="a0"/>
    <w:qFormat/>
    <w:rsid w:val="007C15FE"/>
    <w:rPr>
      <w:rFonts w:ascii="Times New Roman" w:hAnsi="Times New Roman" w:cs="Times New Roman" w:hint="default"/>
      <w:b/>
      <w:bCs/>
      <w:color w:val="000000"/>
      <w:sz w:val="16"/>
      <w:szCs w:val="16"/>
      <w:u w:val="none"/>
    </w:rPr>
  </w:style>
  <w:style w:type="character" w:customStyle="1" w:styleId="10">
    <w:name w:val="标题 1 字符"/>
    <w:basedOn w:val="a0"/>
    <w:link w:val="1"/>
    <w:uiPriority w:val="9"/>
    <w:rsid w:val="007C15FE"/>
    <w:rPr>
      <w:b/>
      <w:bCs/>
      <w:kern w:val="44"/>
      <w:sz w:val="44"/>
      <w:szCs w:val="44"/>
    </w:rPr>
  </w:style>
  <w:style w:type="paragraph" w:styleId="TOC">
    <w:name w:val="TOC Heading"/>
    <w:basedOn w:val="1"/>
    <w:next w:val="a"/>
    <w:uiPriority w:val="39"/>
    <w:unhideWhenUsed/>
    <w:qFormat/>
    <w:rsid w:val="007C15FE"/>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2">
    <w:name w:val="toc 2"/>
    <w:basedOn w:val="a"/>
    <w:next w:val="a"/>
    <w:autoRedefine/>
    <w:uiPriority w:val="39"/>
    <w:unhideWhenUsed/>
    <w:rsid w:val="007C15FE"/>
    <w:pPr>
      <w:widowControl/>
      <w:spacing w:after="100" w:line="259" w:lineRule="auto"/>
      <w:ind w:left="220"/>
      <w:jc w:val="left"/>
    </w:pPr>
    <w:rPr>
      <w:rFonts w:cs="Times New Roman"/>
      <w:kern w:val="0"/>
      <w:sz w:val="22"/>
    </w:rPr>
  </w:style>
  <w:style w:type="paragraph" w:styleId="TOC1">
    <w:name w:val="toc 1"/>
    <w:basedOn w:val="a"/>
    <w:next w:val="a"/>
    <w:autoRedefine/>
    <w:uiPriority w:val="39"/>
    <w:unhideWhenUsed/>
    <w:rsid w:val="007C15FE"/>
    <w:pPr>
      <w:widowControl/>
      <w:spacing w:after="100" w:line="259" w:lineRule="auto"/>
      <w:jc w:val="left"/>
    </w:pPr>
    <w:rPr>
      <w:rFonts w:cs="Times New Roman"/>
      <w:kern w:val="0"/>
      <w:sz w:val="22"/>
    </w:rPr>
  </w:style>
  <w:style w:type="paragraph" w:styleId="TOC3">
    <w:name w:val="toc 3"/>
    <w:basedOn w:val="a"/>
    <w:next w:val="a"/>
    <w:autoRedefine/>
    <w:uiPriority w:val="39"/>
    <w:unhideWhenUsed/>
    <w:rsid w:val="007C15FE"/>
    <w:pPr>
      <w:widowControl/>
      <w:spacing w:after="100" w:line="259" w:lineRule="auto"/>
      <w:ind w:left="440"/>
      <w:jc w:val="left"/>
    </w:pPr>
    <w:rPr>
      <w:rFonts w:cs="Times New Roman"/>
      <w:kern w:val="0"/>
      <w:sz w:val="22"/>
    </w:rPr>
  </w:style>
  <w:style w:type="character" w:styleId="af">
    <w:name w:val="line number"/>
    <w:basedOn w:val="a0"/>
    <w:uiPriority w:val="99"/>
    <w:semiHidden/>
    <w:unhideWhenUsed/>
    <w:rsid w:val="009A48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8250649">
      <w:bodyDiv w:val="1"/>
      <w:marLeft w:val="0"/>
      <w:marRight w:val="0"/>
      <w:marTop w:val="0"/>
      <w:marBottom w:val="0"/>
      <w:divBdr>
        <w:top w:val="none" w:sz="0" w:space="0" w:color="auto"/>
        <w:left w:val="none" w:sz="0" w:space="0" w:color="auto"/>
        <w:bottom w:val="none" w:sz="0" w:space="0" w:color="auto"/>
        <w:right w:val="none" w:sz="0" w:space="0" w:color="auto"/>
      </w:divBdr>
      <w:divsChild>
        <w:div w:id="1245728980">
          <w:marLeft w:val="0"/>
          <w:marRight w:val="0"/>
          <w:marTop w:val="0"/>
          <w:marBottom w:val="0"/>
          <w:divBdr>
            <w:top w:val="none" w:sz="0" w:space="0" w:color="auto"/>
            <w:left w:val="none" w:sz="0" w:space="0" w:color="auto"/>
            <w:bottom w:val="none" w:sz="0" w:space="0" w:color="auto"/>
            <w:right w:val="none" w:sz="0" w:space="0" w:color="auto"/>
          </w:divBdr>
          <w:divsChild>
            <w:div w:id="820194409">
              <w:marLeft w:val="0"/>
              <w:marRight w:val="0"/>
              <w:marTop w:val="0"/>
              <w:marBottom w:val="0"/>
              <w:divBdr>
                <w:top w:val="none" w:sz="0" w:space="0" w:color="auto"/>
                <w:left w:val="none" w:sz="0" w:space="0" w:color="auto"/>
                <w:bottom w:val="none" w:sz="0" w:space="0" w:color="auto"/>
                <w:right w:val="none" w:sz="0" w:space="0" w:color="auto"/>
              </w:divBdr>
              <w:divsChild>
                <w:div w:id="1397044346">
                  <w:marLeft w:val="0"/>
                  <w:marRight w:val="0"/>
                  <w:marTop w:val="0"/>
                  <w:marBottom w:val="0"/>
                  <w:divBdr>
                    <w:top w:val="none" w:sz="0" w:space="0" w:color="auto"/>
                    <w:left w:val="none" w:sz="0" w:space="0" w:color="auto"/>
                    <w:bottom w:val="none" w:sz="0" w:space="0" w:color="auto"/>
                    <w:right w:val="none" w:sz="0" w:space="0" w:color="auto"/>
                  </w:divBdr>
                  <w:divsChild>
                    <w:div w:id="1257598562">
                      <w:marLeft w:val="0"/>
                      <w:marRight w:val="0"/>
                      <w:marTop w:val="0"/>
                      <w:marBottom w:val="0"/>
                      <w:divBdr>
                        <w:top w:val="none" w:sz="0" w:space="0" w:color="auto"/>
                        <w:left w:val="none" w:sz="0" w:space="0" w:color="auto"/>
                        <w:bottom w:val="none" w:sz="0" w:space="0" w:color="auto"/>
                        <w:right w:val="none" w:sz="0" w:space="0" w:color="auto"/>
                      </w:divBdr>
                      <w:divsChild>
                        <w:div w:id="1356231610">
                          <w:marLeft w:val="0"/>
                          <w:marRight w:val="0"/>
                          <w:marTop w:val="0"/>
                          <w:marBottom w:val="0"/>
                          <w:divBdr>
                            <w:top w:val="none" w:sz="0" w:space="0" w:color="auto"/>
                            <w:left w:val="none" w:sz="0" w:space="0" w:color="auto"/>
                            <w:bottom w:val="none" w:sz="0" w:space="0" w:color="auto"/>
                            <w:right w:val="none" w:sz="0" w:space="0" w:color="auto"/>
                          </w:divBdr>
                          <w:divsChild>
                            <w:div w:id="955909326">
                              <w:marLeft w:val="0"/>
                              <w:marRight w:val="300"/>
                              <w:marTop w:val="180"/>
                              <w:marBottom w:val="0"/>
                              <w:divBdr>
                                <w:top w:val="none" w:sz="0" w:space="0" w:color="auto"/>
                                <w:left w:val="none" w:sz="0" w:space="0" w:color="auto"/>
                                <w:bottom w:val="none" w:sz="0" w:space="0" w:color="auto"/>
                                <w:right w:val="none" w:sz="0" w:space="0" w:color="auto"/>
                              </w:divBdr>
                              <w:divsChild>
                                <w:div w:id="56028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53393490">
          <w:marLeft w:val="0"/>
          <w:marRight w:val="0"/>
          <w:marTop w:val="0"/>
          <w:marBottom w:val="0"/>
          <w:divBdr>
            <w:top w:val="none" w:sz="0" w:space="0" w:color="auto"/>
            <w:left w:val="none" w:sz="0" w:space="0" w:color="auto"/>
            <w:bottom w:val="none" w:sz="0" w:space="0" w:color="auto"/>
            <w:right w:val="none" w:sz="0" w:space="0" w:color="auto"/>
          </w:divBdr>
          <w:divsChild>
            <w:div w:id="337852505">
              <w:marLeft w:val="0"/>
              <w:marRight w:val="0"/>
              <w:marTop w:val="0"/>
              <w:marBottom w:val="0"/>
              <w:divBdr>
                <w:top w:val="none" w:sz="0" w:space="0" w:color="auto"/>
                <w:left w:val="none" w:sz="0" w:space="0" w:color="auto"/>
                <w:bottom w:val="none" w:sz="0" w:space="0" w:color="auto"/>
                <w:right w:val="none" w:sz="0" w:space="0" w:color="auto"/>
              </w:divBdr>
              <w:divsChild>
                <w:div w:id="1796605753">
                  <w:marLeft w:val="0"/>
                  <w:marRight w:val="0"/>
                  <w:marTop w:val="0"/>
                  <w:marBottom w:val="0"/>
                  <w:divBdr>
                    <w:top w:val="none" w:sz="0" w:space="0" w:color="auto"/>
                    <w:left w:val="none" w:sz="0" w:space="0" w:color="auto"/>
                    <w:bottom w:val="none" w:sz="0" w:space="0" w:color="auto"/>
                    <w:right w:val="none" w:sz="0" w:space="0" w:color="auto"/>
                  </w:divBdr>
                  <w:divsChild>
                    <w:div w:id="1220282835">
                      <w:marLeft w:val="0"/>
                      <w:marRight w:val="0"/>
                      <w:marTop w:val="0"/>
                      <w:marBottom w:val="0"/>
                      <w:divBdr>
                        <w:top w:val="none" w:sz="0" w:space="0" w:color="auto"/>
                        <w:left w:val="none" w:sz="0" w:space="0" w:color="auto"/>
                        <w:bottom w:val="none" w:sz="0" w:space="0" w:color="auto"/>
                        <w:right w:val="none" w:sz="0" w:space="0" w:color="auto"/>
                      </w:divBdr>
                      <w:divsChild>
                        <w:div w:id="1747530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4503233">
      <w:bodyDiv w:val="1"/>
      <w:marLeft w:val="0"/>
      <w:marRight w:val="0"/>
      <w:marTop w:val="0"/>
      <w:marBottom w:val="0"/>
      <w:divBdr>
        <w:top w:val="none" w:sz="0" w:space="0" w:color="auto"/>
        <w:left w:val="none" w:sz="0" w:space="0" w:color="auto"/>
        <w:bottom w:val="none" w:sz="0" w:space="0" w:color="auto"/>
        <w:right w:val="none" w:sz="0" w:space="0" w:color="auto"/>
      </w:divBdr>
    </w:div>
    <w:div w:id="1529679262">
      <w:bodyDiv w:val="1"/>
      <w:marLeft w:val="0"/>
      <w:marRight w:val="0"/>
      <w:marTop w:val="0"/>
      <w:marBottom w:val="0"/>
      <w:divBdr>
        <w:top w:val="none" w:sz="0" w:space="0" w:color="auto"/>
        <w:left w:val="none" w:sz="0" w:space="0" w:color="auto"/>
        <w:bottom w:val="none" w:sz="0" w:space="0" w:color="auto"/>
        <w:right w:val="none" w:sz="0" w:space="0" w:color="auto"/>
      </w:divBdr>
    </w:div>
    <w:div w:id="1770542724">
      <w:bodyDiv w:val="1"/>
      <w:marLeft w:val="0"/>
      <w:marRight w:val="0"/>
      <w:marTop w:val="0"/>
      <w:marBottom w:val="0"/>
      <w:divBdr>
        <w:top w:val="none" w:sz="0" w:space="0" w:color="auto"/>
        <w:left w:val="none" w:sz="0" w:space="0" w:color="auto"/>
        <w:bottom w:val="none" w:sz="0" w:space="0" w:color="auto"/>
        <w:right w:val="none" w:sz="0" w:space="0" w:color="auto"/>
      </w:divBdr>
    </w:div>
    <w:div w:id="1864785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22BFBB-585B-4CF8-B589-FA55C31286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4</Pages>
  <Words>2118</Words>
  <Characters>13496</Characters>
  <Application>Microsoft Office Word</Application>
  <DocSecurity>0</DocSecurity>
  <Lines>613</Lines>
  <Paragraphs>433</Paragraphs>
  <ScaleCrop>false</ScaleCrop>
  <Company/>
  <LinksUpToDate>false</LinksUpToDate>
  <CharactersWithSpaces>15181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余 洋</dc:creator>
  <cp:keywords/>
  <dc:description/>
  <cp:lastModifiedBy>wanglu</cp:lastModifiedBy>
  <cp:revision>7</cp:revision>
  <dcterms:created xsi:type="dcterms:W3CDTF">2020-06-21T15:21:00Z</dcterms:created>
  <dcterms:modified xsi:type="dcterms:W3CDTF">2020-06-26T07:56:00Z</dcterms:modified>
</cp:coreProperties>
</file>