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3A3D7" w14:textId="21C16EA8" w:rsidR="00AE5D2C" w:rsidRDefault="00BA2C87" w:rsidP="00AE5D2C">
      <w:pPr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Theme="majorHAnsi" w:hAnsi="Times New Roman" w:cs="Times New Roman"/>
          <w:noProof/>
          <w:color w:val="000000" w:themeColor="text1"/>
          <w:sz w:val="24"/>
        </w:rPr>
        <w:drawing>
          <wp:anchor distT="0" distB="0" distL="114300" distR="114300" simplePos="0" relativeHeight="251658240" behindDoc="0" locked="0" layoutInCell="1" allowOverlap="1" wp14:anchorId="382E5608" wp14:editId="15AA26B3">
            <wp:simplePos x="0" y="0"/>
            <wp:positionH relativeFrom="margin">
              <wp:align>center</wp:align>
            </wp:positionH>
            <wp:positionV relativeFrom="paragraph">
              <wp:posOffset>676910</wp:posOffset>
            </wp:positionV>
            <wp:extent cx="3238500" cy="6120130"/>
            <wp:effectExtent l="0" t="0" r="0" b="0"/>
            <wp:wrapTopAndBottom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D2C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Association of Postoperative C-Reactive Protein with Use of </w:t>
      </w:r>
      <w:proofErr w:type="spellStart"/>
      <w:r w:rsidR="00AE5D2C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Cetylpyridinium</w:t>
      </w:r>
      <w:proofErr w:type="spellEnd"/>
      <w:r w:rsidR="00AE5D2C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 Chloride in Perioperative Oral Management: Sub</w:t>
      </w:r>
      <w:r w:rsidR="00F553F4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-</w:t>
      </w:r>
      <w:r w:rsidR="00AE5D2C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analysis of </w:t>
      </w:r>
      <w:r w:rsidR="00F553F4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a </w:t>
      </w:r>
      <w:r w:rsidR="00AE5D2C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Mouthwash Intervention Stud</w:t>
      </w:r>
      <w:r w:rsidR="00F553F4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y</w:t>
      </w:r>
    </w:p>
    <w:p w14:paraId="1FC64F10" w14:textId="32F2ABB1" w:rsidR="005130AE" w:rsidRPr="005130AE" w:rsidRDefault="005130AE" w:rsidP="005130AE">
      <w:pPr>
        <w:rPr>
          <w:rFonts w:ascii="Times New Roman" w:eastAsiaTheme="majorHAnsi" w:hAnsi="Times New Roman" w:cs="Times New Roman"/>
          <w:color w:val="000000" w:themeColor="text1"/>
          <w:sz w:val="24"/>
        </w:rPr>
      </w:pPr>
    </w:p>
    <w:p w14:paraId="15D3CEB0" w14:textId="47A203EE" w:rsidR="005130AE" w:rsidRDefault="005130AE" w:rsidP="00AF1FA5">
      <w:pPr>
        <w:jc w:val="left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Supplemental Fig</w:t>
      </w:r>
      <w:r w:rsidR="00BB2B5F">
        <w:rPr>
          <w:rFonts w:ascii="Times New Roman" w:hAnsi="Times New Roman" w:cs="Times New Roman" w:hint="eastAsia"/>
          <w:color w:val="000000" w:themeColor="text1"/>
        </w:rPr>
        <w:t>u</w:t>
      </w:r>
      <w:r w:rsidR="00BB2B5F">
        <w:rPr>
          <w:rFonts w:ascii="Times New Roman" w:hAnsi="Times New Roman" w:cs="Times New Roman"/>
          <w:color w:val="000000" w:themeColor="text1"/>
        </w:rPr>
        <w:t>re</w:t>
      </w:r>
      <w:r w:rsidR="00AE5D2C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1</w:t>
      </w:r>
      <w:r w:rsidR="00AE5D2C">
        <w:rPr>
          <w:rFonts w:ascii="Times New Roman" w:hAnsi="Times New Roman" w:cs="Times New Roman"/>
          <w:color w:val="000000" w:themeColor="text1"/>
        </w:rPr>
        <w:t>.</w:t>
      </w:r>
      <w:r w:rsidR="00AE5D2C">
        <w:rPr>
          <w:rFonts w:ascii="Times New Roman" w:hAnsi="Times New Roman" w:cs="Times New Roman" w:hint="eastAsia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WBC (/</w:t>
      </w:r>
      <w:r w:rsidR="00AE5D2C">
        <w:rPr>
          <w:rFonts w:ascii="Times New Roman" w:hAnsi="Times New Roman" w:cs="Times New Roman"/>
          <w:color w:val="000000" w:themeColor="text1"/>
        </w:rPr>
        <w:t>µ</w:t>
      </w:r>
      <w:r>
        <w:rPr>
          <w:rFonts w:ascii="Times New Roman" w:hAnsi="Times New Roman" w:cs="Times New Roman"/>
          <w:color w:val="000000" w:themeColor="text1"/>
        </w:rPr>
        <w:t>L)</w:t>
      </w:r>
      <w:r w:rsidR="00AE5D2C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CRP (mg/dL) and </w:t>
      </w:r>
      <w:r w:rsidR="00AE5D2C">
        <w:rPr>
          <w:rFonts w:ascii="Times New Roman" w:hAnsi="Times New Roman" w:cs="Times New Roman"/>
          <w:color w:val="000000" w:themeColor="text1"/>
        </w:rPr>
        <w:t>t</w:t>
      </w:r>
      <w:r>
        <w:rPr>
          <w:rFonts w:ascii="Times New Roman" w:hAnsi="Times New Roman" w:cs="Times New Roman"/>
          <w:color w:val="000000" w:themeColor="text1"/>
        </w:rPr>
        <w:t>emperature (</w:t>
      </w:r>
      <w:r w:rsidR="00AE5D2C">
        <w:rPr>
          <w:rFonts w:ascii="Times New Roman" w:hAnsi="Times New Roman" w:cs="Times New Roman"/>
          <w:color w:val="000000" w:themeColor="text1"/>
        </w:rPr>
        <w:t>ºC</w:t>
      </w:r>
      <w:r>
        <w:rPr>
          <w:rFonts w:ascii="Times New Roman" w:hAnsi="Times New Roman" w:cs="Times New Roman"/>
          <w:color w:val="000000" w:themeColor="text1"/>
        </w:rPr>
        <w:t>)</w:t>
      </w:r>
      <w:r w:rsidRPr="00FE7665">
        <w:rPr>
          <w:rFonts w:ascii="Times New Roman" w:hAnsi="Times New Roman" w:cs="Times New Roman"/>
          <w:color w:val="000000" w:themeColor="text1"/>
        </w:rPr>
        <w:t xml:space="preserve"> were compared between the PVP</w:t>
      </w:r>
      <w:r>
        <w:rPr>
          <w:rFonts w:ascii="Times New Roman" w:hAnsi="Times New Roman" w:cs="Times New Roman"/>
          <w:color w:val="000000" w:themeColor="text1"/>
        </w:rPr>
        <w:t>-I (blue) and CPC (red)</w:t>
      </w:r>
      <w:r w:rsidR="00AE5D2C">
        <w:rPr>
          <w:rFonts w:ascii="Times New Roman" w:hAnsi="Times New Roman" w:cs="Times New Roman"/>
          <w:color w:val="000000" w:themeColor="text1"/>
        </w:rPr>
        <w:t xml:space="preserve"> groups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="00AE5D2C">
        <w:rPr>
          <w:rFonts w:ascii="Times New Roman" w:hAnsi="Times New Roman" w:cs="Times New Roman"/>
          <w:color w:val="000000" w:themeColor="text1"/>
        </w:rPr>
        <w:t>The</w:t>
      </w:r>
      <w:r w:rsidRPr="00030E16">
        <w:rPr>
          <w:rFonts w:ascii="Times New Roman" w:hAnsi="Times New Roman" w:cs="Times New Roman"/>
          <w:color w:val="000000" w:themeColor="text1"/>
        </w:rPr>
        <w:t xml:space="preserve"> significance</w:t>
      </w:r>
      <w:r w:rsidR="00AE5D2C">
        <w:rPr>
          <w:rFonts w:ascii="Times New Roman" w:hAnsi="Times New Roman" w:cs="Times New Roman"/>
          <w:color w:val="000000" w:themeColor="text1"/>
        </w:rPr>
        <w:t xml:space="preserve"> of</w:t>
      </w:r>
      <w:r w:rsidRPr="00030E16">
        <w:rPr>
          <w:rFonts w:ascii="Times New Roman" w:hAnsi="Times New Roman" w:cs="Times New Roman"/>
          <w:color w:val="000000" w:themeColor="text1"/>
        </w:rPr>
        <w:t xml:space="preserve"> between-group differences </w:t>
      </w:r>
      <w:r w:rsidR="00AE5D2C">
        <w:rPr>
          <w:rFonts w:ascii="Times New Roman" w:hAnsi="Times New Roman" w:cs="Times New Roman"/>
          <w:color w:val="000000" w:themeColor="text1"/>
        </w:rPr>
        <w:t>was</w:t>
      </w:r>
      <w:r w:rsidR="00AE5D2C" w:rsidRPr="00030E16">
        <w:rPr>
          <w:rFonts w:ascii="Times New Roman" w:hAnsi="Times New Roman" w:cs="Times New Roman"/>
          <w:color w:val="000000" w:themeColor="text1"/>
        </w:rPr>
        <w:t xml:space="preserve"> </w:t>
      </w:r>
      <w:r w:rsidR="005F79AE">
        <w:rPr>
          <w:rFonts w:ascii="Times New Roman" w:hAnsi="Times New Roman" w:cs="Times New Roman"/>
          <w:color w:val="000000" w:themeColor="text1"/>
        </w:rPr>
        <w:t>evaluated</w:t>
      </w:r>
      <w:r w:rsidR="005F79AE" w:rsidRPr="00030E16">
        <w:rPr>
          <w:rFonts w:ascii="Times New Roman" w:hAnsi="Times New Roman" w:cs="Times New Roman"/>
          <w:color w:val="000000" w:themeColor="text1"/>
        </w:rPr>
        <w:t xml:space="preserve"> </w:t>
      </w:r>
      <w:r w:rsidR="005F79AE">
        <w:rPr>
          <w:rFonts w:ascii="Times New Roman" w:hAnsi="Times New Roman" w:cs="Times New Roman"/>
          <w:color w:val="000000" w:themeColor="text1"/>
        </w:rPr>
        <w:t>by</w:t>
      </w:r>
      <w:r w:rsidR="00AE5D2C" w:rsidRPr="00030E16">
        <w:rPr>
          <w:rFonts w:ascii="Times New Roman" w:hAnsi="Times New Roman" w:cs="Times New Roman"/>
          <w:color w:val="000000" w:themeColor="text1"/>
        </w:rPr>
        <w:t xml:space="preserve"> </w:t>
      </w:r>
      <w:r w:rsidRPr="00030E16">
        <w:rPr>
          <w:rFonts w:ascii="Times New Roman" w:hAnsi="Times New Roman" w:cs="Times New Roman"/>
          <w:color w:val="000000" w:themeColor="text1"/>
        </w:rPr>
        <w:t>Mann-Whitney U test.</w:t>
      </w:r>
    </w:p>
    <w:p w14:paraId="521DBA61" w14:textId="65ED3E0E" w:rsidR="005130AE" w:rsidRPr="00394875" w:rsidRDefault="005130AE" w:rsidP="00394875">
      <w:pPr>
        <w:rPr>
          <w:rFonts w:ascii="Times New Roman" w:hAnsi="Times New Roman" w:cs="Times New Roman"/>
          <w:b/>
          <w:sz w:val="24"/>
          <w:szCs w:val="24"/>
        </w:rPr>
      </w:pPr>
    </w:p>
    <w:sectPr w:rsidR="005130AE" w:rsidRPr="00394875" w:rsidSect="00394875">
      <w:pgSz w:w="11906" w:h="16838"/>
      <w:pgMar w:top="1418" w:right="1418" w:bottom="1418" w:left="1418" w:header="851" w:footer="992" w:gutter="0"/>
      <w:lnNumType w:countBy="1" w:restart="continuous"/>
      <w:cols w:space="425"/>
      <w:docGrid w:type="line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775C3" w14:textId="77777777" w:rsidR="00FD396D" w:rsidRDefault="00FD396D" w:rsidP="008204F4">
      <w:r>
        <w:separator/>
      </w:r>
    </w:p>
  </w:endnote>
  <w:endnote w:type="continuationSeparator" w:id="0">
    <w:p w14:paraId="5B93A92A" w14:textId="77777777" w:rsidR="00FD396D" w:rsidRDefault="00FD396D" w:rsidP="0082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EDFBA" w14:textId="77777777" w:rsidR="00FD396D" w:rsidRDefault="00FD396D" w:rsidP="008204F4">
      <w:r>
        <w:separator/>
      </w:r>
    </w:p>
  </w:footnote>
  <w:footnote w:type="continuationSeparator" w:id="0">
    <w:p w14:paraId="42409894" w14:textId="77777777" w:rsidR="00FD396D" w:rsidRDefault="00FD396D" w:rsidP="00820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4E7"/>
    <w:multiLevelType w:val="hybridMultilevel"/>
    <w:tmpl w:val="5476A7F0"/>
    <w:lvl w:ilvl="0" w:tplc="2DAA2914">
      <w:start w:val="1"/>
      <w:numFmt w:val="decimal"/>
      <w:lvlText w:val="[%1]"/>
      <w:lvlJc w:val="right"/>
      <w:pPr>
        <w:ind w:left="562" w:hanging="136"/>
      </w:pPr>
      <w:rPr>
        <w:rFonts w:hint="eastAsia"/>
        <w:color w:val="000000" w:themeColor="text1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065EA0"/>
    <w:multiLevelType w:val="hybridMultilevel"/>
    <w:tmpl w:val="2C7E52A4"/>
    <w:lvl w:ilvl="0" w:tplc="595473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EA4D63"/>
    <w:multiLevelType w:val="hybridMultilevel"/>
    <w:tmpl w:val="32A44F84"/>
    <w:lvl w:ilvl="0" w:tplc="9176E426">
      <w:start w:val="1"/>
      <w:numFmt w:val="bullet"/>
      <w:lvlText w:val="●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9644513">
    <w:abstractNumId w:val="0"/>
  </w:num>
  <w:num w:numId="2" w16cid:durableId="1484199135">
    <w:abstractNumId w:val="2"/>
  </w:num>
  <w:num w:numId="3" w16cid:durableId="308364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840"/>
  <w:drawingGridHorizontalSpacing w:val="105"/>
  <w:drawingGridVerticalSpacing w:val="2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23"/>
    <w:rsid w:val="000F1FB8"/>
    <w:rsid w:val="002013FF"/>
    <w:rsid w:val="00266712"/>
    <w:rsid w:val="00394875"/>
    <w:rsid w:val="003D6E4E"/>
    <w:rsid w:val="004620DD"/>
    <w:rsid w:val="004B274D"/>
    <w:rsid w:val="004C3DEC"/>
    <w:rsid w:val="005130AE"/>
    <w:rsid w:val="005F79AE"/>
    <w:rsid w:val="00647794"/>
    <w:rsid w:val="006567D9"/>
    <w:rsid w:val="006C2A22"/>
    <w:rsid w:val="007411B3"/>
    <w:rsid w:val="00741E23"/>
    <w:rsid w:val="00797466"/>
    <w:rsid w:val="008204F4"/>
    <w:rsid w:val="008305EE"/>
    <w:rsid w:val="00A20AB5"/>
    <w:rsid w:val="00A65545"/>
    <w:rsid w:val="00AE5D2C"/>
    <w:rsid w:val="00AF1FA5"/>
    <w:rsid w:val="00B446F0"/>
    <w:rsid w:val="00BA2C87"/>
    <w:rsid w:val="00BB2B5F"/>
    <w:rsid w:val="00C13EA7"/>
    <w:rsid w:val="00CA2FCF"/>
    <w:rsid w:val="00D35481"/>
    <w:rsid w:val="00ED6DCA"/>
    <w:rsid w:val="00F553F4"/>
    <w:rsid w:val="00FD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A3E076"/>
  <w15:docId w15:val="{10885016-69D6-4AEC-AEB6-BF482D01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0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41E23"/>
  </w:style>
  <w:style w:type="table" w:customStyle="1" w:styleId="11">
    <w:name w:val="グリッド (表) 1 淡色1"/>
    <w:basedOn w:val="a1"/>
    <w:next w:val="GridTable1Light1"/>
    <w:uiPriority w:val="46"/>
    <w:rsid w:val="00741E2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a1"/>
    <w:uiPriority w:val="46"/>
    <w:rsid w:val="00741E2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4">
    <w:name w:val="Hyperlink"/>
    <w:basedOn w:val="a0"/>
    <w:uiPriority w:val="99"/>
    <w:unhideWhenUsed/>
    <w:rsid w:val="00741E2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A2FC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204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204F4"/>
  </w:style>
  <w:style w:type="paragraph" w:styleId="a8">
    <w:name w:val="footer"/>
    <w:basedOn w:val="a"/>
    <w:link w:val="a9"/>
    <w:uiPriority w:val="99"/>
    <w:unhideWhenUsed/>
    <w:rsid w:val="008204F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204F4"/>
  </w:style>
  <w:style w:type="character" w:customStyle="1" w:styleId="1">
    <w:name w:val="未解決のメンション1"/>
    <w:basedOn w:val="a0"/>
    <w:uiPriority w:val="99"/>
    <w:semiHidden/>
    <w:unhideWhenUsed/>
    <w:rsid w:val="005130AE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5130AE"/>
    <w:rPr>
      <w:color w:val="954F72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5130A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130AE"/>
    <w:pPr>
      <w:jc w:val="left"/>
    </w:pPr>
    <w:rPr>
      <w:szCs w:val="24"/>
    </w:rPr>
  </w:style>
  <w:style w:type="character" w:customStyle="1" w:styleId="ad">
    <w:name w:val="コメント文字列 (文字)"/>
    <w:basedOn w:val="a0"/>
    <w:link w:val="ac"/>
    <w:uiPriority w:val="99"/>
    <w:semiHidden/>
    <w:rsid w:val="005130AE"/>
    <w:rPr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130A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130AE"/>
    <w:rPr>
      <w:b/>
      <w:bCs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5130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5130AE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Revision"/>
    <w:hidden/>
    <w:uiPriority w:val="99"/>
    <w:semiHidden/>
    <w:rsid w:val="005130AE"/>
    <w:rPr>
      <w:szCs w:val="24"/>
    </w:rPr>
  </w:style>
  <w:style w:type="character" w:customStyle="1" w:styleId="2">
    <w:name w:val="未解決のメンション2"/>
    <w:basedOn w:val="a0"/>
    <w:uiPriority w:val="99"/>
    <w:semiHidden/>
    <w:unhideWhenUsed/>
    <w:rsid w:val="005130AE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5130AE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未解決のメンション3"/>
    <w:basedOn w:val="a0"/>
    <w:uiPriority w:val="99"/>
    <w:semiHidden/>
    <w:unhideWhenUsed/>
    <w:rsid w:val="005130AE"/>
    <w:rPr>
      <w:color w:val="605E5C"/>
      <w:shd w:val="clear" w:color="auto" w:fill="E1DFDD"/>
    </w:rPr>
  </w:style>
  <w:style w:type="table" w:customStyle="1" w:styleId="PlainTable21">
    <w:name w:val="Plain Table 21"/>
    <w:basedOn w:val="a1"/>
    <w:uiPriority w:val="42"/>
    <w:rsid w:val="005130AE"/>
    <w:rPr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">
    <w:name w:val="Unresolved Mention1"/>
    <w:basedOn w:val="a0"/>
    <w:uiPriority w:val="99"/>
    <w:semiHidden/>
    <w:unhideWhenUsed/>
    <w:rsid w:val="005130AE"/>
    <w:rPr>
      <w:color w:val="605E5C"/>
      <w:shd w:val="clear" w:color="auto" w:fill="E1DFDD"/>
    </w:rPr>
  </w:style>
  <w:style w:type="character" w:customStyle="1" w:styleId="articleheaderauthorsauthor">
    <w:name w:val="articleheader__authors_author"/>
    <w:basedOn w:val="a0"/>
    <w:rsid w:val="005130AE"/>
  </w:style>
  <w:style w:type="character" w:styleId="af4">
    <w:name w:val="Strong"/>
    <w:basedOn w:val="a0"/>
    <w:uiPriority w:val="22"/>
    <w:qFormat/>
    <w:rsid w:val="005130AE"/>
    <w:rPr>
      <w:b/>
      <w:bCs/>
    </w:rPr>
  </w:style>
  <w:style w:type="character" w:customStyle="1" w:styleId="authors-list-item">
    <w:name w:val="authors-list-item"/>
    <w:basedOn w:val="a0"/>
    <w:rsid w:val="005130AE"/>
  </w:style>
  <w:style w:type="character" w:customStyle="1" w:styleId="author-sup-separator">
    <w:name w:val="author-sup-separator"/>
    <w:basedOn w:val="a0"/>
    <w:rsid w:val="005130AE"/>
  </w:style>
  <w:style w:type="character" w:customStyle="1" w:styleId="comma">
    <w:name w:val="comma"/>
    <w:basedOn w:val="a0"/>
    <w:rsid w:val="00513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5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SUNSTAR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柳井 宏太 Kouta Yanai</dc:creator>
  <cp:keywords/>
  <dc:description/>
  <cp:lastModifiedBy>宏樹 小田切</cp:lastModifiedBy>
  <cp:revision>2</cp:revision>
  <dcterms:created xsi:type="dcterms:W3CDTF">2024-01-23T11:37:00Z</dcterms:created>
  <dcterms:modified xsi:type="dcterms:W3CDTF">2024-01-23T11:37:00Z</dcterms:modified>
</cp:coreProperties>
</file>