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E2CB" w14:textId="73FB1D60" w:rsidR="00E23714" w:rsidRPr="004E625B" w:rsidRDefault="00E23714" w:rsidP="00E23714">
      <w:pPr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</w:pPr>
      <w:r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Association of Postoperative </w:t>
      </w:r>
      <w:r w:rsidR="00992DA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C-Reactive Protein</w:t>
      </w:r>
      <w:r w:rsidR="00992DAE"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with Use of </w:t>
      </w:r>
      <w:proofErr w:type="spellStart"/>
      <w:r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Cetylpyridinium</w:t>
      </w:r>
      <w:proofErr w:type="spellEnd"/>
      <w:r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Chloride in Perioperative Oral Management:</w:t>
      </w:r>
      <w:r w:rsidR="00992DA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92DAE"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Sub</w:t>
      </w:r>
      <w:r w:rsidR="00D6523D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-</w:t>
      </w:r>
      <w:r w:rsidR="00992DAE"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analysis </w:t>
      </w:r>
      <w:r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="00D6523D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992DAE" w:rsidRPr="004E625B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Mouthwash Intervention Stud</w:t>
      </w:r>
      <w:r w:rsidR="00D6523D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y</w:t>
      </w:r>
    </w:p>
    <w:p w14:paraId="0B8324F1" w14:textId="77777777" w:rsidR="00266712" w:rsidRPr="00E23714" w:rsidRDefault="00266712" w:rsidP="005130AE">
      <w:pPr>
        <w:rPr>
          <w:rFonts w:ascii="Times New Roman" w:eastAsiaTheme="majorHAnsi" w:hAnsi="Times New Roman" w:cs="Times New Roman"/>
          <w:color w:val="000000" w:themeColor="text1"/>
          <w:sz w:val="24"/>
        </w:rPr>
      </w:pPr>
    </w:p>
    <w:p w14:paraId="5CC2621E" w14:textId="77777777" w:rsidR="00266712" w:rsidRDefault="00266712" w:rsidP="005130AE">
      <w:pPr>
        <w:rPr>
          <w:rFonts w:ascii="Times New Roman" w:eastAsiaTheme="majorHAnsi" w:hAnsi="Times New Roman" w:cs="Times New Roman"/>
          <w:color w:val="000000" w:themeColor="text1"/>
          <w:sz w:val="24"/>
        </w:rPr>
      </w:pPr>
    </w:p>
    <w:p w14:paraId="437AD1E6" w14:textId="77777777" w:rsidR="00266712" w:rsidRDefault="00266712" w:rsidP="005130AE">
      <w:pPr>
        <w:rPr>
          <w:rFonts w:ascii="Times New Roman" w:eastAsiaTheme="majorHAnsi" w:hAnsi="Times New Roman" w:cs="Times New Roman"/>
          <w:color w:val="000000" w:themeColor="text1"/>
          <w:sz w:val="24"/>
        </w:rPr>
      </w:pPr>
    </w:p>
    <w:p w14:paraId="34738105" w14:textId="26E58F92" w:rsidR="005130AE" w:rsidRPr="00877D1A" w:rsidRDefault="005130AE" w:rsidP="005130AE">
      <w:pPr>
        <w:rPr>
          <w:rFonts w:ascii="Times New Roman" w:eastAsiaTheme="majorHAnsi" w:hAnsi="Times New Roman" w:cs="Times New Roman"/>
          <w:color w:val="000000" w:themeColor="text1"/>
          <w:sz w:val="24"/>
        </w:rPr>
      </w:pPr>
      <w:r w:rsidRPr="00266712">
        <w:rPr>
          <w:rFonts w:ascii="Times New Roman" w:eastAsiaTheme="majorHAnsi" w:hAnsi="Times New Roman" w:cs="Times New Roman"/>
          <w:b/>
          <w:color w:val="000000" w:themeColor="text1"/>
          <w:sz w:val="24"/>
        </w:rPr>
        <w:t>Supplemental Table 1</w:t>
      </w:r>
      <w:r w:rsidR="00992DAE">
        <w:rPr>
          <w:rFonts w:ascii="Times New Roman" w:eastAsiaTheme="majorHAnsi" w:hAnsi="Times New Roman" w:cs="Times New Roman"/>
          <w:b/>
          <w:color w:val="000000" w:themeColor="text1"/>
          <w:sz w:val="24"/>
        </w:rPr>
        <w:t>.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 Stepwise </w:t>
      </w:r>
      <w:r w:rsidR="00992DAE"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multiple logistic regression analysis for 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>CRP (Model 2)</w:t>
      </w:r>
      <w:r w:rsidR="00992DAE" w:rsidRPr="00992DAE">
        <w:rPr>
          <w:rFonts w:ascii="Times New Roman" w:eastAsiaTheme="majorHAnsi" w:hAnsi="Times New Roman" w:cs="Times New Roman"/>
          <w:color w:val="000000" w:themeColor="text1"/>
          <w:sz w:val="24"/>
          <w:vertAlign w:val="superscript"/>
        </w:rPr>
        <w:t xml:space="preserve"> </w:t>
      </w:r>
      <w:r w:rsidR="00992DAE" w:rsidRPr="00877D1A">
        <w:rPr>
          <w:rFonts w:ascii="Times New Roman" w:eastAsiaTheme="majorHAnsi" w:hAnsi="Times New Roman" w:cs="Times New Roman"/>
          <w:color w:val="000000" w:themeColor="text1"/>
          <w:sz w:val="24"/>
          <w:vertAlign w:val="superscript"/>
        </w:rPr>
        <w:t>a</w:t>
      </w:r>
    </w:p>
    <w:tbl>
      <w:tblPr>
        <w:tblStyle w:val="af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560"/>
        <w:gridCol w:w="1561"/>
        <w:gridCol w:w="1561"/>
      </w:tblGrid>
      <w:tr w:rsidR="005130AE" w:rsidRPr="00877D1A" w14:paraId="13DB1264" w14:textId="77777777" w:rsidTr="00BD05BA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4E2969C4" w14:textId="77777777" w:rsidR="005130AE" w:rsidRPr="00877D1A" w:rsidRDefault="005130AE" w:rsidP="00BD05BA">
            <w:pPr>
              <w:rPr>
                <w:rFonts w:ascii="Times New Roman" w:eastAsiaTheme="majorHAnsi" w:hAnsi="Times New Roman" w:cs="Times New Roman"/>
                <w:b/>
                <w:color w:val="000000" w:themeColor="text1"/>
                <w:sz w:val="24"/>
              </w:rPr>
            </w:pPr>
            <w:r w:rsidRPr="00877D1A">
              <w:rPr>
                <w:rFonts w:ascii="Times New Roman" w:eastAsiaTheme="majorHAnsi" w:hAnsi="Times New Roman" w:cs="Times New Roman" w:hint="eastAsia"/>
                <w:b/>
                <w:color w:val="000000" w:themeColor="text1"/>
                <w:sz w:val="24"/>
              </w:rPr>
              <w:t>V</w:t>
            </w:r>
            <w:r w:rsidRPr="00877D1A">
              <w:rPr>
                <w:rFonts w:ascii="Times New Roman" w:eastAsiaTheme="majorHAnsi" w:hAnsi="Times New Roman" w:cs="Times New Roman"/>
                <w:b/>
                <w:color w:val="000000" w:themeColor="text1"/>
                <w:sz w:val="24"/>
              </w:rPr>
              <w:t>ariables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B72F3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b/>
                <w:color w:val="000000" w:themeColor="text1"/>
                <w:sz w:val="24"/>
              </w:rPr>
            </w:pPr>
            <w:r w:rsidRPr="00877D1A">
              <w:rPr>
                <w:rFonts w:ascii="Times New Roman" w:eastAsiaTheme="majorHAnsi" w:hAnsi="Times New Roman" w:cs="Times New Roman" w:hint="eastAsia"/>
                <w:b/>
                <w:color w:val="000000" w:themeColor="text1"/>
                <w:sz w:val="24"/>
              </w:rPr>
              <w:t>O</w:t>
            </w:r>
            <w:r w:rsidRPr="00877D1A">
              <w:rPr>
                <w:rFonts w:ascii="Times New Roman" w:eastAsiaTheme="majorHAnsi" w:hAnsi="Times New Roman" w:cs="Times New Roman"/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9997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b/>
                <w:color w:val="000000" w:themeColor="text1"/>
                <w:sz w:val="24"/>
              </w:rPr>
            </w:pPr>
            <w:r w:rsidRPr="00877D1A">
              <w:rPr>
                <w:rFonts w:ascii="Times New Roman" w:eastAsiaTheme="majorHAnsi" w:hAnsi="Times New Roman" w:cs="Times New Roman" w:hint="eastAsia"/>
                <w:b/>
                <w:color w:val="000000" w:themeColor="text1"/>
                <w:sz w:val="24"/>
              </w:rPr>
              <w:t>9</w:t>
            </w:r>
            <w:r w:rsidRPr="00877D1A">
              <w:rPr>
                <w:rFonts w:ascii="Times New Roman" w:eastAsiaTheme="majorHAnsi" w:hAnsi="Times New Roman" w:cs="Times New Roman"/>
                <w:b/>
                <w:color w:val="000000" w:themeColor="text1"/>
                <w:sz w:val="24"/>
              </w:rPr>
              <w:t>5%CI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1EA02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b/>
                <w:i/>
                <w:color w:val="000000" w:themeColor="text1"/>
                <w:sz w:val="24"/>
              </w:rPr>
            </w:pPr>
            <w:r w:rsidRPr="00877D1A">
              <w:rPr>
                <w:rFonts w:ascii="Times New Roman" w:eastAsiaTheme="majorHAnsi" w:hAnsi="Times New Roman" w:cs="Times New Roman"/>
                <w:b/>
                <w:i/>
                <w:color w:val="000000" w:themeColor="text1"/>
                <w:sz w:val="24"/>
              </w:rPr>
              <w:t xml:space="preserve">P </w:t>
            </w:r>
          </w:p>
        </w:tc>
      </w:tr>
      <w:tr w:rsidR="005130AE" w:rsidRPr="00877D1A" w14:paraId="5E5BA2EF" w14:textId="77777777" w:rsidTr="00BD05BA">
        <w:tc>
          <w:tcPr>
            <w:tcW w:w="4390" w:type="dxa"/>
            <w:tcBorders>
              <w:top w:val="single" w:sz="4" w:space="0" w:color="auto"/>
            </w:tcBorders>
            <w:vAlign w:val="center"/>
          </w:tcPr>
          <w:p w14:paraId="565D3AA1" w14:textId="77777777" w:rsidR="005130AE" w:rsidRPr="00877D1A" w:rsidRDefault="005130AE" w:rsidP="00BD05BA">
            <w:pPr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  <w:t>Antimicrobial agent (PVP-I or CPC)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9F0416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="Meiryo UI" w:hAnsi="Times New Roman" w:cs="Times New Roman"/>
                <w:bCs/>
                <w:color w:val="000000" w:themeColor="text1"/>
                <w:sz w:val="24"/>
              </w:rPr>
              <w:t>0.343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C9269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="Meiryo UI" w:hAnsi="Times New Roman" w:cs="Times New Roman"/>
                <w:bCs/>
                <w:color w:val="000000" w:themeColor="text1"/>
                <w:sz w:val="24"/>
              </w:rPr>
              <w:t>0.131-0.897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9BEDB" w14:textId="60E4E11B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="Meiryo UI" w:hAnsi="Times New Roman" w:cs="Times New Roman"/>
                <w:bCs/>
                <w:color w:val="000000" w:themeColor="text1"/>
                <w:sz w:val="24"/>
              </w:rPr>
              <w:t>0.029</w:t>
            </w:r>
            <w:r w:rsidR="00992DAE" w:rsidRPr="00877D1A">
              <w:rPr>
                <w:rFonts w:ascii="Times New Roman" w:eastAsiaTheme="majorHAnsi" w:hAnsi="Times New Roman" w:cs="Times New Roman"/>
                <w:color w:val="000000" w:themeColor="text1"/>
                <w:sz w:val="24"/>
                <w:vertAlign w:val="superscript"/>
              </w:rPr>
              <w:t>b</w:t>
            </w:r>
          </w:p>
        </w:tc>
      </w:tr>
      <w:tr w:rsidR="005130AE" w:rsidRPr="00877D1A" w14:paraId="72C1A77D" w14:textId="77777777" w:rsidTr="00BD05BA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7C86A0AF" w14:textId="42E19643" w:rsidR="005130AE" w:rsidRPr="00877D1A" w:rsidRDefault="005130AE" w:rsidP="00BD05BA">
            <w:pPr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  <w:t>Tongue coating OTU count</w:t>
            </w:r>
            <w:r w:rsidR="00340663"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  <w:t>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F4F10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="Meiryo UI" w:hAnsi="Times New Roman" w:cs="Times New Roman"/>
                <w:color w:val="000000" w:themeColor="text1"/>
                <w:sz w:val="24"/>
              </w:rPr>
              <w:t>1.014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8EB75" w14:textId="77777777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="Meiryo UI" w:hAnsi="Times New Roman" w:cs="Times New Roman"/>
                <w:color w:val="000000" w:themeColor="text1"/>
                <w:sz w:val="24"/>
              </w:rPr>
              <w:t>1.002-1.027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DCEC0" w14:textId="71C4B081" w:rsidR="005130AE" w:rsidRPr="00877D1A" w:rsidRDefault="005130AE" w:rsidP="00BD05BA">
            <w:pPr>
              <w:jc w:val="center"/>
              <w:rPr>
                <w:rFonts w:ascii="Times New Roman" w:eastAsiaTheme="majorHAnsi" w:hAnsi="Times New Roman" w:cs="Times New Roman"/>
                <w:color w:val="000000" w:themeColor="text1"/>
                <w:sz w:val="24"/>
              </w:rPr>
            </w:pPr>
            <w:r w:rsidRPr="00877D1A">
              <w:rPr>
                <w:rFonts w:ascii="Times New Roman" w:eastAsia="Meiryo UI" w:hAnsi="Times New Roman" w:cs="Times New Roman"/>
                <w:color w:val="000000" w:themeColor="text1"/>
                <w:sz w:val="24"/>
              </w:rPr>
              <w:t>0.023</w:t>
            </w:r>
            <w:r w:rsidR="00992DAE" w:rsidRPr="00877D1A">
              <w:rPr>
                <w:rFonts w:ascii="Times New Roman" w:eastAsiaTheme="majorHAnsi" w:hAnsi="Times New Roman" w:cs="Times New Roman"/>
                <w:color w:val="000000" w:themeColor="text1"/>
                <w:sz w:val="24"/>
                <w:vertAlign w:val="superscript"/>
              </w:rPr>
              <w:t>b</w:t>
            </w:r>
          </w:p>
        </w:tc>
      </w:tr>
    </w:tbl>
    <w:p w14:paraId="6B83C33A" w14:textId="27876644" w:rsidR="00992DAE" w:rsidRDefault="005130AE" w:rsidP="0061793D">
      <w:pPr>
        <w:jc w:val="left"/>
        <w:rPr>
          <w:rFonts w:ascii="Times New Roman" w:eastAsiaTheme="majorHAnsi" w:hAnsi="Times New Roman" w:cs="Times New Roman"/>
          <w:color w:val="000000" w:themeColor="text1"/>
          <w:sz w:val="24"/>
        </w:rPr>
      </w:pPr>
      <w:proofErr w:type="spellStart"/>
      <w:r w:rsidRPr="00877D1A">
        <w:rPr>
          <w:rFonts w:ascii="Times New Roman" w:eastAsiaTheme="majorHAnsi" w:hAnsi="Times New Roman" w:cs="Times New Roman"/>
          <w:color w:val="000000" w:themeColor="text1"/>
          <w:sz w:val="24"/>
          <w:vertAlign w:val="superscript"/>
        </w:rPr>
        <w:t>a</w:t>
      </w:r>
      <w:proofErr w:type="spellEnd"/>
      <w:r w:rsidR="00992DAE">
        <w:rPr>
          <w:rFonts w:ascii="Times New Roman" w:eastAsiaTheme="majorHAnsi" w:hAnsi="Times New Roman" w:cs="Times New Roman"/>
          <w:color w:val="000000" w:themeColor="text1"/>
          <w:sz w:val="24"/>
          <w:vertAlign w:val="superscript"/>
        </w:rPr>
        <w:t xml:space="preserve"> 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This model </w:t>
      </w:r>
      <w:r w:rsidR="00992DAE">
        <w:rPr>
          <w:rFonts w:ascii="Times New Roman" w:eastAsiaTheme="majorHAnsi" w:hAnsi="Times New Roman" w:cs="Times New Roman"/>
          <w:color w:val="000000" w:themeColor="text1"/>
          <w:sz w:val="24"/>
        </w:rPr>
        <w:t>includes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 the bacterial prevalence</w:t>
      </w:r>
      <w:r w:rsidR="004306CB">
        <w:rPr>
          <w:rFonts w:ascii="Times New Roman" w:eastAsiaTheme="majorHAnsi" w:hAnsi="Times New Roman" w:cs="Times New Roman"/>
          <w:color w:val="000000" w:themeColor="text1"/>
          <w:sz w:val="24"/>
        </w:rPr>
        <w:t>,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 and clinical and background variables with </w:t>
      </w:r>
      <w:r w:rsidR="00CF4DE7">
        <w:rPr>
          <w:rFonts w:ascii="Times New Roman" w:eastAsiaTheme="majorHAnsi" w:hAnsi="Times New Roman" w:cs="Times New Roman"/>
          <w:color w:val="000000" w:themeColor="text1"/>
          <w:sz w:val="24"/>
        </w:rPr>
        <w:t>P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&lt;0.05 in univariate analysis. </w:t>
      </w:r>
      <w:bookmarkStart w:id="0" w:name="_Hlk153966940"/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The goodness of fit of the model was evaluated </w:t>
      </w:r>
      <w:r w:rsidR="00992DAE">
        <w:rPr>
          <w:rFonts w:ascii="Times New Roman" w:eastAsiaTheme="majorHAnsi" w:hAnsi="Times New Roman" w:cs="Times New Roman"/>
          <w:color w:val="000000" w:themeColor="text1"/>
          <w:sz w:val="24"/>
        </w:rPr>
        <w:t>using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 </w:t>
      </w:r>
      <w:r w:rsidR="00992DAE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a 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>Hosmer-</w:t>
      </w:r>
      <w:proofErr w:type="spellStart"/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>Lemeshow</w:t>
      </w:r>
      <w:proofErr w:type="spellEnd"/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 test and confirmation of the positive discrimination rate.</w:t>
      </w:r>
    </w:p>
    <w:p w14:paraId="521DBA61" w14:textId="0FD03E1D" w:rsidR="005130AE" w:rsidRPr="0097579E" w:rsidRDefault="005130AE" w:rsidP="0061793D">
      <w:pPr>
        <w:jc w:val="left"/>
        <w:rPr>
          <w:rFonts w:ascii="Times New Roman" w:eastAsiaTheme="majorHAnsi" w:hAnsi="Times New Roman" w:cs="Times New Roman"/>
          <w:color w:val="000000" w:themeColor="text1"/>
          <w:sz w:val="24"/>
        </w:rPr>
      </w:pPr>
      <w:r w:rsidRPr="00877D1A">
        <w:rPr>
          <w:rFonts w:ascii="Times New Roman" w:eastAsiaTheme="majorHAnsi" w:hAnsi="Times New Roman" w:cs="Times New Roman"/>
          <w:color w:val="000000" w:themeColor="text1"/>
          <w:sz w:val="24"/>
          <w:vertAlign w:val="superscript"/>
        </w:rPr>
        <w:t>b</w:t>
      </w:r>
      <w:r w:rsidR="00992DAE">
        <w:rPr>
          <w:rFonts w:ascii="Times New Roman" w:eastAsiaTheme="majorHAnsi" w:hAnsi="Times New Roman" w:cs="Times New Roman"/>
          <w:color w:val="000000" w:themeColor="text1"/>
          <w:sz w:val="24"/>
          <w:vertAlign w:val="superscript"/>
        </w:rPr>
        <w:t xml:space="preserve"> 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The </w:t>
      </w:r>
      <w:r w:rsidR="00CF4DE7">
        <w:rPr>
          <w:rFonts w:ascii="Times New Roman" w:eastAsiaTheme="majorHAnsi" w:hAnsi="Times New Roman" w:cs="Times New Roman"/>
          <w:color w:val="000000" w:themeColor="text1"/>
          <w:sz w:val="24"/>
        </w:rPr>
        <w:t>P</w:t>
      </w:r>
      <w:r w:rsidRPr="00877D1A">
        <w:rPr>
          <w:rFonts w:ascii="Times New Roman" w:eastAsiaTheme="majorHAnsi" w:hAnsi="Times New Roman" w:cs="Times New Roman"/>
          <w:color w:val="000000" w:themeColor="text1"/>
          <w:sz w:val="24"/>
        </w:rPr>
        <w:t xml:space="preserve"> values indicate a significant difference.</w:t>
      </w:r>
      <w:bookmarkEnd w:id="0"/>
    </w:p>
    <w:sectPr w:rsidR="005130AE" w:rsidRPr="0097579E" w:rsidSect="00394875"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5B85" w14:textId="77777777" w:rsidR="003F5E92" w:rsidRDefault="003F5E92" w:rsidP="008204F4">
      <w:r>
        <w:separator/>
      </w:r>
    </w:p>
  </w:endnote>
  <w:endnote w:type="continuationSeparator" w:id="0">
    <w:p w14:paraId="0AB7A2DC" w14:textId="77777777" w:rsidR="003F5E92" w:rsidRDefault="003F5E92" w:rsidP="0082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altName w:val="Meiryo UI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AC5F" w14:textId="77777777" w:rsidR="003F5E92" w:rsidRDefault="003F5E92" w:rsidP="008204F4">
      <w:r>
        <w:separator/>
      </w:r>
    </w:p>
  </w:footnote>
  <w:footnote w:type="continuationSeparator" w:id="0">
    <w:p w14:paraId="518EE138" w14:textId="77777777" w:rsidR="003F5E92" w:rsidRDefault="003F5E92" w:rsidP="0082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4E7"/>
    <w:multiLevelType w:val="hybridMultilevel"/>
    <w:tmpl w:val="5476A7F0"/>
    <w:lvl w:ilvl="0" w:tplc="2DAA2914">
      <w:start w:val="1"/>
      <w:numFmt w:val="decimal"/>
      <w:lvlText w:val="[%1]"/>
      <w:lvlJc w:val="right"/>
      <w:pPr>
        <w:ind w:left="562" w:hanging="136"/>
      </w:pPr>
      <w:rPr>
        <w:rFonts w:hint="eastAsia"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65EA0"/>
    <w:multiLevelType w:val="hybridMultilevel"/>
    <w:tmpl w:val="2C7E52A4"/>
    <w:lvl w:ilvl="0" w:tplc="59547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EA4D63"/>
    <w:multiLevelType w:val="hybridMultilevel"/>
    <w:tmpl w:val="32A44F84"/>
    <w:lvl w:ilvl="0" w:tplc="9176E426">
      <w:start w:val="1"/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7059875">
    <w:abstractNumId w:val="0"/>
  </w:num>
  <w:num w:numId="2" w16cid:durableId="1747803880">
    <w:abstractNumId w:val="2"/>
  </w:num>
  <w:num w:numId="3" w16cid:durableId="153298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23"/>
    <w:rsid w:val="000E3008"/>
    <w:rsid w:val="001A2B89"/>
    <w:rsid w:val="002013FF"/>
    <w:rsid w:val="00214F8F"/>
    <w:rsid w:val="00266712"/>
    <w:rsid w:val="00340663"/>
    <w:rsid w:val="00394875"/>
    <w:rsid w:val="003F2FF1"/>
    <w:rsid w:val="003F5E92"/>
    <w:rsid w:val="004306CB"/>
    <w:rsid w:val="004B274D"/>
    <w:rsid w:val="004C3DEC"/>
    <w:rsid w:val="005130AE"/>
    <w:rsid w:val="0061793D"/>
    <w:rsid w:val="00647794"/>
    <w:rsid w:val="006567D9"/>
    <w:rsid w:val="0070690C"/>
    <w:rsid w:val="00741E23"/>
    <w:rsid w:val="007D7F65"/>
    <w:rsid w:val="008204F4"/>
    <w:rsid w:val="008305EE"/>
    <w:rsid w:val="00936252"/>
    <w:rsid w:val="0097579E"/>
    <w:rsid w:val="00992DAE"/>
    <w:rsid w:val="00A16225"/>
    <w:rsid w:val="00A65545"/>
    <w:rsid w:val="00CA2FCF"/>
    <w:rsid w:val="00CF4DE7"/>
    <w:rsid w:val="00D21A49"/>
    <w:rsid w:val="00D6523D"/>
    <w:rsid w:val="00DF7847"/>
    <w:rsid w:val="00E23714"/>
    <w:rsid w:val="00EC0076"/>
    <w:rsid w:val="00ED6DCA"/>
    <w:rsid w:val="00F7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3E076"/>
  <w15:docId w15:val="{6D07ACAE-EECB-422E-A02E-A65EBF5C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41E23"/>
  </w:style>
  <w:style w:type="table" w:customStyle="1" w:styleId="11">
    <w:name w:val="グリッド (表) 1 淡色1"/>
    <w:basedOn w:val="a1"/>
    <w:next w:val="GridTable1Light1"/>
    <w:uiPriority w:val="46"/>
    <w:rsid w:val="00741E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a1"/>
    <w:uiPriority w:val="46"/>
    <w:rsid w:val="00741E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Hyperlink"/>
    <w:basedOn w:val="a0"/>
    <w:uiPriority w:val="99"/>
    <w:unhideWhenUsed/>
    <w:rsid w:val="00741E2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A2F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20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204F4"/>
  </w:style>
  <w:style w:type="paragraph" w:styleId="a8">
    <w:name w:val="footer"/>
    <w:basedOn w:val="a"/>
    <w:link w:val="a9"/>
    <w:uiPriority w:val="99"/>
    <w:unhideWhenUsed/>
    <w:rsid w:val="008204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204F4"/>
  </w:style>
  <w:style w:type="character" w:customStyle="1" w:styleId="1">
    <w:name w:val="未解決のメンション1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130AE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130A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30AE"/>
    <w:pPr>
      <w:jc w:val="left"/>
    </w:pPr>
    <w:rPr>
      <w:szCs w:val="24"/>
    </w:rPr>
  </w:style>
  <w:style w:type="character" w:customStyle="1" w:styleId="ad">
    <w:name w:val="コメント文字列 (文字)"/>
    <w:basedOn w:val="a0"/>
    <w:link w:val="ac"/>
    <w:uiPriority w:val="99"/>
    <w:semiHidden/>
    <w:rsid w:val="005130AE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130A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130AE"/>
    <w:rPr>
      <w:b/>
      <w:bCs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13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130AE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130AE"/>
    <w:rPr>
      <w:szCs w:val="24"/>
    </w:rPr>
  </w:style>
  <w:style w:type="character" w:customStyle="1" w:styleId="2">
    <w:name w:val="未解決のメンション2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5130A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未解決のメンション3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table" w:customStyle="1" w:styleId="PlainTable21">
    <w:name w:val="Plain Table 21"/>
    <w:basedOn w:val="a1"/>
    <w:uiPriority w:val="42"/>
    <w:rsid w:val="005130AE"/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character" w:customStyle="1" w:styleId="articleheaderauthorsauthor">
    <w:name w:val="articleheader__authors_author"/>
    <w:basedOn w:val="a0"/>
    <w:rsid w:val="005130AE"/>
  </w:style>
  <w:style w:type="character" w:styleId="af4">
    <w:name w:val="Strong"/>
    <w:basedOn w:val="a0"/>
    <w:uiPriority w:val="22"/>
    <w:qFormat/>
    <w:rsid w:val="005130AE"/>
    <w:rPr>
      <w:b/>
      <w:bCs/>
    </w:rPr>
  </w:style>
  <w:style w:type="character" w:customStyle="1" w:styleId="authors-list-item">
    <w:name w:val="authors-list-item"/>
    <w:basedOn w:val="a0"/>
    <w:rsid w:val="005130AE"/>
  </w:style>
  <w:style w:type="character" w:customStyle="1" w:styleId="author-sup-separator">
    <w:name w:val="author-sup-separator"/>
    <w:basedOn w:val="a0"/>
    <w:rsid w:val="005130AE"/>
  </w:style>
  <w:style w:type="character" w:customStyle="1" w:styleId="comma">
    <w:name w:val="comma"/>
    <w:basedOn w:val="a0"/>
    <w:rsid w:val="0051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SUNSTAR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柳井 宏太 Kouta Yanai</dc:creator>
  <cp:keywords/>
  <dc:description/>
  <cp:lastModifiedBy>宏樹 小田切</cp:lastModifiedBy>
  <cp:revision>2</cp:revision>
  <dcterms:created xsi:type="dcterms:W3CDTF">2024-01-23T11:36:00Z</dcterms:created>
  <dcterms:modified xsi:type="dcterms:W3CDTF">2024-01-23T11:36:00Z</dcterms:modified>
</cp:coreProperties>
</file>