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20BEC" w14:textId="77777777" w:rsidR="006D58F8" w:rsidRPr="00AE25B7" w:rsidRDefault="006D58F8" w:rsidP="006D58F8">
      <w:pPr>
        <w:spacing w:line="360" w:lineRule="atLeast"/>
        <w:ind w:left="2"/>
        <w:jc w:val="center"/>
        <w:rPr>
          <w:b/>
          <w:sz w:val="28"/>
          <w:szCs w:val="28"/>
        </w:rPr>
      </w:pPr>
      <w:r w:rsidRPr="00AE25B7">
        <w:rPr>
          <w:b/>
          <w:sz w:val="28"/>
          <w:szCs w:val="28"/>
        </w:rPr>
        <w:t>Supplemental</w:t>
      </w:r>
      <w:r w:rsidRPr="00AE25B7">
        <w:rPr>
          <w:rFonts w:hint="eastAsia"/>
          <w:b/>
          <w:sz w:val="28"/>
          <w:szCs w:val="28"/>
        </w:rPr>
        <w:t xml:space="preserve"> Material</w:t>
      </w:r>
      <w:r>
        <w:rPr>
          <w:rFonts w:hint="eastAsia"/>
          <w:b/>
          <w:sz w:val="28"/>
          <w:szCs w:val="28"/>
        </w:rPr>
        <w:t xml:space="preserve"> 2</w:t>
      </w:r>
    </w:p>
    <w:p w14:paraId="02503DB2" w14:textId="77777777" w:rsidR="006D58F8" w:rsidRDefault="006D58F8" w:rsidP="006D58F8">
      <w:pPr>
        <w:spacing w:line="360" w:lineRule="atLeast"/>
        <w:rPr>
          <w:b/>
          <w:sz w:val="24"/>
        </w:rPr>
      </w:pPr>
      <w:r w:rsidRPr="00FC645D">
        <w:rPr>
          <w:b/>
          <w:sz w:val="24"/>
        </w:rPr>
        <w:t>Thermody</w:t>
      </w:r>
      <w:r>
        <w:rPr>
          <w:rFonts w:hint="eastAsia"/>
          <w:b/>
          <w:sz w:val="24"/>
        </w:rPr>
        <w:t>na</w:t>
      </w:r>
      <w:r w:rsidRPr="00FC645D">
        <w:rPr>
          <w:b/>
          <w:sz w:val="24"/>
        </w:rPr>
        <w:t>mic calculations for free energy released from nitrate reduction by R-1</w:t>
      </w:r>
    </w:p>
    <w:p w14:paraId="5B5B8AF0" w14:textId="4DAE14C3" w:rsidR="006D58F8" w:rsidRDefault="006D58F8" w:rsidP="006D58F8">
      <w:pPr>
        <w:spacing w:line="360" w:lineRule="atLeast"/>
        <w:ind w:firstLineChars="200" w:firstLine="420"/>
      </w:pPr>
      <w:r w:rsidRPr="00891BBA">
        <w:t xml:space="preserve">Oxidation of </w:t>
      </w:r>
      <w:r>
        <w:rPr>
          <w:rFonts w:hint="eastAsia"/>
        </w:rPr>
        <w:t>acetate to carbon dioxide</w:t>
      </w:r>
      <w:r w:rsidRPr="00891BBA">
        <w:t xml:space="preserve"> is energetically unfavorable because of the</w:t>
      </w:r>
      <w:r>
        <w:rPr>
          <w:rFonts w:hint="eastAsia"/>
        </w:rPr>
        <w:t xml:space="preserve"> </w:t>
      </w:r>
      <w:r w:rsidRPr="00891BBA">
        <w:t xml:space="preserve">standard Gibbs free energy change, </w:t>
      </w:r>
      <w:r w:rsidRPr="00891BBA">
        <w:rPr>
          <w:rFonts w:hint="eastAsia"/>
        </w:rPr>
        <w:t>Δ</w:t>
      </w:r>
      <w:r w:rsidRPr="00891BBA">
        <w:rPr>
          <w:i/>
        </w:rPr>
        <w:t>G</w:t>
      </w:r>
      <w:r w:rsidRPr="00891BBA">
        <w:rPr>
          <w:vertAlign w:val="superscript"/>
        </w:rPr>
        <w:t>0</w:t>
      </w:r>
      <w:r>
        <w:rPr>
          <w:rFonts w:hint="eastAsia"/>
        </w:rPr>
        <w:t xml:space="preserve">=10.3 KJ / mol </w:t>
      </w:r>
      <w:proofErr w:type="spellStart"/>
      <w:r>
        <w:rPr>
          <w:rFonts w:hint="eastAsia"/>
        </w:rPr>
        <w:t>electons</w:t>
      </w:r>
      <w:proofErr w:type="spellEnd"/>
      <w:r w:rsidRPr="00891BBA">
        <w:t>, of this reaction is positive</w:t>
      </w:r>
      <w:r w:rsidR="006D52AE" w:rsidRPr="006D52AE">
        <w:rPr>
          <w:color w:val="0070C0"/>
          <w:szCs w:val="21"/>
          <w:vertAlign w:val="superscript"/>
        </w:rPr>
        <w:t>[1]</w:t>
      </w:r>
      <w:r w:rsidRPr="00891BBA">
        <w:t>.</w:t>
      </w:r>
      <w:r>
        <w:rPr>
          <w:rFonts w:hint="eastAsia"/>
        </w:rPr>
        <w:t xml:space="preserve"> Acetate </w:t>
      </w:r>
      <w:r>
        <w:t xml:space="preserve">can be oxidized if a </w:t>
      </w:r>
      <w:r>
        <w:rPr>
          <w:rFonts w:hint="eastAsia"/>
        </w:rPr>
        <w:t xml:space="preserve">redox </w:t>
      </w:r>
      <w:r>
        <w:t>association occurs between</w:t>
      </w:r>
      <w:r>
        <w:rPr>
          <w:rFonts w:hint="eastAsia"/>
        </w:rPr>
        <w:t xml:space="preserve"> acetate and electron acceptor with relative high </w:t>
      </w:r>
      <w:r w:rsidRPr="00891BBA">
        <w:t>electric potential difference</w:t>
      </w:r>
      <w:r>
        <w:t>,</w:t>
      </w:r>
      <w:r w:rsidRPr="00891BBA">
        <w:t xml:space="preserve"> </w:t>
      </w:r>
      <w:r>
        <w:t>such that the overall reaction is thermodynamically feasible</w:t>
      </w:r>
      <w:r>
        <w:rPr>
          <w:rFonts w:hint="eastAsia"/>
        </w:rPr>
        <w:t xml:space="preserve">. </w:t>
      </w:r>
      <w:r>
        <w:t>When electrons move from a reductant to an acceptor with a more positive redox potential, free energy is released</w:t>
      </w:r>
      <w:r>
        <w:rPr>
          <w:rFonts w:hint="eastAsia"/>
        </w:rPr>
        <w:t>.</w:t>
      </w:r>
      <w:r>
        <w:t xml:space="preserve"> The </w:t>
      </w:r>
      <w:r>
        <w:rPr>
          <w:i/>
        </w:rPr>
        <w:t>ΔG°′</w:t>
      </w:r>
      <w:r>
        <w:rPr>
          <w:rFonts w:hint="eastAsia"/>
        </w:rPr>
        <w:t xml:space="preserve"> </w:t>
      </w:r>
      <w:r>
        <w:t xml:space="preserve">of </w:t>
      </w:r>
      <w:r>
        <w:rPr>
          <w:rFonts w:hint="eastAsia"/>
        </w:rPr>
        <w:t>the reaction is directly related to the magnitude of the difference between the reduction potential of the two couples (</w:t>
      </w:r>
      <w:r>
        <w:rPr>
          <w:i/>
        </w:rPr>
        <w:t>ΔE°</w:t>
      </w:r>
      <w:r>
        <w:t>′</w:t>
      </w:r>
      <w:r>
        <w:rPr>
          <w:rFonts w:hint="eastAsia"/>
        </w:rPr>
        <w:t>)</w:t>
      </w:r>
      <w:r w:rsidRPr="006D52AE">
        <w:rPr>
          <w:rFonts w:hint="eastAsia"/>
          <w:color w:val="0070C0"/>
        </w:rPr>
        <w:t xml:space="preserve"> </w:t>
      </w:r>
      <w:r w:rsidR="006D52AE" w:rsidRPr="006D52AE">
        <w:rPr>
          <w:color w:val="0070C0"/>
          <w:vertAlign w:val="superscript"/>
        </w:rPr>
        <w:t>[2]</w:t>
      </w:r>
      <w:r>
        <w:rPr>
          <w:rFonts w:hint="eastAsia"/>
        </w:rPr>
        <w:t>. The la</w:t>
      </w:r>
      <w:r>
        <w:t>r</w:t>
      </w:r>
      <w:r>
        <w:rPr>
          <w:rFonts w:hint="eastAsia"/>
        </w:rPr>
        <w:t xml:space="preserve">ger the </w:t>
      </w:r>
      <w:r>
        <w:rPr>
          <w:i/>
        </w:rPr>
        <w:t>ΔE°′</w:t>
      </w:r>
      <w:r>
        <w:rPr>
          <w:rFonts w:hint="eastAsia"/>
        </w:rPr>
        <w:t xml:space="preserve">, the greater the amount of free energy made </w:t>
      </w:r>
      <w:r>
        <w:t>available</w:t>
      </w:r>
      <w:r>
        <w:rPr>
          <w:rFonts w:hint="eastAsia"/>
        </w:rPr>
        <w:t xml:space="preserve">, as is evident from the equation as follows </w:t>
      </w:r>
      <w:r w:rsidR="006D52AE" w:rsidRPr="006D52AE">
        <w:rPr>
          <w:color w:val="0070C0"/>
          <w:vertAlign w:val="superscript"/>
        </w:rPr>
        <w:t>[2]</w:t>
      </w:r>
      <w:r>
        <w:rPr>
          <w:rFonts w:hint="eastAsia"/>
        </w:rPr>
        <w:t>.</w:t>
      </w:r>
    </w:p>
    <w:p w14:paraId="61EDF8A6" w14:textId="77777777" w:rsidR="006D58F8" w:rsidRPr="0029226B" w:rsidRDefault="006D58F8" w:rsidP="006D58F8">
      <w:pPr>
        <w:spacing w:line="360" w:lineRule="atLeast"/>
      </w:pPr>
      <w:r>
        <w:rPr>
          <w:rFonts w:hint="eastAsia"/>
          <w:i/>
        </w:rPr>
        <w:t xml:space="preserve">                                        </w:t>
      </w:r>
      <w:r>
        <w:rPr>
          <w:i/>
        </w:rPr>
        <w:t>ΔG°′=-</w:t>
      </w:r>
      <w:proofErr w:type="spellStart"/>
      <w:r>
        <w:rPr>
          <w:i/>
        </w:rPr>
        <w:t>nFΔE</w:t>
      </w:r>
      <w:proofErr w:type="spellEnd"/>
      <w:r>
        <w:rPr>
          <w:i/>
        </w:rPr>
        <w:t>°′</w:t>
      </w:r>
      <w:r>
        <w:rPr>
          <w:rFonts w:hint="eastAsia"/>
        </w:rPr>
        <w:t xml:space="preserve">                               (1)</w:t>
      </w:r>
    </w:p>
    <w:p w14:paraId="0168D286" w14:textId="77777777" w:rsidR="006D58F8" w:rsidRPr="00834100" w:rsidRDefault="006D58F8" w:rsidP="006D58F8">
      <w:pPr>
        <w:spacing w:line="360" w:lineRule="atLeast"/>
      </w:pPr>
      <w:r>
        <w:rPr>
          <w:rFonts w:hint="eastAsia"/>
        </w:rPr>
        <w:t xml:space="preserve">     </w:t>
      </w:r>
      <w:r>
        <w:t>I</w:t>
      </w:r>
      <w:r>
        <w:rPr>
          <w:rFonts w:hint="eastAsia"/>
        </w:rPr>
        <w:t xml:space="preserve">n which </w:t>
      </w:r>
      <w:r>
        <w:t>ΔG°′</w:t>
      </w:r>
      <w:r>
        <w:rPr>
          <w:rFonts w:hint="eastAsia"/>
        </w:rPr>
        <w:t xml:space="preserve"> is </w:t>
      </w:r>
      <w:r>
        <w:t>the s</w:t>
      </w:r>
      <w:r>
        <w:rPr>
          <w:rFonts w:hint="eastAsia"/>
        </w:rPr>
        <w:t xml:space="preserve">tandard free energy change, </w:t>
      </w:r>
      <w:r>
        <w:t>ΔE°′</w:t>
      </w:r>
      <w:r>
        <w:rPr>
          <w:rFonts w:hint="eastAsia"/>
        </w:rPr>
        <w:t xml:space="preserve"> is </w:t>
      </w:r>
      <w:r>
        <w:t>the</w:t>
      </w:r>
      <w:r>
        <w:rPr>
          <w:rFonts w:hint="eastAsia"/>
        </w:rPr>
        <w:t xml:space="preserve"> standard </w:t>
      </w:r>
      <w:r>
        <w:t>redox</w:t>
      </w:r>
      <w:r>
        <w:rPr>
          <w:rFonts w:hint="eastAsia"/>
        </w:rPr>
        <w:t xml:space="preserve"> potential change, n is the number of electrons transferred and </w:t>
      </w:r>
      <w:r>
        <w:t>F</w:t>
      </w:r>
      <w:r>
        <w:rPr>
          <w:rFonts w:hint="eastAsia"/>
        </w:rPr>
        <w:t xml:space="preserve"> is the Faraday </w:t>
      </w:r>
      <w:r>
        <w:t>constant</w:t>
      </w:r>
      <w:r>
        <w:rPr>
          <w:rFonts w:hint="eastAsia"/>
        </w:rPr>
        <w:t xml:space="preserve"> (23.062 </w:t>
      </w:r>
      <w:proofErr w:type="spellStart"/>
      <w:r>
        <w:rPr>
          <w:rFonts w:hint="eastAsia"/>
        </w:rPr>
        <w:t>cal</w:t>
      </w:r>
      <w:proofErr w:type="spellEnd"/>
      <w:r>
        <w:rPr>
          <w:rFonts w:hint="eastAsia"/>
        </w:rPr>
        <w:t>/mole-volt or 96.494 kJ/mole-volt).</w:t>
      </w:r>
    </w:p>
    <w:p w14:paraId="2D610678" w14:textId="77777777" w:rsidR="006D58F8" w:rsidRDefault="006D58F8" w:rsidP="006D58F8">
      <w:pPr>
        <w:spacing w:line="360" w:lineRule="atLeast"/>
        <w:ind w:firstLineChars="200" w:firstLine="420"/>
      </w:pPr>
      <w:r>
        <w:t>Every mole of ATP synthesized needs 30.53</w:t>
      </w:r>
      <w:r>
        <w:rPr>
          <w:rFonts w:hint="eastAsia"/>
        </w:rPr>
        <w:t xml:space="preserve"> k</w:t>
      </w:r>
      <w:r>
        <w:t>J</w:t>
      </w:r>
      <w:r>
        <w:rPr>
          <w:rFonts w:hint="eastAsia"/>
        </w:rPr>
        <w:t xml:space="preserve"> </w:t>
      </w:r>
      <w:r>
        <w:t xml:space="preserve">energy. Free energy released from dissimilatory </w:t>
      </w:r>
      <w:r>
        <w:rPr>
          <w:rFonts w:hint="eastAsia"/>
        </w:rPr>
        <w:t xml:space="preserve">nitrate </w:t>
      </w:r>
      <w:r>
        <w:t>reduction</w:t>
      </w:r>
      <w:r>
        <w:rPr>
          <w:rFonts w:hint="eastAsia"/>
        </w:rPr>
        <w:t xml:space="preserve"> of R-1</w:t>
      </w:r>
      <w:r>
        <w:t xml:space="preserve"> </w:t>
      </w:r>
      <w:r>
        <w:rPr>
          <w:rFonts w:hint="eastAsia"/>
        </w:rPr>
        <w:t xml:space="preserve">was </w:t>
      </w:r>
      <w:r>
        <w:t>calculated</w:t>
      </w:r>
      <w:r>
        <w:rPr>
          <w:rFonts w:hint="eastAsia"/>
        </w:rPr>
        <w:t xml:space="preserve"> by the equation (1) with the</w:t>
      </w:r>
      <w:r>
        <w:t xml:space="preserve"> </w:t>
      </w:r>
      <w:r>
        <w:rPr>
          <w:i/>
        </w:rPr>
        <w:t>ΔE°′</w:t>
      </w:r>
      <w:r>
        <w:rPr>
          <w:rFonts w:hint="eastAsia"/>
        </w:rPr>
        <w:t xml:space="preserve"> (Table 1) between the</w:t>
      </w:r>
      <w:r w:rsidRPr="00834100">
        <w:t xml:space="preserve"> </w:t>
      </w:r>
      <w:r>
        <w:rPr>
          <w:rFonts w:hint="eastAsia"/>
        </w:rPr>
        <w:t xml:space="preserve">acetate </w:t>
      </w:r>
      <w:r>
        <w:t>as the electron donor</w:t>
      </w:r>
      <w:r>
        <w:rPr>
          <w:rFonts w:hint="eastAsia"/>
        </w:rPr>
        <w:t xml:space="preserve"> and nitrate as </w:t>
      </w:r>
      <w:r>
        <w:t>electron</w:t>
      </w:r>
      <w:r>
        <w:rPr>
          <w:rFonts w:hint="eastAsia"/>
        </w:rPr>
        <w:t xml:space="preserve"> acceptor </w:t>
      </w:r>
      <w:r>
        <w:t>with</w:t>
      </w:r>
      <w:r>
        <w:rPr>
          <w:rFonts w:hint="eastAsia"/>
        </w:rPr>
        <w:t xml:space="preserve"> 5 electrons transferred. </w:t>
      </w:r>
      <w:r>
        <w:t xml:space="preserve">When 1 mole </w:t>
      </w:r>
      <w:r>
        <w:rPr>
          <w:rFonts w:hint="eastAsia"/>
          <w:sz w:val="18"/>
          <w:szCs w:val="18"/>
          <w:lang w:val="pt-BR"/>
        </w:rPr>
        <w:t>NO</w:t>
      </w:r>
      <w:r>
        <w:rPr>
          <w:rFonts w:hint="eastAsia"/>
          <w:sz w:val="18"/>
          <w:szCs w:val="18"/>
          <w:vertAlign w:val="subscript"/>
          <w:lang w:val="pt-BR"/>
        </w:rPr>
        <w:t>3</w:t>
      </w:r>
      <w:r w:rsidRPr="00844511">
        <w:rPr>
          <w:rFonts w:hint="eastAsia"/>
          <w:sz w:val="18"/>
          <w:szCs w:val="18"/>
          <w:vertAlign w:val="superscript"/>
          <w:lang w:val="pt-BR"/>
        </w:rPr>
        <w:t>-</w:t>
      </w:r>
      <w:r>
        <w:t xml:space="preserve"> was reduced, </w:t>
      </w:r>
      <w:r>
        <w:rPr>
          <w:rFonts w:hint="eastAsia"/>
        </w:rPr>
        <w:t>570</w:t>
      </w:r>
      <w:r>
        <w:t>.</w:t>
      </w:r>
      <w:r>
        <w:rPr>
          <w:rFonts w:hint="eastAsia"/>
        </w:rPr>
        <w:t>76 k</w:t>
      </w:r>
      <w:r>
        <w:t>J energy would be released</w:t>
      </w:r>
      <w:r w:rsidRPr="00AA294F">
        <w:t xml:space="preserve"> </w:t>
      </w:r>
      <w:r>
        <w:t>with</w:t>
      </w:r>
      <w:r>
        <w:rPr>
          <w:rFonts w:hint="eastAsia"/>
        </w:rPr>
        <w:t xml:space="preserve"> acetate </w:t>
      </w:r>
      <w:r>
        <w:t xml:space="preserve">as the electron donor, corresponding </w:t>
      </w:r>
      <w:r>
        <w:rPr>
          <w:rFonts w:hint="eastAsia"/>
        </w:rPr>
        <w:t>1</w:t>
      </w:r>
      <w:r>
        <w:t>8.</w:t>
      </w:r>
      <w:r>
        <w:rPr>
          <w:rFonts w:hint="eastAsia"/>
        </w:rPr>
        <w:t xml:space="preserve">70 </w:t>
      </w:r>
      <w:r>
        <w:t>mol ATP in theory. Using the same calculation method</w:t>
      </w:r>
      <w:r>
        <w:rPr>
          <w:rFonts w:hint="eastAsia"/>
        </w:rPr>
        <w:t>, 653.72 k</w:t>
      </w:r>
      <w:r>
        <w:t>J energy would be released</w:t>
      </w:r>
      <w:r w:rsidRPr="00AA294F">
        <w:t xml:space="preserve"> </w:t>
      </w:r>
      <w:r>
        <w:t>with</w:t>
      </w:r>
      <w:r>
        <w:rPr>
          <w:rFonts w:hint="eastAsia"/>
        </w:rPr>
        <w:t xml:space="preserve"> lactate </w:t>
      </w:r>
      <w:r>
        <w:t xml:space="preserve">as the electron donor, corresponding </w:t>
      </w:r>
      <w:r>
        <w:rPr>
          <w:rFonts w:hint="eastAsia"/>
        </w:rPr>
        <w:t xml:space="preserve">21.41 </w:t>
      </w:r>
      <w:r>
        <w:t>mol ATP in theory.</w:t>
      </w:r>
      <w:r>
        <w:rPr>
          <w:rFonts w:hint="eastAsia"/>
        </w:rPr>
        <w:t xml:space="preserve"> </w:t>
      </w:r>
      <w:r>
        <w:t xml:space="preserve">If </w:t>
      </w:r>
      <w:r>
        <w:rPr>
          <w:rFonts w:hint="eastAsia"/>
        </w:rPr>
        <w:t xml:space="preserve">5 </w:t>
      </w:r>
      <w:r>
        <w:t xml:space="preserve">mol ATP were synthesized when </w:t>
      </w:r>
      <w:r>
        <w:rPr>
          <w:rFonts w:hint="eastAsia"/>
        </w:rPr>
        <w:t>1</w:t>
      </w:r>
      <w:r>
        <w:t xml:space="preserve"> mole of </w:t>
      </w:r>
      <w:r>
        <w:rPr>
          <w:rFonts w:hint="eastAsia"/>
        </w:rPr>
        <w:t>nitrate</w:t>
      </w:r>
      <w:r>
        <w:t xml:space="preserve"> was reduced, the rate of energy used is about </w:t>
      </w:r>
      <w:r>
        <w:rPr>
          <w:rFonts w:hint="eastAsia"/>
        </w:rPr>
        <w:t>26.74% and 23</w:t>
      </w:r>
      <w:r>
        <w:t>.</w:t>
      </w:r>
      <w:r>
        <w:rPr>
          <w:rFonts w:hint="eastAsia"/>
        </w:rPr>
        <w:t xml:space="preserve">35% </w:t>
      </w:r>
      <w:r>
        <w:t>for</w:t>
      </w:r>
      <w:r>
        <w:rPr>
          <w:rFonts w:hint="eastAsia"/>
        </w:rPr>
        <w:t xml:space="preserve"> </w:t>
      </w:r>
      <w:bookmarkStart w:id="0" w:name="OLE_LINK3"/>
      <w:bookmarkStart w:id="1" w:name="OLE_LINK4"/>
      <w:r>
        <w:rPr>
          <w:rFonts w:hint="eastAsia"/>
        </w:rPr>
        <w:t xml:space="preserve">acetate and lactate </w:t>
      </w:r>
      <w:bookmarkEnd w:id="0"/>
      <w:bookmarkEnd w:id="1"/>
      <w:r>
        <w:rPr>
          <w:rFonts w:hint="eastAsia"/>
        </w:rPr>
        <w:t xml:space="preserve">as </w:t>
      </w:r>
      <w:r>
        <w:t xml:space="preserve">the </w:t>
      </w:r>
      <w:r>
        <w:rPr>
          <w:rFonts w:hint="eastAsia"/>
        </w:rPr>
        <w:t>electron donor</w:t>
      </w:r>
      <w:r>
        <w:t>s</w:t>
      </w:r>
      <w:r>
        <w:rPr>
          <w:rFonts w:hint="eastAsia"/>
        </w:rPr>
        <w:t>, respectively</w:t>
      </w:r>
      <w:r>
        <w:t xml:space="preserve">. </w:t>
      </w:r>
    </w:p>
    <w:p w14:paraId="7E41EE60" w14:textId="77777777" w:rsidR="006D58F8" w:rsidRDefault="006D58F8" w:rsidP="006D58F8">
      <w:pPr>
        <w:spacing w:line="360" w:lineRule="atLeast"/>
        <w:ind w:firstLineChars="150" w:firstLine="315"/>
      </w:pPr>
      <w:r>
        <w:rPr>
          <w:rFonts w:hint="eastAsia"/>
        </w:rPr>
        <w:t xml:space="preserve">Thermodynamic </w:t>
      </w:r>
      <w:r>
        <w:t>calculations</w:t>
      </w:r>
      <w:r>
        <w:rPr>
          <w:rFonts w:hint="eastAsia"/>
        </w:rPr>
        <w:t xml:space="preserve"> indicate that, per electron </w:t>
      </w:r>
      <w:r>
        <w:t>transferred,</w:t>
      </w:r>
      <w:r>
        <w:rPr>
          <w:rFonts w:hint="eastAsia"/>
        </w:rPr>
        <w:t xml:space="preserve"> acetate or lactate oxidation coupled to nitrate reduction has the potential to yield </w:t>
      </w:r>
      <w:r>
        <w:t xml:space="preserve">enough </w:t>
      </w:r>
      <w:r>
        <w:rPr>
          <w:rFonts w:hint="eastAsia"/>
        </w:rPr>
        <w:t xml:space="preserve">energy </w:t>
      </w:r>
      <w:r>
        <w:t xml:space="preserve">to </w:t>
      </w:r>
      <w:r>
        <w:rPr>
          <w:rFonts w:hint="eastAsia"/>
        </w:rPr>
        <w:t>sustain microbial growth.</w:t>
      </w:r>
    </w:p>
    <w:p w14:paraId="4262DAD7" w14:textId="77777777" w:rsidR="006D58F8" w:rsidRPr="00D47E7C" w:rsidRDefault="006D58F8" w:rsidP="006D58F8">
      <w:pPr>
        <w:spacing w:line="360" w:lineRule="atLeast"/>
        <w:ind w:firstLineChars="150" w:firstLine="315"/>
      </w:pPr>
    </w:p>
    <w:p w14:paraId="65723302" w14:textId="77777777" w:rsidR="006D58F8" w:rsidRPr="00E26DEC" w:rsidRDefault="006D58F8" w:rsidP="006D58F8">
      <w:pPr>
        <w:spacing w:line="360" w:lineRule="atLeast"/>
        <w:rPr>
          <w:szCs w:val="21"/>
        </w:rPr>
      </w:pPr>
      <w:r>
        <w:rPr>
          <w:rFonts w:hint="eastAsia"/>
          <w:b/>
          <w:szCs w:val="21"/>
        </w:rPr>
        <w:t xml:space="preserve">Table 1 </w:t>
      </w:r>
      <w:r w:rsidRPr="00E26DEC">
        <w:rPr>
          <w:b/>
          <w:szCs w:val="21"/>
        </w:rPr>
        <w:t>S</w:t>
      </w:r>
      <w:r w:rsidRPr="00E26DEC">
        <w:rPr>
          <w:rFonts w:hint="eastAsia"/>
          <w:b/>
          <w:szCs w:val="21"/>
        </w:rPr>
        <w:t xml:space="preserve">tandard </w:t>
      </w:r>
      <w:r w:rsidRPr="00E26DEC">
        <w:rPr>
          <w:b/>
          <w:szCs w:val="21"/>
        </w:rPr>
        <w:t xml:space="preserve">redox potentials of </w:t>
      </w:r>
      <w:r w:rsidRPr="00E26DEC">
        <w:rPr>
          <w:rFonts w:hint="eastAsia"/>
          <w:b/>
          <w:szCs w:val="21"/>
        </w:rPr>
        <w:t xml:space="preserve">electron donors for </w:t>
      </w:r>
      <w:r>
        <w:rPr>
          <w:rFonts w:hint="eastAsia"/>
          <w:b/>
          <w:szCs w:val="21"/>
        </w:rPr>
        <w:t>nitrate reduction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2139"/>
        <w:gridCol w:w="2139"/>
      </w:tblGrid>
      <w:tr w:rsidR="006D58F8" w14:paraId="393603E0" w14:textId="77777777" w:rsidTr="00F33408">
        <w:trPr>
          <w:jc w:val="center"/>
        </w:trPr>
        <w:tc>
          <w:tcPr>
            <w:tcW w:w="2696" w:type="pct"/>
          </w:tcPr>
          <w:p w14:paraId="691BC9D0" w14:textId="77777777" w:rsidR="006D58F8" w:rsidRDefault="006D58F8" w:rsidP="00F33408">
            <w:pPr>
              <w:spacing w:line="3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dox Couple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152" w:type="pct"/>
          </w:tcPr>
          <w:p w14:paraId="6A1A1497" w14:textId="77777777" w:rsidR="006D58F8" w:rsidRDefault="006D58F8" w:rsidP="00F33408">
            <w:pPr>
              <w:spacing w:line="360" w:lineRule="atLeast"/>
              <w:ind w:firstLineChars="500"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E°′</w:t>
            </w:r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1152" w:type="pct"/>
          </w:tcPr>
          <w:p w14:paraId="0594D181" w14:textId="77777777" w:rsidR="006D58F8" w:rsidRDefault="006D58F8" w:rsidP="00F33408">
            <w:pPr>
              <w:spacing w:line="360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Reference</w:t>
            </w:r>
          </w:p>
        </w:tc>
      </w:tr>
      <w:tr w:rsidR="006D58F8" w14:paraId="1D37F3B7" w14:textId="77777777" w:rsidTr="00F33408">
        <w:trPr>
          <w:trHeight w:val="1217"/>
          <w:jc w:val="center"/>
        </w:trPr>
        <w:tc>
          <w:tcPr>
            <w:tcW w:w="2696" w:type="pct"/>
          </w:tcPr>
          <w:p w14:paraId="683F8330" w14:textId="77777777" w:rsidR="006D58F8" w:rsidRPr="002E258F" w:rsidRDefault="006D58F8" w:rsidP="00F33408">
            <w:pPr>
              <w:spacing w:line="360" w:lineRule="atLeast"/>
              <w:rPr>
                <w:sz w:val="18"/>
                <w:szCs w:val="18"/>
                <w:lang w:val="pt-BR"/>
              </w:rPr>
            </w:pPr>
            <w:r>
              <w:rPr>
                <w:rFonts w:hint="eastAsia"/>
                <w:sz w:val="18"/>
                <w:szCs w:val="18"/>
                <w:lang w:val="pt-BR"/>
              </w:rPr>
              <w:t>2NO</w:t>
            </w:r>
            <w:r>
              <w:rPr>
                <w:rFonts w:hint="eastAsia"/>
                <w:sz w:val="18"/>
                <w:szCs w:val="18"/>
                <w:vertAlign w:val="subscript"/>
                <w:lang w:val="pt-BR"/>
              </w:rPr>
              <w:t>3</w:t>
            </w:r>
            <w:r w:rsidRPr="00844511">
              <w:rPr>
                <w:rFonts w:hint="eastAsia"/>
                <w:sz w:val="18"/>
                <w:szCs w:val="18"/>
                <w:vertAlign w:val="superscript"/>
                <w:lang w:val="pt-BR"/>
              </w:rPr>
              <w:t>-</w:t>
            </w:r>
            <w:r w:rsidRPr="002E258F">
              <w:rPr>
                <w:sz w:val="18"/>
                <w:szCs w:val="18"/>
                <w:lang w:val="pt-BR"/>
              </w:rPr>
              <w:t xml:space="preserve"> + </w:t>
            </w:r>
            <w:r>
              <w:rPr>
                <w:rFonts w:hint="eastAsia"/>
                <w:sz w:val="18"/>
                <w:szCs w:val="18"/>
                <w:lang w:val="pt-BR"/>
              </w:rPr>
              <w:t>12</w:t>
            </w:r>
            <w:r w:rsidRPr="002E258F">
              <w:rPr>
                <w:sz w:val="18"/>
                <w:szCs w:val="18"/>
                <w:lang w:val="pt-BR"/>
              </w:rPr>
              <w:t>H</w:t>
            </w:r>
            <w:r w:rsidRPr="002E258F">
              <w:rPr>
                <w:sz w:val="18"/>
                <w:szCs w:val="18"/>
                <w:vertAlign w:val="superscript"/>
                <w:lang w:val="pt-BR"/>
              </w:rPr>
              <w:t>+</w:t>
            </w:r>
            <w:r w:rsidRPr="002E258F">
              <w:rPr>
                <w:sz w:val="18"/>
                <w:szCs w:val="18"/>
                <w:lang w:val="pt-BR"/>
              </w:rPr>
              <w:t xml:space="preserve"> </w:t>
            </w:r>
            <w:bookmarkStart w:id="2" w:name="OLE_LINK5"/>
            <w:bookmarkStart w:id="3" w:name="OLE_LINK6"/>
            <w:r w:rsidRPr="002E258F">
              <w:rPr>
                <w:sz w:val="18"/>
                <w:szCs w:val="18"/>
                <w:lang w:val="pt-BR"/>
              </w:rPr>
              <w:t>+</w:t>
            </w:r>
            <w:bookmarkEnd w:id="2"/>
            <w:bookmarkEnd w:id="3"/>
            <w:r w:rsidRPr="002E258F"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pt-BR"/>
              </w:rPr>
              <w:t>10</w:t>
            </w:r>
            <w:r w:rsidRPr="002E258F">
              <w:rPr>
                <w:sz w:val="18"/>
                <w:szCs w:val="18"/>
                <w:lang w:val="pt-BR"/>
              </w:rPr>
              <w:t>e→</w:t>
            </w:r>
            <w:r>
              <w:rPr>
                <w:rFonts w:hint="eastAsia"/>
                <w:sz w:val="18"/>
                <w:szCs w:val="18"/>
                <w:lang w:val="pt-BR"/>
              </w:rPr>
              <w:t>N</w:t>
            </w:r>
            <w:r w:rsidRPr="00844511">
              <w:rPr>
                <w:rFonts w:hint="eastAsia"/>
                <w:sz w:val="18"/>
                <w:szCs w:val="18"/>
                <w:vertAlign w:val="subscript"/>
                <w:lang w:val="pt-BR"/>
              </w:rPr>
              <w:t>2</w:t>
            </w:r>
            <w:r w:rsidRPr="002E258F">
              <w:rPr>
                <w:sz w:val="18"/>
                <w:szCs w:val="18"/>
                <w:lang w:val="pt-BR"/>
              </w:rPr>
              <w:t>+</w:t>
            </w:r>
            <w:r>
              <w:rPr>
                <w:rFonts w:hint="eastAsia"/>
                <w:sz w:val="18"/>
                <w:szCs w:val="18"/>
                <w:lang w:val="pt-BR"/>
              </w:rPr>
              <w:t>6H</w:t>
            </w:r>
            <w:r w:rsidRPr="00844511">
              <w:rPr>
                <w:rFonts w:hint="eastAsia"/>
                <w:sz w:val="18"/>
                <w:szCs w:val="18"/>
                <w:vertAlign w:val="subscript"/>
                <w:lang w:val="pt-BR"/>
              </w:rPr>
              <w:t>2</w:t>
            </w:r>
            <w:r>
              <w:rPr>
                <w:rFonts w:hint="eastAsia"/>
                <w:sz w:val="18"/>
                <w:szCs w:val="18"/>
                <w:lang w:val="pt-BR"/>
              </w:rPr>
              <w:t>0</w:t>
            </w:r>
          </w:p>
          <w:p w14:paraId="6798A7F8" w14:textId="77777777" w:rsidR="006D58F8" w:rsidRPr="002E258F" w:rsidRDefault="006D58F8" w:rsidP="00F33408">
            <w:pPr>
              <w:spacing w:line="360" w:lineRule="atLeast"/>
              <w:rPr>
                <w:sz w:val="18"/>
                <w:szCs w:val="18"/>
                <w:lang w:val="pt-BR"/>
              </w:rPr>
            </w:pPr>
            <w:r w:rsidRPr="002E258F">
              <w:rPr>
                <w:sz w:val="18"/>
                <w:szCs w:val="18"/>
                <w:lang w:val="pt-BR"/>
              </w:rPr>
              <w:t>Pyruvate- + 2H</w:t>
            </w:r>
            <w:r w:rsidRPr="002E258F">
              <w:rPr>
                <w:sz w:val="18"/>
                <w:szCs w:val="18"/>
                <w:vertAlign w:val="superscript"/>
                <w:lang w:val="pt-BR"/>
              </w:rPr>
              <w:t>+</w:t>
            </w:r>
            <w:r w:rsidRPr="002E258F">
              <w:rPr>
                <w:sz w:val="18"/>
                <w:szCs w:val="18"/>
                <w:lang w:val="pt-BR"/>
              </w:rPr>
              <w:t xml:space="preserve"> + 2e- →lactate</w:t>
            </w:r>
            <w:r w:rsidRPr="002E258F">
              <w:rPr>
                <w:sz w:val="18"/>
                <w:szCs w:val="18"/>
                <w:vertAlign w:val="superscript"/>
                <w:lang w:val="pt-BR"/>
              </w:rPr>
              <w:t>2-</w:t>
            </w:r>
          </w:p>
          <w:p w14:paraId="6670C5A2" w14:textId="77777777" w:rsidR="006D58F8" w:rsidRPr="00F27577" w:rsidRDefault="006D58F8" w:rsidP="00F33408">
            <w:pPr>
              <w:spacing w:line="360" w:lineRule="atLeast"/>
              <w:rPr>
                <w:sz w:val="18"/>
                <w:szCs w:val="18"/>
                <w:lang w:val="pt-BR"/>
              </w:rPr>
            </w:pPr>
            <w:r>
              <w:rPr>
                <w:rFonts w:hint="eastAsia"/>
                <w:sz w:val="18"/>
                <w:szCs w:val="18"/>
                <w:lang w:val="pt-BR"/>
              </w:rPr>
              <w:t>CH</w:t>
            </w:r>
            <w:r w:rsidRPr="00AA294F">
              <w:rPr>
                <w:rFonts w:hint="eastAsia"/>
                <w:sz w:val="18"/>
                <w:szCs w:val="18"/>
                <w:vertAlign w:val="subscript"/>
                <w:lang w:val="pt-BR"/>
              </w:rPr>
              <w:t>3</w:t>
            </w:r>
            <w:r>
              <w:rPr>
                <w:rFonts w:hint="eastAsia"/>
                <w:sz w:val="18"/>
                <w:szCs w:val="18"/>
                <w:lang w:val="pt-BR"/>
              </w:rPr>
              <w:t>COO</w:t>
            </w:r>
            <w:r w:rsidRPr="00AA294F">
              <w:rPr>
                <w:rFonts w:hint="eastAsia"/>
                <w:sz w:val="18"/>
                <w:szCs w:val="18"/>
                <w:vertAlign w:val="superscript"/>
                <w:lang w:val="pt-BR"/>
              </w:rPr>
              <w:t>-</w:t>
            </w:r>
            <w:r w:rsidRPr="002E258F">
              <w:rPr>
                <w:sz w:val="18"/>
                <w:szCs w:val="18"/>
                <w:lang w:val="pt-BR"/>
              </w:rPr>
              <w:t>+</w:t>
            </w:r>
            <w:r>
              <w:rPr>
                <w:rFonts w:hint="eastAsia"/>
                <w:sz w:val="18"/>
                <w:szCs w:val="18"/>
                <w:lang w:val="pt-BR"/>
              </w:rPr>
              <w:t>2</w:t>
            </w:r>
            <w:r w:rsidRPr="002E258F">
              <w:rPr>
                <w:sz w:val="18"/>
                <w:szCs w:val="18"/>
                <w:lang w:val="pt-BR"/>
              </w:rPr>
              <w:t>H</w:t>
            </w:r>
            <w:r w:rsidRPr="00AA294F">
              <w:rPr>
                <w:rFonts w:hint="eastAsia"/>
                <w:sz w:val="18"/>
                <w:szCs w:val="18"/>
                <w:vertAlign w:val="subscript"/>
                <w:lang w:val="pt-BR"/>
              </w:rPr>
              <w:t>2</w:t>
            </w:r>
            <w:r>
              <w:rPr>
                <w:rFonts w:hint="eastAsia"/>
                <w:sz w:val="18"/>
                <w:szCs w:val="18"/>
                <w:lang w:val="pt-BR"/>
              </w:rPr>
              <w:t>O</w:t>
            </w:r>
            <w:r w:rsidRPr="002E258F">
              <w:rPr>
                <w:sz w:val="18"/>
                <w:szCs w:val="18"/>
                <w:lang w:val="pt-BR"/>
              </w:rPr>
              <w:t xml:space="preserve"> →</w:t>
            </w:r>
            <w:r>
              <w:rPr>
                <w:rFonts w:hint="eastAsia"/>
                <w:sz w:val="18"/>
                <w:szCs w:val="18"/>
                <w:lang w:val="pt-BR"/>
              </w:rPr>
              <w:t>2CO</w:t>
            </w:r>
            <w:r w:rsidRPr="00AA294F">
              <w:rPr>
                <w:rFonts w:hint="eastAsia"/>
                <w:sz w:val="18"/>
                <w:szCs w:val="18"/>
                <w:vertAlign w:val="subscript"/>
                <w:lang w:val="pt-BR"/>
              </w:rPr>
              <w:t>2</w:t>
            </w:r>
            <w:r w:rsidRPr="002E258F">
              <w:rPr>
                <w:sz w:val="18"/>
                <w:szCs w:val="18"/>
                <w:lang w:val="pt-BR"/>
              </w:rPr>
              <w:t xml:space="preserve"> + </w:t>
            </w:r>
            <w:r>
              <w:rPr>
                <w:rFonts w:hint="eastAsia"/>
                <w:sz w:val="18"/>
                <w:szCs w:val="18"/>
                <w:lang w:val="pt-BR"/>
              </w:rPr>
              <w:t>7H</w:t>
            </w:r>
            <w:r w:rsidRPr="00AA294F">
              <w:rPr>
                <w:rFonts w:hint="eastAsia"/>
                <w:sz w:val="18"/>
                <w:szCs w:val="18"/>
                <w:vertAlign w:val="superscript"/>
                <w:lang w:val="pt-BR"/>
              </w:rPr>
              <w:t>+</w:t>
            </w:r>
            <w:r>
              <w:rPr>
                <w:rFonts w:hint="eastAsia"/>
                <w:sz w:val="18"/>
                <w:szCs w:val="18"/>
                <w:lang w:val="pt-BR"/>
              </w:rPr>
              <w:t>+8E</w:t>
            </w:r>
          </w:p>
        </w:tc>
        <w:tc>
          <w:tcPr>
            <w:tcW w:w="1152" w:type="pct"/>
          </w:tcPr>
          <w:p w14:paraId="0F5AD150" w14:textId="77777777" w:rsidR="006D58F8" w:rsidRDefault="006D58F8" w:rsidP="00F33408">
            <w:pPr>
              <w:spacing w:line="360" w:lineRule="atLeast"/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1.17</w:t>
            </w:r>
          </w:p>
          <w:p w14:paraId="2A1CAE66" w14:textId="77777777" w:rsidR="006D58F8" w:rsidRDefault="006D58F8" w:rsidP="00F33408">
            <w:pPr>
              <w:spacing w:line="360" w:lineRule="atLeast"/>
              <w:ind w:firstLineChars="500"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-0.185</w:t>
            </w:r>
          </w:p>
          <w:p w14:paraId="295B4BB5" w14:textId="77777777" w:rsidR="006D58F8" w:rsidRDefault="006D58F8" w:rsidP="00F33408">
            <w:pPr>
              <w:spacing w:line="360" w:lineRule="atLeast"/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0133</w:t>
            </w:r>
          </w:p>
        </w:tc>
        <w:tc>
          <w:tcPr>
            <w:tcW w:w="1152" w:type="pct"/>
          </w:tcPr>
          <w:p w14:paraId="2E7431A0" w14:textId="59A5123D" w:rsidR="006D58F8" w:rsidRPr="007C36DF" w:rsidRDefault="006D52AE" w:rsidP="00F33408">
            <w:pPr>
              <w:spacing w:line="360" w:lineRule="atLeast"/>
              <w:ind w:firstLineChars="100" w:firstLine="180"/>
              <w:rPr>
                <w:color w:val="4F81BD"/>
                <w:sz w:val="18"/>
                <w:szCs w:val="18"/>
              </w:rPr>
            </w:pPr>
            <w:r>
              <w:rPr>
                <w:color w:val="4F81BD"/>
                <w:sz w:val="18"/>
                <w:szCs w:val="18"/>
              </w:rPr>
              <w:t>[3]</w:t>
            </w:r>
          </w:p>
          <w:p w14:paraId="3AA09CEB" w14:textId="492663A3" w:rsidR="006D58F8" w:rsidRPr="007C36DF" w:rsidRDefault="006D52AE" w:rsidP="00F33408">
            <w:pPr>
              <w:spacing w:line="360" w:lineRule="atLeast"/>
              <w:ind w:firstLineChars="100" w:firstLine="180"/>
              <w:rPr>
                <w:color w:val="4F81BD"/>
                <w:sz w:val="18"/>
                <w:szCs w:val="18"/>
              </w:rPr>
            </w:pPr>
            <w:r>
              <w:rPr>
                <w:color w:val="4F81BD"/>
                <w:sz w:val="18"/>
                <w:szCs w:val="18"/>
              </w:rPr>
              <w:t>[2]</w:t>
            </w:r>
          </w:p>
          <w:p w14:paraId="3EB0BC63" w14:textId="2065AFAA" w:rsidR="006D58F8" w:rsidRPr="007C36DF" w:rsidRDefault="006D52AE" w:rsidP="00F33408">
            <w:pPr>
              <w:spacing w:line="360" w:lineRule="atLeast"/>
              <w:ind w:firstLineChars="100" w:firstLine="180"/>
              <w:rPr>
                <w:color w:val="4F81BD"/>
                <w:sz w:val="18"/>
                <w:szCs w:val="18"/>
              </w:rPr>
            </w:pPr>
            <w:r>
              <w:rPr>
                <w:color w:val="4F81BD"/>
                <w:sz w:val="18"/>
                <w:szCs w:val="18"/>
              </w:rPr>
              <w:t>[1]</w:t>
            </w:r>
          </w:p>
        </w:tc>
      </w:tr>
    </w:tbl>
    <w:p w14:paraId="068D6D7B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7AADAB6C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739640B9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663DE806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6FFB20E4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1029CE8E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2EE5DDA7" w14:textId="77777777" w:rsid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kern w:val="0"/>
          <w:szCs w:val="21"/>
        </w:rPr>
      </w:pPr>
    </w:p>
    <w:p w14:paraId="43750EC2" w14:textId="77777777" w:rsidR="006D58F8" w:rsidRPr="006D58F8" w:rsidRDefault="006D58F8" w:rsidP="006D58F8">
      <w:pPr>
        <w:autoSpaceDE w:val="0"/>
        <w:autoSpaceDN w:val="0"/>
        <w:adjustRightInd w:val="0"/>
        <w:spacing w:line="360" w:lineRule="atLeast"/>
        <w:jc w:val="left"/>
        <w:rPr>
          <w:b/>
          <w:kern w:val="0"/>
          <w:szCs w:val="21"/>
        </w:rPr>
      </w:pPr>
      <w:r w:rsidRPr="006D58F8">
        <w:rPr>
          <w:rFonts w:hint="eastAsia"/>
          <w:b/>
          <w:kern w:val="0"/>
          <w:szCs w:val="21"/>
        </w:rPr>
        <w:lastRenderedPageBreak/>
        <w:t>Reference</w:t>
      </w:r>
    </w:p>
    <w:p w14:paraId="7AABD3C7" w14:textId="77777777" w:rsidR="006D52AE" w:rsidRPr="00D47E7C" w:rsidRDefault="006D52AE" w:rsidP="006D52AE">
      <w:pPr>
        <w:autoSpaceDE w:val="0"/>
        <w:autoSpaceDN w:val="0"/>
        <w:adjustRightInd w:val="0"/>
        <w:rPr>
          <w:szCs w:val="21"/>
        </w:rPr>
      </w:pPr>
      <w:r>
        <w:rPr>
          <w:szCs w:val="21"/>
        </w:rPr>
        <w:t xml:space="preserve">1. </w:t>
      </w:r>
      <w:proofErr w:type="spellStart"/>
      <w:r w:rsidRPr="00D47E7C">
        <w:rPr>
          <w:szCs w:val="21"/>
        </w:rPr>
        <w:t>Dolfing</w:t>
      </w:r>
      <w:proofErr w:type="spellEnd"/>
      <w:r w:rsidRPr="00D47E7C">
        <w:rPr>
          <w:szCs w:val="21"/>
        </w:rPr>
        <w:t xml:space="preserve">, J. (2014). Thermodynamic constraints on syntrophic acetate oxidation. </w:t>
      </w:r>
      <w:r w:rsidRPr="00D47E7C">
        <w:rPr>
          <w:i/>
          <w:iCs/>
          <w:szCs w:val="21"/>
        </w:rPr>
        <w:t>Applied and Environmental Microbiology</w:t>
      </w:r>
      <w:r w:rsidRPr="00D47E7C">
        <w:rPr>
          <w:szCs w:val="21"/>
        </w:rPr>
        <w:t xml:space="preserve">, </w:t>
      </w:r>
      <w:r w:rsidRPr="00D47E7C">
        <w:rPr>
          <w:i/>
          <w:iCs/>
          <w:szCs w:val="21"/>
        </w:rPr>
        <w:t>80</w:t>
      </w:r>
      <w:r w:rsidRPr="00D47E7C">
        <w:rPr>
          <w:szCs w:val="21"/>
        </w:rPr>
        <w:t>(4), 1539-1541.</w:t>
      </w:r>
    </w:p>
    <w:p w14:paraId="4371AAA2" w14:textId="77777777" w:rsidR="006D52AE" w:rsidRDefault="006D52AE" w:rsidP="006D58F8">
      <w:pPr>
        <w:autoSpaceDE w:val="0"/>
        <w:autoSpaceDN w:val="0"/>
        <w:adjustRightInd w:val="0"/>
        <w:rPr>
          <w:szCs w:val="21"/>
        </w:rPr>
      </w:pPr>
    </w:p>
    <w:p w14:paraId="7CC40010" w14:textId="18367895" w:rsidR="006D58F8" w:rsidRPr="00D47E7C" w:rsidRDefault="006D52AE" w:rsidP="006D58F8">
      <w:pPr>
        <w:autoSpaceDE w:val="0"/>
        <w:autoSpaceDN w:val="0"/>
        <w:adjustRightInd w:val="0"/>
        <w:rPr>
          <w:szCs w:val="21"/>
        </w:rPr>
      </w:pPr>
      <w:r>
        <w:rPr>
          <w:szCs w:val="21"/>
        </w:rPr>
        <w:t xml:space="preserve">2. </w:t>
      </w:r>
      <w:r w:rsidR="006D58F8" w:rsidRPr="00D47E7C">
        <w:rPr>
          <w:szCs w:val="21"/>
        </w:rPr>
        <w:t xml:space="preserve">Hong, Y., Xu, M., Guo, J., Xu, Z., Chen, X., &amp; Sun, G. (2007). Respiration and growth of Shewanella </w:t>
      </w:r>
      <w:proofErr w:type="spellStart"/>
      <w:r w:rsidR="006D58F8" w:rsidRPr="00D47E7C">
        <w:rPr>
          <w:szCs w:val="21"/>
        </w:rPr>
        <w:t>decolorationis</w:t>
      </w:r>
      <w:proofErr w:type="spellEnd"/>
      <w:r w:rsidR="006D58F8" w:rsidRPr="00D47E7C">
        <w:rPr>
          <w:szCs w:val="21"/>
        </w:rPr>
        <w:t xml:space="preserve"> S12 with an azo compound as the sole electron acceptor. </w:t>
      </w:r>
      <w:r w:rsidR="006D58F8" w:rsidRPr="00D47E7C">
        <w:rPr>
          <w:i/>
          <w:iCs/>
          <w:szCs w:val="21"/>
        </w:rPr>
        <w:t>Applied and Environmental Microbiology</w:t>
      </w:r>
      <w:r w:rsidR="006D58F8" w:rsidRPr="00D47E7C">
        <w:rPr>
          <w:szCs w:val="21"/>
        </w:rPr>
        <w:t xml:space="preserve">, </w:t>
      </w:r>
      <w:r w:rsidR="006D58F8" w:rsidRPr="00D47E7C">
        <w:rPr>
          <w:i/>
          <w:iCs/>
          <w:szCs w:val="21"/>
        </w:rPr>
        <w:t>73</w:t>
      </w:r>
      <w:r w:rsidR="006D58F8" w:rsidRPr="00D47E7C">
        <w:rPr>
          <w:szCs w:val="21"/>
        </w:rPr>
        <w:t>(1), 64-72.</w:t>
      </w:r>
    </w:p>
    <w:p w14:paraId="064372FB" w14:textId="77777777" w:rsidR="006D58F8" w:rsidRPr="00D47E7C" w:rsidRDefault="006D58F8" w:rsidP="006D58F8">
      <w:pPr>
        <w:autoSpaceDE w:val="0"/>
        <w:autoSpaceDN w:val="0"/>
        <w:adjustRightInd w:val="0"/>
        <w:rPr>
          <w:szCs w:val="21"/>
        </w:rPr>
      </w:pPr>
    </w:p>
    <w:p w14:paraId="649EC2C0" w14:textId="56CD4818" w:rsidR="006D58F8" w:rsidRPr="00D47E7C" w:rsidRDefault="006D52AE" w:rsidP="006D58F8">
      <w:pPr>
        <w:autoSpaceDE w:val="0"/>
        <w:autoSpaceDN w:val="0"/>
        <w:adjustRightInd w:val="0"/>
        <w:rPr>
          <w:szCs w:val="21"/>
        </w:rPr>
      </w:pPr>
      <w:r>
        <w:rPr>
          <w:szCs w:val="21"/>
        </w:rPr>
        <w:t xml:space="preserve">3. </w:t>
      </w:r>
      <w:r w:rsidR="006D58F8" w:rsidRPr="00D47E7C">
        <w:rPr>
          <w:szCs w:val="21"/>
        </w:rPr>
        <w:t xml:space="preserve">Zeng, Y., Priest, C., Wang, G., &amp; Wu, G. (2020). Restoring the nitrogen cycle by electrochemical reduction of nitrate: progress and prospects. </w:t>
      </w:r>
      <w:r w:rsidR="006D58F8" w:rsidRPr="00D47E7C">
        <w:rPr>
          <w:i/>
          <w:iCs/>
          <w:szCs w:val="21"/>
        </w:rPr>
        <w:t>Small Methods</w:t>
      </w:r>
      <w:r w:rsidR="006D58F8" w:rsidRPr="00D47E7C">
        <w:rPr>
          <w:szCs w:val="21"/>
        </w:rPr>
        <w:t xml:space="preserve">, </w:t>
      </w:r>
      <w:r w:rsidR="006D58F8" w:rsidRPr="00D47E7C">
        <w:rPr>
          <w:i/>
          <w:iCs/>
          <w:szCs w:val="21"/>
        </w:rPr>
        <w:t>4</w:t>
      </w:r>
      <w:r w:rsidR="006D58F8" w:rsidRPr="00D47E7C">
        <w:rPr>
          <w:szCs w:val="21"/>
        </w:rPr>
        <w:t>(12), 2000672.</w:t>
      </w:r>
    </w:p>
    <w:p w14:paraId="39A2291A" w14:textId="77777777" w:rsidR="006D58F8" w:rsidRPr="00D47E7C" w:rsidRDefault="006D58F8" w:rsidP="006D58F8">
      <w:pPr>
        <w:autoSpaceDE w:val="0"/>
        <w:autoSpaceDN w:val="0"/>
        <w:adjustRightInd w:val="0"/>
        <w:rPr>
          <w:szCs w:val="21"/>
        </w:rPr>
      </w:pPr>
    </w:p>
    <w:p w14:paraId="7897BECC" w14:textId="77777777" w:rsidR="006D58F8" w:rsidRPr="00D47E7C" w:rsidRDefault="006D58F8" w:rsidP="006D58F8">
      <w:pPr>
        <w:autoSpaceDE w:val="0"/>
        <w:autoSpaceDN w:val="0"/>
        <w:adjustRightInd w:val="0"/>
        <w:rPr>
          <w:szCs w:val="21"/>
        </w:rPr>
      </w:pPr>
    </w:p>
    <w:p w14:paraId="707F8D85" w14:textId="77777777" w:rsidR="006D58F8" w:rsidRPr="009C0326" w:rsidRDefault="006D58F8" w:rsidP="006D58F8">
      <w:pPr>
        <w:autoSpaceDE w:val="0"/>
        <w:autoSpaceDN w:val="0"/>
        <w:adjustRightInd w:val="0"/>
        <w:rPr>
          <w:sz w:val="24"/>
        </w:rPr>
      </w:pPr>
    </w:p>
    <w:p w14:paraId="6865196E" w14:textId="77777777" w:rsidR="006D58F8" w:rsidRPr="002E258F" w:rsidRDefault="006D58F8" w:rsidP="006D58F8">
      <w:pPr>
        <w:spacing w:line="360" w:lineRule="atLeast"/>
      </w:pPr>
    </w:p>
    <w:p w14:paraId="098D8361" w14:textId="77777777" w:rsidR="008C6FBB" w:rsidRDefault="008C6FBB"/>
    <w:sectPr w:rsidR="008C6FBB" w:rsidSect="00D52AC6">
      <w:footerReference w:type="even" r:id="rId6"/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8E19" w14:textId="77777777" w:rsidR="00D52AC6" w:rsidRDefault="00D52AC6">
      <w:r>
        <w:separator/>
      </w:r>
    </w:p>
  </w:endnote>
  <w:endnote w:type="continuationSeparator" w:id="0">
    <w:p w14:paraId="4E643961" w14:textId="77777777" w:rsidR="00D52AC6" w:rsidRDefault="00D5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0A36" w14:textId="77777777" w:rsidR="00000000" w:rsidRDefault="006D58F8" w:rsidP="001128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3B9148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B5FC" w14:textId="77777777" w:rsidR="00000000" w:rsidRDefault="006D58F8" w:rsidP="001128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4574EDF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2359C" w14:textId="77777777" w:rsidR="00D52AC6" w:rsidRDefault="00D52AC6">
      <w:r>
        <w:separator/>
      </w:r>
    </w:p>
  </w:footnote>
  <w:footnote w:type="continuationSeparator" w:id="0">
    <w:p w14:paraId="44B42A7B" w14:textId="77777777" w:rsidR="00D52AC6" w:rsidRDefault="00D52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21B"/>
    <w:rsid w:val="006D52AE"/>
    <w:rsid w:val="006D58F8"/>
    <w:rsid w:val="008C6FBB"/>
    <w:rsid w:val="00D52AC6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7708"/>
  <w15:docId w15:val="{BD9410C0-FBCA-454A-B050-6597973A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8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5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58F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6D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wei sun</cp:lastModifiedBy>
  <cp:revision>3</cp:revision>
  <dcterms:created xsi:type="dcterms:W3CDTF">2023-02-10T11:48:00Z</dcterms:created>
  <dcterms:modified xsi:type="dcterms:W3CDTF">2024-01-23T10:04:00Z</dcterms:modified>
</cp:coreProperties>
</file>