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BB4F6B" w14:textId="77777777" w:rsidR="001B315C" w:rsidRPr="00360164" w:rsidRDefault="001B315C" w:rsidP="001B315C">
      <w:pPr>
        <w:pStyle w:val="Heading1"/>
        <w:spacing w:line="480" w:lineRule="auto"/>
        <w:rPr>
          <w:rFonts w:ascii="Times New Roman" w:hAnsi="Times New Roman" w:cs="Times New Roman"/>
          <w:b/>
          <w:bCs/>
          <w:color w:val="auto"/>
          <w:lang w:val="en-CA"/>
        </w:rPr>
      </w:pPr>
      <w:r>
        <w:rPr>
          <w:rFonts w:ascii="Times New Roman" w:hAnsi="Times New Roman" w:cs="Times New Roman"/>
          <w:b/>
          <w:bCs/>
          <w:color w:val="auto"/>
          <w:lang w:val="en-CA"/>
        </w:rPr>
        <w:t>Extended data</w:t>
      </w:r>
    </w:p>
    <w:p w14:paraId="13E285C1" w14:textId="77777777" w:rsidR="001B315C" w:rsidRPr="00360164" w:rsidRDefault="001B315C" w:rsidP="001B315C">
      <w:pPr>
        <w:spacing w:line="480" w:lineRule="auto"/>
        <w:rPr>
          <w:rFonts w:ascii="Times New Roman" w:hAnsi="Times New Roman" w:cs="Times New Roman"/>
          <w:sz w:val="24"/>
          <w:szCs w:val="24"/>
          <w:lang w:val="en-CA"/>
        </w:rPr>
      </w:pPr>
    </w:p>
    <w:p w14:paraId="7431F455" w14:textId="77777777" w:rsidR="001B315C" w:rsidRPr="00360164" w:rsidRDefault="001B315C" w:rsidP="001B315C">
      <w:pPr>
        <w:keepNext/>
        <w:spacing w:line="480" w:lineRule="auto"/>
        <w:rPr>
          <w:lang w:val="en-CA"/>
        </w:rPr>
      </w:pPr>
      <w:r>
        <w:rPr>
          <w:noProof/>
          <w:lang w:val="en-CA" w:eastAsia="en-CA"/>
        </w:rPr>
        <w:drawing>
          <wp:inline distT="0" distB="0" distL="0" distR="0" wp14:anchorId="05B81F56" wp14:editId="0396E988">
            <wp:extent cx="5943600" cy="2317750"/>
            <wp:effectExtent l="0" t="0" r="0" b="6350"/>
            <wp:docPr id="1421001445" name="Picture 8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1001445" name="Picture 8" descr="A diagram of a graph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1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775C10" w14:textId="77777777" w:rsidR="001B315C" w:rsidRPr="00360164" w:rsidRDefault="001B315C" w:rsidP="001B315C">
      <w:pPr>
        <w:pStyle w:val="Caption"/>
        <w:spacing w:after="0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CA"/>
        </w:rPr>
      </w:pPr>
      <w:bookmarkStart w:id="0" w:name="_Ref152416401"/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Extended Data Fig. </w:t>
      </w:r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Extended_Data_Fig. \* ARABIC </w:instrText>
      </w:r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1</w:t>
      </w:r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bookmarkEnd w:id="0"/>
      <w:r w:rsidRPr="001E3E5A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. Consistent lymphocyte proportions among libraries from the same BAL samples.</w:t>
      </w:r>
    </w:p>
    <w:p w14:paraId="6D139CF7" w14:textId="77777777" w:rsidR="001B315C" w:rsidRPr="00360164" w:rsidRDefault="001B315C" w:rsidP="001B315C">
      <w:pPr>
        <w:spacing w:line="276" w:lineRule="auto"/>
        <w:rPr>
          <w:rFonts w:ascii="Times New Roman" w:hAnsi="Times New Roman" w:cs="Times New Roman"/>
          <w:lang w:val="en-CA"/>
        </w:rPr>
      </w:pPr>
      <w:r w:rsidRPr="00360164">
        <w:rPr>
          <w:rFonts w:ascii="Times New Roman" w:hAnsi="Times New Roman" w:cs="Times New Roman"/>
          <w:lang w:val="en-CA"/>
        </w:rPr>
        <w:t>Box</w:t>
      </w:r>
      <w:r>
        <w:rPr>
          <w:rFonts w:ascii="Times New Roman" w:hAnsi="Times New Roman" w:cs="Times New Roman"/>
          <w:lang w:val="en-CA"/>
        </w:rPr>
        <w:t xml:space="preserve"> </w:t>
      </w:r>
      <w:r w:rsidRPr="00360164">
        <w:rPr>
          <w:rFonts w:ascii="Times New Roman" w:hAnsi="Times New Roman" w:cs="Times New Roman"/>
          <w:lang w:val="en-CA"/>
        </w:rPr>
        <w:t>plot of lymphocyte proportion in BAL obtained from resisters and LTBI participants. Each dot and its colo</w:t>
      </w:r>
      <w:r>
        <w:rPr>
          <w:rFonts w:ascii="Times New Roman" w:hAnsi="Times New Roman" w:cs="Times New Roman"/>
          <w:lang w:val="en-CA"/>
        </w:rPr>
        <w:t>u</w:t>
      </w:r>
      <w:r w:rsidRPr="00360164">
        <w:rPr>
          <w:rFonts w:ascii="Times New Roman" w:hAnsi="Times New Roman" w:cs="Times New Roman"/>
          <w:lang w:val="en-CA"/>
        </w:rPr>
        <w:t>r represent the cells collected from each subject. First and second panels present the average percent from all librar</w:t>
      </w:r>
      <w:r>
        <w:rPr>
          <w:rFonts w:ascii="Times New Roman" w:hAnsi="Times New Roman" w:cs="Times New Roman"/>
          <w:lang w:val="en-CA"/>
        </w:rPr>
        <w:t>i</w:t>
      </w:r>
      <w:r w:rsidRPr="00360164">
        <w:rPr>
          <w:rFonts w:ascii="Times New Roman" w:hAnsi="Times New Roman" w:cs="Times New Roman"/>
          <w:lang w:val="en-CA"/>
        </w:rPr>
        <w:t>es per BAL sample, calculated from the raw data (dead and live cells) and filtered data (after pre-processing quality control cleaning), respectively (</w:t>
      </w:r>
      <w:r w:rsidRPr="002730B5">
        <w:rPr>
          <w:rFonts w:ascii="Times New Roman" w:hAnsi="Times New Roman" w:cs="Times New Roman"/>
          <w:lang w:val="en-CA"/>
        </w:rPr>
        <w:fldChar w:fldCharType="begin"/>
      </w:r>
      <w:r w:rsidRPr="002730B5">
        <w:rPr>
          <w:rFonts w:ascii="Times New Roman" w:hAnsi="Times New Roman" w:cs="Times New Roman"/>
          <w:lang w:val="en-CA"/>
        </w:rPr>
        <w:instrText xml:space="preserve"> REF _Ref152417996 \h  \* MERGEFORMAT </w:instrText>
      </w:r>
      <w:r w:rsidRPr="002730B5">
        <w:rPr>
          <w:rFonts w:ascii="Times New Roman" w:hAnsi="Times New Roman" w:cs="Times New Roman"/>
          <w:lang w:val="en-CA"/>
        </w:rPr>
      </w:r>
      <w:r w:rsidRPr="002730B5">
        <w:rPr>
          <w:rFonts w:ascii="Times New Roman" w:hAnsi="Times New Roman" w:cs="Times New Roman"/>
          <w:lang w:val="en-CA"/>
        </w:rPr>
        <w:fldChar w:fldCharType="separate"/>
      </w:r>
      <w:r w:rsidRPr="00A96C38">
        <w:rPr>
          <w:rFonts w:ascii="Times New Roman" w:hAnsi="Times New Roman" w:cs="Times New Roman"/>
          <w:b/>
          <w:bCs/>
        </w:rPr>
        <w:t xml:space="preserve">Supplementary Table </w:t>
      </w:r>
      <w:r w:rsidRPr="00A96C38">
        <w:rPr>
          <w:rFonts w:ascii="Times New Roman" w:hAnsi="Times New Roman" w:cs="Times New Roman"/>
          <w:b/>
          <w:bCs/>
          <w:noProof/>
        </w:rPr>
        <w:t>1</w:t>
      </w:r>
      <w:r w:rsidRPr="002730B5">
        <w:rPr>
          <w:rFonts w:ascii="Times New Roman" w:hAnsi="Times New Roman" w:cs="Times New Roman"/>
          <w:lang w:val="en-CA"/>
        </w:rPr>
        <w:fldChar w:fldCharType="end"/>
      </w:r>
      <w:r w:rsidRPr="00360164">
        <w:rPr>
          <w:rFonts w:ascii="Times New Roman" w:hAnsi="Times New Roman" w:cs="Times New Roman"/>
          <w:lang w:val="en-CA"/>
        </w:rPr>
        <w:t xml:space="preserve">). Third to sixth panels present the percent of lymphocytes by library in non-infected 6h (MtbNEG.6h), </w:t>
      </w:r>
      <w:r w:rsidRPr="00360164">
        <w:rPr>
          <w:rFonts w:ascii="Times New Roman" w:hAnsi="Times New Roman" w:cs="Times New Roman"/>
          <w:i/>
          <w:iCs/>
          <w:lang w:val="en-CA"/>
        </w:rPr>
        <w:t>Mtb</w:t>
      </w:r>
      <w:r w:rsidRPr="00360164">
        <w:rPr>
          <w:rFonts w:ascii="Times New Roman" w:hAnsi="Times New Roman" w:cs="Times New Roman"/>
          <w:lang w:val="en-CA"/>
        </w:rPr>
        <w:t xml:space="preserve">-infected 6h (MtbINF.6h), non-infected 24h (MtbNEG.24h) and </w:t>
      </w:r>
      <w:r w:rsidRPr="00360164">
        <w:rPr>
          <w:rFonts w:ascii="Times New Roman" w:hAnsi="Times New Roman" w:cs="Times New Roman"/>
          <w:i/>
          <w:iCs/>
          <w:lang w:val="en-CA"/>
        </w:rPr>
        <w:t>Mtb</w:t>
      </w:r>
      <w:r w:rsidRPr="00360164">
        <w:rPr>
          <w:rFonts w:ascii="Times New Roman" w:hAnsi="Times New Roman" w:cs="Times New Roman"/>
          <w:lang w:val="en-CA"/>
        </w:rPr>
        <w:t>-infected 24h (MtbINF.24h) libraries, respectively.</w:t>
      </w:r>
    </w:p>
    <w:p w14:paraId="247990B1" w14:textId="77777777" w:rsidR="001B315C" w:rsidRDefault="001B315C" w:rsidP="001B315C">
      <w:pPr>
        <w:spacing w:line="480" w:lineRule="auto"/>
        <w:rPr>
          <w:rFonts w:ascii="Times New Roman" w:hAnsi="Times New Roman" w:cs="Times New Roman"/>
          <w:sz w:val="24"/>
          <w:szCs w:val="24"/>
          <w:lang w:val="en-CA"/>
        </w:rPr>
      </w:pPr>
    </w:p>
    <w:p w14:paraId="66B08B93" w14:textId="77777777" w:rsidR="001B315C" w:rsidRDefault="001B315C" w:rsidP="001B315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CA"/>
        </w:rPr>
      </w:pPr>
    </w:p>
    <w:p w14:paraId="1DE765DD" w14:textId="77777777" w:rsidR="001B315C" w:rsidRPr="00360164" w:rsidRDefault="001B315C" w:rsidP="001B315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  <w:lang w:val="en-CA" w:eastAsia="en-CA"/>
        </w:rPr>
        <w:lastRenderedPageBreak/>
        <w:drawing>
          <wp:inline distT="0" distB="0" distL="0" distR="0" wp14:anchorId="4F89BE3A" wp14:editId="4549D231">
            <wp:extent cx="5214685" cy="5763491"/>
            <wp:effectExtent l="0" t="0" r="5080" b="8890"/>
            <wp:docPr id="2013380519" name="Picture 4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3380519" name="Picture 4" descr="A screenshot of a graph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5695" cy="5775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3B927F" w14:textId="77777777" w:rsidR="001B315C" w:rsidRPr="00360164" w:rsidRDefault="001B315C" w:rsidP="001B315C">
      <w:pPr>
        <w:pStyle w:val="Caption"/>
        <w:spacing w:after="0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CA"/>
        </w:rPr>
      </w:pPr>
      <w:bookmarkStart w:id="1" w:name="_Ref152416469"/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Extended Data Fig. </w:t>
      </w:r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Extended_Data_Fig. \* ARABIC </w:instrText>
      </w:r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2</w:t>
      </w:r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bookmarkEnd w:id="1"/>
      <w:r w:rsidRPr="001E3E5A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. Heatmap representation of the normalized expression of cell-surface markers in each AM/DC and lymphocyte subpopulation of cells.</w:t>
      </w:r>
    </w:p>
    <w:p w14:paraId="756FE95A" w14:textId="77777777" w:rsidR="001B315C" w:rsidRPr="00CD4940" w:rsidRDefault="001B315C" w:rsidP="001B315C">
      <w:pPr>
        <w:spacing w:line="276" w:lineRule="auto"/>
        <w:rPr>
          <w:rFonts w:ascii="Times New Roman" w:hAnsi="Times New Roman" w:cs="Times New Roman"/>
          <w:b/>
          <w:bCs/>
          <w:noProof/>
          <w:lang w:val="en-CA"/>
        </w:rPr>
      </w:pPr>
      <w:r w:rsidRPr="00360164">
        <w:rPr>
          <w:rFonts w:ascii="Times New Roman" w:hAnsi="Times New Roman" w:cs="Times New Roman"/>
          <w:lang w:val="en-CA"/>
        </w:rPr>
        <w:t>In the plot, AM clusters are ordered by the</w:t>
      </w:r>
      <w:r>
        <w:rPr>
          <w:rFonts w:ascii="Times New Roman" w:hAnsi="Times New Roman" w:cs="Times New Roman"/>
          <w:lang w:val="en-CA"/>
        </w:rPr>
        <w:t>ir</w:t>
      </w:r>
      <w:r w:rsidRPr="00360164">
        <w:rPr>
          <w:rFonts w:ascii="Times New Roman" w:hAnsi="Times New Roman" w:cs="Times New Roman"/>
          <w:lang w:val="en-CA"/>
        </w:rPr>
        <w:t xml:space="preserve"> CD14 and CD16 expressions</w:t>
      </w:r>
      <w:r>
        <w:rPr>
          <w:rFonts w:ascii="Times New Roman" w:hAnsi="Times New Roman" w:cs="Times New Roman"/>
          <w:lang w:val="en-CA"/>
        </w:rPr>
        <w:t xml:space="preserve"> and</w:t>
      </w:r>
      <w:r w:rsidRPr="00360164">
        <w:rPr>
          <w:rFonts w:ascii="Times New Roman" w:hAnsi="Times New Roman" w:cs="Times New Roman"/>
          <w:lang w:val="en-CA"/>
        </w:rPr>
        <w:t xml:space="preserve"> </w:t>
      </w:r>
      <w:r>
        <w:rPr>
          <w:rFonts w:ascii="Times New Roman" w:hAnsi="Times New Roman" w:cs="Times New Roman"/>
          <w:lang w:val="en-CA"/>
        </w:rPr>
        <w:t>T cell</w:t>
      </w:r>
      <w:r w:rsidRPr="00360164">
        <w:rPr>
          <w:rFonts w:ascii="Times New Roman" w:hAnsi="Times New Roman" w:cs="Times New Roman"/>
          <w:lang w:val="en-CA"/>
        </w:rPr>
        <w:t xml:space="preserve"> clusters by the</w:t>
      </w:r>
      <w:r>
        <w:rPr>
          <w:rFonts w:ascii="Times New Roman" w:hAnsi="Times New Roman" w:cs="Times New Roman"/>
          <w:lang w:val="en-CA"/>
        </w:rPr>
        <w:t>ir</w:t>
      </w:r>
      <w:r w:rsidRPr="00360164">
        <w:rPr>
          <w:rFonts w:ascii="Times New Roman" w:hAnsi="Times New Roman" w:cs="Times New Roman"/>
          <w:lang w:val="en-CA"/>
        </w:rPr>
        <w:t xml:space="preserve"> CD4 and CD8 expressions. The colo</w:t>
      </w:r>
      <w:r>
        <w:rPr>
          <w:rFonts w:ascii="Times New Roman" w:hAnsi="Times New Roman" w:cs="Times New Roman"/>
          <w:lang w:val="en-CA"/>
        </w:rPr>
        <w:t>u</w:t>
      </w:r>
      <w:r w:rsidRPr="00360164">
        <w:rPr>
          <w:rFonts w:ascii="Times New Roman" w:hAnsi="Times New Roman" w:cs="Times New Roman"/>
          <w:lang w:val="en-CA"/>
        </w:rPr>
        <w:t xml:space="preserve">r scale indicates the relative expression (Z-score). Cluster annotations are shown on the right of the graph. Data from two non-infected </w:t>
      </w:r>
      <w:r>
        <w:rPr>
          <w:rFonts w:ascii="Times New Roman" w:hAnsi="Times New Roman" w:cs="Times New Roman"/>
          <w:lang w:val="en-CA"/>
        </w:rPr>
        <w:t>samples</w:t>
      </w:r>
      <w:r w:rsidRPr="00360164">
        <w:rPr>
          <w:rFonts w:ascii="Times New Roman" w:hAnsi="Times New Roman" w:cs="Times New Roman"/>
          <w:lang w:val="en-CA"/>
        </w:rPr>
        <w:t xml:space="preserve"> with approximately 2h of </w:t>
      </w:r>
      <w:r>
        <w:rPr>
          <w:rFonts w:ascii="Times New Roman" w:hAnsi="Times New Roman" w:cs="Times New Roman"/>
          <w:lang w:val="en-CA"/>
        </w:rPr>
        <w:t>manipulation</w:t>
      </w:r>
      <w:r w:rsidRPr="00360164">
        <w:rPr>
          <w:rFonts w:ascii="Times New Roman" w:hAnsi="Times New Roman" w:cs="Times New Roman"/>
          <w:lang w:val="en-CA"/>
        </w:rPr>
        <w:t>.</w:t>
      </w:r>
      <w:r>
        <w:rPr>
          <w:rFonts w:ascii="Times New Roman" w:hAnsi="Times New Roman" w:cs="Times New Roman"/>
          <w:lang w:val="en-CA"/>
        </w:rPr>
        <w:t xml:space="preserve"> AM: alveolar macrophage, DC: dendritic cell, ISG: interferon-stimulated genes, NK: natural killer, TR: tissue-resident.</w:t>
      </w:r>
    </w:p>
    <w:p w14:paraId="61580C04" w14:textId="77777777" w:rsidR="001B315C" w:rsidRDefault="001B315C" w:rsidP="001B315C">
      <w:pPr>
        <w:spacing w:line="480" w:lineRule="auto"/>
        <w:rPr>
          <w:rFonts w:ascii="Times New Roman" w:hAnsi="Times New Roman" w:cs="Times New Roman"/>
          <w:sz w:val="24"/>
          <w:szCs w:val="24"/>
          <w:lang w:val="en-CA"/>
        </w:rPr>
      </w:pPr>
    </w:p>
    <w:p w14:paraId="09D1EC11" w14:textId="77777777" w:rsidR="001B315C" w:rsidRPr="00360164" w:rsidRDefault="001B315C" w:rsidP="001B315C">
      <w:pPr>
        <w:spacing w:line="480" w:lineRule="auto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  <w:lang w:val="en-CA" w:eastAsia="en-CA"/>
        </w:rPr>
        <w:lastRenderedPageBreak/>
        <w:drawing>
          <wp:inline distT="0" distB="0" distL="0" distR="0" wp14:anchorId="0CC556FB" wp14:editId="05345FBF">
            <wp:extent cx="5943600" cy="5943600"/>
            <wp:effectExtent l="0" t="0" r="0" b="0"/>
            <wp:docPr id="1207717821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7717821" name="Picture 1" descr="A screenshot of a graph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5A1041" w14:textId="77777777" w:rsidR="001B315C" w:rsidRPr="00360164" w:rsidRDefault="001B315C" w:rsidP="001B315C">
      <w:pPr>
        <w:pStyle w:val="Caption"/>
        <w:spacing w:after="0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CA"/>
        </w:rPr>
      </w:pPr>
      <w:bookmarkStart w:id="2" w:name="_Ref156466919"/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Extended Data Fig. </w:t>
      </w:r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Extended_Data_Fig. \* ARABIC </w:instrText>
      </w:r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3</w:t>
      </w:r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bookmarkEnd w:id="2"/>
      <w:r w:rsidRPr="001E3E5A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. </w:t>
      </w:r>
      <w:r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Box plot of lymphocyte cluster proportions relative to total BAL cells from resister and LTBI samples</w:t>
      </w:r>
      <w:r w:rsidRPr="001E3E5A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.</w:t>
      </w:r>
    </w:p>
    <w:p w14:paraId="7B2E83C6" w14:textId="77777777" w:rsidR="001B315C" w:rsidRPr="003D699A" w:rsidRDefault="001B315C" w:rsidP="001B315C">
      <w:pPr>
        <w:spacing w:line="276" w:lineRule="auto"/>
        <w:rPr>
          <w:rFonts w:ascii="Times New Roman" w:hAnsi="Times New Roman" w:cs="Times New Roman"/>
          <w:lang w:val="en-CA"/>
        </w:rPr>
      </w:pPr>
      <w:r>
        <w:rPr>
          <w:rFonts w:ascii="Times New Roman" w:hAnsi="Times New Roman" w:cs="Times New Roman"/>
          <w:lang w:val="en-CA"/>
        </w:rPr>
        <w:t xml:space="preserve">Each graph shows the cluster proportion where each dot represents the estimate obtained from one library. Boxes are colored based on the clusters. </w:t>
      </w:r>
      <w:r w:rsidRPr="001113E9">
        <w:rPr>
          <w:rFonts w:ascii="Times New Roman" w:hAnsi="Times New Roman" w:cs="Times New Roman"/>
          <w:i/>
          <w:iCs/>
          <w:lang w:val="en-CA"/>
        </w:rPr>
        <w:t>P</w:t>
      </w:r>
      <w:r>
        <w:rPr>
          <w:rFonts w:ascii="Times New Roman" w:hAnsi="Times New Roman" w:cs="Times New Roman"/>
          <w:lang w:val="en-CA"/>
        </w:rPr>
        <w:t xml:space="preserve">-values obtained from a two-sided Wilcoxon test are shown on top for each graph. Nominal </w:t>
      </w:r>
      <w:r w:rsidRPr="001113E9">
        <w:rPr>
          <w:rFonts w:ascii="Times New Roman" w:hAnsi="Times New Roman" w:cs="Times New Roman"/>
          <w:i/>
          <w:iCs/>
          <w:lang w:val="en-CA"/>
        </w:rPr>
        <w:t>P</w:t>
      </w:r>
      <w:r>
        <w:rPr>
          <w:rFonts w:ascii="Times New Roman" w:hAnsi="Times New Roman" w:cs="Times New Roman"/>
          <w:lang w:val="en-CA"/>
        </w:rPr>
        <w:t xml:space="preserve">-values lower than </w:t>
      </w:r>
      <w:r w:rsidRPr="001113E9">
        <w:rPr>
          <w:rFonts w:ascii="Times New Roman" w:hAnsi="Times New Roman" w:cs="Times New Roman"/>
          <w:i/>
          <w:iCs/>
          <w:lang w:val="en-CA"/>
        </w:rPr>
        <w:t>P</w:t>
      </w:r>
      <w:r>
        <w:rPr>
          <w:rFonts w:ascii="Times New Roman" w:hAnsi="Times New Roman" w:cs="Times New Roman"/>
          <w:lang w:val="en-CA"/>
        </w:rPr>
        <w:t xml:space="preserve"> &lt; 0.0026 passed the Bonferroni multiple test correction threshold (0.05/19). Library data from all conditions.</w:t>
      </w:r>
    </w:p>
    <w:p w14:paraId="42822DED" w14:textId="77777777" w:rsidR="001B315C" w:rsidRPr="00360164" w:rsidRDefault="001B315C" w:rsidP="001B315C">
      <w:pPr>
        <w:spacing w:line="480" w:lineRule="auto"/>
        <w:rPr>
          <w:rFonts w:ascii="Times New Roman" w:hAnsi="Times New Roman" w:cs="Times New Roman"/>
          <w:sz w:val="24"/>
          <w:szCs w:val="24"/>
          <w:lang w:val="en-CA"/>
        </w:rPr>
      </w:pPr>
    </w:p>
    <w:p w14:paraId="1728C5A0" w14:textId="77777777" w:rsidR="001B315C" w:rsidRPr="00360164" w:rsidRDefault="001B315C" w:rsidP="001B315C">
      <w:pPr>
        <w:keepNext/>
        <w:jc w:val="center"/>
        <w:rPr>
          <w:lang w:val="en-CA"/>
        </w:rPr>
      </w:pPr>
      <w:r>
        <w:rPr>
          <w:noProof/>
          <w:lang w:val="en-CA" w:eastAsia="en-CA"/>
        </w:rPr>
        <w:lastRenderedPageBreak/>
        <w:drawing>
          <wp:inline distT="0" distB="0" distL="0" distR="0" wp14:anchorId="5742A97A" wp14:editId="336C95B2">
            <wp:extent cx="4861560" cy="6615564"/>
            <wp:effectExtent l="0" t="0" r="0" b="0"/>
            <wp:docPr id="1955714026" name="Picture 10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714026" name="Picture 10" descr="A screenshot of a graph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4267" cy="6619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324D84" w14:textId="77777777" w:rsidR="001B315C" w:rsidRPr="001E3E5A" w:rsidRDefault="001B315C" w:rsidP="001B315C">
      <w:pPr>
        <w:pStyle w:val="Caption"/>
        <w:spacing w:after="0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CA"/>
        </w:rPr>
      </w:pPr>
      <w:bookmarkStart w:id="3" w:name="_Ref152416571"/>
      <w:bookmarkStart w:id="4" w:name="_Ref141283894"/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Extended Data Fig. </w:t>
      </w:r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Extended_Data_Fig. \* ARABIC </w:instrText>
      </w:r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4</w:t>
      </w:r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bookmarkEnd w:id="3"/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. </w:t>
      </w:r>
      <w:r w:rsidRPr="00360164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CA"/>
        </w:rPr>
        <w:t xml:space="preserve">Differential expression analysis in the absence of </w:t>
      </w:r>
      <w:r w:rsidRPr="00360164">
        <w:rPr>
          <w:rFonts w:ascii="Times New Roman" w:hAnsi="Times New Roman" w:cs="Times New Roman"/>
          <w:b/>
          <w:bCs/>
          <w:color w:val="auto"/>
          <w:sz w:val="22"/>
          <w:szCs w:val="22"/>
          <w:lang w:val="en-CA"/>
        </w:rPr>
        <w:t>Mtb</w:t>
      </w:r>
      <w:r w:rsidRPr="00360164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CA"/>
        </w:rPr>
        <w:t xml:space="preserve"> of AM/DC clusters from resisters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CA"/>
        </w:rPr>
        <w:t>vs</w:t>
      </w:r>
      <w:r w:rsidRPr="00360164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CA"/>
        </w:rPr>
        <w:t xml:space="preserve"> LTBI samples.</w:t>
      </w:r>
    </w:p>
    <w:bookmarkEnd w:id="4"/>
    <w:p w14:paraId="2ED471E2" w14:textId="77777777" w:rsidR="001B315C" w:rsidRPr="00360164" w:rsidRDefault="001B315C" w:rsidP="001B315C">
      <w:pPr>
        <w:rPr>
          <w:rFonts w:ascii="Times New Roman" w:hAnsi="Times New Roman" w:cs="Times New Roman"/>
          <w:lang w:val="en-CA"/>
        </w:rPr>
      </w:pPr>
      <w:r w:rsidRPr="00360164">
        <w:rPr>
          <w:rFonts w:ascii="Times New Roman" w:hAnsi="Times New Roman" w:cs="Times New Roman"/>
          <w:lang w:val="en-CA"/>
        </w:rPr>
        <w:t xml:space="preserve">Volcano plots show the results from the pseudobulk DE analysis by AM/DC subpopulation. </w:t>
      </w:r>
      <w:r w:rsidRPr="002737FD">
        <w:rPr>
          <w:rFonts w:ascii="Times New Roman" w:hAnsi="Times New Roman" w:cs="Times New Roman"/>
          <w:lang w:val="en-CA"/>
        </w:rPr>
        <w:t>The x-ax</w:t>
      </w:r>
      <w:r>
        <w:rPr>
          <w:rFonts w:ascii="Times New Roman" w:hAnsi="Times New Roman" w:cs="Times New Roman"/>
          <w:lang w:val="en-CA"/>
        </w:rPr>
        <w:t>e</w:t>
      </w:r>
      <w:r w:rsidRPr="002737FD">
        <w:rPr>
          <w:rFonts w:ascii="Times New Roman" w:hAnsi="Times New Roman" w:cs="Times New Roman"/>
          <w:lang w:val="en-CA"/>
        </w:rPr>
        <w:t xml:space="preserve">s show the </w:t>
      </w:r>
      <w:r>
        <w:rPr>
          <w:rFonts w:ascii="Times New Roman" w:hAnsi="Times New Roman" w:cs="Times New Roman"/>
          <w:lang w:val="en-CA"/>
        </w:rPr>
        <w:t>log2 fold-change (</w:t>
      </w:r>
      <w:r w:rsidRPr="002737FD">
        <w:rPr>
          <w:rFonts w:ascii="Times New Roman" w:hAnsi="Times New Roman" w:cs="Times New Roman"/>
          <w:lang w:val="en-CA"/>
        </w:rPr>
        <w:t>log2FC</w:t>
      </w:r>
      <w:r>
        <w:rPr>
          <w:rFonts w:ascii="Times New Roman" w:hAnsi="Times New Roman" w:cs="Times New Roman"/>
          <w:lang w:val="en-CA"/>
        </w:rPr>
        <w:t>)</w:t>
      </w:r>
      <w:r w:rsidRPr="002737FD">
        <w:rPr>
          <w:rFonts w:ascii="Times New Roman" w:hAnsi="Times New Roman" w:cs="Times New Roman"/>
          <w:lang w:val="en-CA"/>
        </w:rPr>
        <w:t xml:space="preserve"> difference of gene expression between resister and LTBI samples in the absence of </w:t>
      </w:r>
      <w:r w:rsidRPr="002737FD">
        <w:rPr>
          <w:rFonts w:ascii="Times New Roman" w:hAnsi="Times New Roman" w:cs="Times New Roman"/>
          <w:i/>
          <w:lang w:val="en-CA"/>
        </w:rPr>
        <w:t>Mtb</w:t>
      </w:r>
      <w:r w:rsidRPr="00D85F18">
        <w:rPr>
          <w:rFonts w:ascii="Times New Roman" w:hAnsi="Times New Roman" w:cs="Times New Roman"/>
          <w:iCs/>
          <w:lang w:val="en-CA"/>
        </w:rPr>
        <w:t xml:space="preserve"> per cluster</w:t>
      </w:r>
      <w:r w:rsidRPr="002737FD">
        <w:rPr>
          <w:rFonts w:ascii="Times New Roman" w:hAnsi="Times New Roman" w:cs="Times New Roman"/>
          <w:lang w:val="en-CA"/>
        </w:rPr>
        <w:t xml:space="preserve">. The y-axes present the -log10 of the unadjusted </w:t>
      </w:r>
      <w:r w:rsidRPr="002737FD">
        <w:rPr>
          <w:rFonts w:ascii="Times New Roman" w:hAnsi="Times New Roman" w:cs="Times New Roman"/>
          <w:i/>
          <w:iCs/>
          <w:lang w:val="en-CA"/>
        </w:rPr>
        <w:t>P</w:t>
      </w:r>
      <w:r w:rsidRPr="002737FD">
        <w:rPr>
          <w:rFonts w:ascii="Times New Roman" w:hAnsi="Times New Roman" w:cs="Times New Roman"/>
          <w:lang w:val="en-CA"/>
        </w:rPr>
        <w:t>-value for significance of expression differences. Dashed lines correspond to the log2FC thresholds of -0.2 and 0.2. DEG with higher expression in cells from resisters or LTBI are shown in red and blue, respectively (FDR &lt; 0.1). Total numbers of DEG higher or lower expressed in resister samples are indicated in the top corners.</w:t>
      </w:r>
    </w:p>
    <w:p w14:paraId="2721B608" w14:textId="77777777" w:rsidR="001B315C" w:rsidRPr="00360164" w:rsidRDefault="001B315C" w:rsidP="001B315C">
      <w:pPr>
        <w:rPr>
          <w:rFonts w:ascii="Times New Roman" w:hAnsi="Times New Roman" w:cs="Times New Roman"/>
          <w:sz w:val="24"/>
          <w:szCs w:val="24"/>
          <w:lang w:val="en-CA"/>
        </w:rPr>
      </w:pPr>
    </w:p>
    <w:p w14:paraId="53511CF5" w14:textId="77777777" w:rsidR="001B315C" w:rsidRPr="00360164" w:rsidRDefault="001B315C" w:rsidP="001B315C">
      <w:pPr>
        <w:keepNext/>
        <w:jc w:val="center"/>
        <w:rPr>
          <w:lang w:val="en-CA"/>
        </w:rPr>
      </w:pPr>
      <w:r>
        <w:rPr>
          <w:noProof/>
          <w:lang w:val="en-CA" w:eastAsia="en-CA"/>
        </w:rPr>
        <w:drawing>
          <wp:inline distT="0" distB="0" distL="0" distR="0" wp14:anchorId="67B7A87A" wp14:editId="0BC72FDB">
            <wp:extent cx="4533445" cy="3572510"/>
            <wp:effectExtent l="0" t="0" r="635" b="8890"/>
            <wp:docPr id="1670851682" name="Picture 12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0851682" name="Picture 12" descr="A screenshot of a graph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257"/>
                    <a:stretch/>
                  </pic:blipFill>
                  <pic:spPr bwMode="auto">
                    <a:xfrm>
                      <a:off x="0" y="0"/>
                      <a:ext cx="4538912" cy="35768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D0CADA" w14:textId="77777777" w:rsidR="001B315C" w:rsidRPr="00215DC8" w:rsidRDefault="001B315C" w:rsidP="001B315C">
      <w:pPr>
        <w:pStyle w:val="Caption"/>
        <w:spacing w:after="0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CA"/>
        </w:rPr>
      </w:pPr>
      <w:bookmarkStart w:id="5" w:name="_Ref152416791"/>
      <w:bookmarkStart w:id="6" w:name="_Ref141221504"/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Extended Data Fig. </w:t>
      </w:r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Extended_Data_Fig. \* ARABIC </w:instrText>
      </w:r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5</w:t>
      </w:r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bookmarkEnd w:id="5"/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.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Impact of adjusting on the lymphocyte proportion in the baseline comparative analysis of resister with LTBI myeloid BAL cells.</w:t>
      </w:r>
    </w:p>
    <w:bookmarkEnd w:id="6"/>
    <w:p w14:paraId="0A0303F6" w14:textId="77777777" w:rsidR="001B315C" w:rsidRPr="00B10A1D" w:rsidRDefault="001B315C" w:rsidP="001B315C">
      <w:pPr>
        <w:spacing w:line="276" w:lineRule="auto"/>
        <w:rPr>
          <w:rFonts w:ascii="Times New Roman" w:hAnsi="Times New Roman" w:cs="Times New Roman"/>
          <w:lang w:val="en-CA"/>
        </w:rPr>
      </w:pPr>
      <w:r>
        <w:rPr>
          <w:rFonts w:ascii="Times New Roman" w:hAnsi="Times New Roman" w:cs="Times New Roman"/>
          <w:lang w:val="en-CA"/>
        </w:rPr>
        <w:t>Bar plots compare</w:t>
      </w:r>
      <w:r w:rsidRPr="00B10A1D">
        <w:rPr>
          <w:rFonts w:ascii="Times New Roman" w:hAnsi="Times New Roman" w:cs="Times New Roman"/>
          <w:lang w:val="en-CA"/>
        </w:rPr>
        <w:t xml:space="preserve"> the number of </w:t>
      </w:r>
      <w:r>
        <w:rPr>
          <w:rFonts w:ascii="Times New Roman" w:hAnsi="Times New Roman" w:cs="Times New Roman"/>
          <w:lang w:val="en-CA"/>
        </w:rPr>
        <w:t>differentially expressed genes (</w:t>
      </w:r>
      <w:r w:rsidRPr="00B10A1D">
        <w:rPr>
          <w:rFonts w:ascii="Times New Roman" w:hAnsi="Times New Roman" w:cs="Times New Roman"/>
          <w:lang w:val="en-CA"/>
        </w:rPr>
        <w:t>DEG</w:t>
      </w:r>
      <w:r>
        <w:rPr>
          <w:rFonts w:ascii="Times New Roman" w:hAnsi="Times New Roman" w:cs="Times New Roman"/>
          <w:lang w:val="en-CA"/>
        </w:rPr>
        <w:t xml:space="preserve">, </w:t>
      </w:r>
      <w:r w:rsidRPr="00B10A1D">
        <w:rPr>
          <w:rFonts w:ascii="Times New Roman" w:hAnsi="Times New Roman" w:cs="Times New Roman"/>
          <w:lang w:val="en-CA"/>
        </w:rPr>
        <w:t>left) and GO-terms/pathways (right) in the baseline analysis of AM/DC clusters between resisters and LTBI samples not-adjusted (top) and adjusted (bottom) on the proportion of lymphocytes in BAL</w:t>
      </w:r>
      <w:r>
        <w:rPr>
          <w:rFonts w:ascii="Times New Roman" w:hAnsi="Times New Roman" w:cs="Times New Roman"/>
          <w:lang w:val="en-CA"/>
        </w:rPr>
        <w:t xml:space="preserve"> samples</w:t>
      </w:r>
      <w:r w:rsidRPr="00B10A1D">
        <w:rPr>
          <w:rFonts w:ascii="Times New Roman" w:hAnsi="Times New Roman" w:cs="Times New Roman"/>
          <w:lang w:val="en-CA"/>
        </w:rPr>
        <w:t>.</w:t>
      </w:r>
    </w:p>
    <w:p w14:paraId="30BBA406" w14:textId="77777777" w:rsidR="001B315C" w:rsidRPr="00360164" w:rsidRDefault="001B315C" w:rsidP="001B315C">
      <w:pPr>
        <w:spacing w:line="276" w:lineRule="auto"/>
        <w:rPr>
          <w:rFonts w:ascii="Times New Roman" w:hAnsi="Times New Roman" w:cs="Times New Roman"/>
          <w:sz w:val="20"/>
          <w:szCs w:val="20"/>
          <w:lang w:val="en-CA"/>
        </w:rPr>
      </w:pPr>
    </w:p>
    <w:p w14:paraId="299041BD" w14:textId="77777777" w:rsidR="001B315C" w:rsidRDefault="001B315C" w:rsidP="001B315C">
      <w:pPr>
        <w:keepNext/>
        <w:spacing w:line="276" w:lineRule="auto"/>
        <w:rPr>
          <w:lang w:val="en-CA"/>
        </w:rPr>
      </w:pPr>
    </w:p>
    <w:p w14:paraId="1E36B50C" w14:textId="77777777" w:rsidR="001B315C" w:rsidRPr="00360164" w:rsidRDefault="001B315C" w:rsidP="001B315C">
      <w:pPr>
        <w:keepNext/>
        <w:spacing w:line="276" w:lineRule="auto"/>
        <w:jc w:val="center"/>
        <w:rPr>
          <w:lang w:val="en-CA"/>
        </w:rPr>
      </w:pPr>
      <w:r>
        <w:rPr>
          <w:noProof/>
          <w:lang w:val="en-CA" w:eastAsia="en-CA"/>
        </w:rPr>
        <w:drawing>
          <wp:inline distT="0" distB="0" distL="0" distR="0" wp14:anchorId="7383AEBC" wp14:editId="1DD35BC2">
            <wp:extent cx="5943600" cy="4118610"/>
            <wp:effectExtent l="0" t="0" r="0" b="0"/>
            <wp:docPr id="2034612719" name="Picture 15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4612719" name="Picture 15" descr="A close-up of a graph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18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CC487B" w14:textId="77777777" w:rsidR="001B315C" w:rsidRPr="00360164" w:rsidRDefault="001B315C" w:rsidP="001B315C">
      <w:pPr>
        <w:pStyle w:val="Caption"/>
        <w:spacing w:after="0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CA"/>
        </w:rPr>
      </w:pPr>
      <w:bookmarkStart w:id="7" w:name="_Ref152416934"/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Extended Data Fig. </w:t>
      </w:r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Extended_Data_Fig. \* ARABIC </w:instrText>
      </w:r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6</w:t>
      </w:r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bookmarkEnd w:id="7"/>
      <w:r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. </w:t>
      </w:r>
      <w:r w:rsidRPr="00360164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CA"/>
        </w:rPr>
        <w:t xml:space="preserve">Differences in cell-signaling pathways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CA"/>
        </w:rPr>
        <w:t xml:space="preserve">between BAL clusters from resisters vs LTBI in the absence of </w:t>
      </w:r>
      <w:r w:rsidRPr="00A90E7F">
        <w:rPr>
          <w:rFonts w:ascii="Times New Roman" w:hAnsi="Times New Roman" w:cs="Times New Roman"/>
          <w:b/>
          <w:bCs/>
          <w:color w:val="auto"/>
          <w:sz w:val="22"/>
          <w:szCs w:val="22"/>
          <w:lang w:val="en-CA"/>
        </w:rPr>
        <w:t>Mtb</w:t>
      </w:r>
      <w:r w:rsidRPr="00360164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CA"/>
        </w:rPr>
        <w:t>.</w:t>
      </w:r>
    </w:p>
    <w:p w14:paraId="3F055639" w14:textId="77777777" w:rsidR="001B315C" w:rsidRDefault="001B315C" w:rsidP="001B315C">
      <w:pPr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a,</w:t>
      </w:r>
      <w:r w:rsidRPr="00D66CD1">
        <w:rPr>
          <w:rFonts w:ascii="Times New Roman" w:hAnsi="Times New Roman" w:cs="Times New Roman"/>
        </w:rPr>
        <w:t xml:space="preserve"> Total number</w:t>
      </w:r>
      <w:r>
        <w:rPr>
          <w:rFonts w:ascii="Times New Roman" w:hAnsi="Times New Roman" w:cs="Times New Roman"/>
        </w:rPr>
        <w:t>s</w:t>
      </w:r>
      <w:r w:rsidRPr="00D66CD1">
        <w:rPr>
          <w:rFonts w:ascii="Times New Roman" w:hAnsi="Times New Roman" w:cs="Times New Roman"/>
        </w:rPr>
        <w:t xml:space="preserve"> of cell-cell interactions </w:t>
      </w:r>
      <w:r>
        <w:rPr>
          <w:rFonts w:ascii="Times New Roman" w:hAnsi="Times New Roman" w:cs="Times New Roman"/>
        </w:rPr>
        <w:t xml:space="preserve">(top bar graph) </w:t>
      </w:r>
      <w:r w:rsidRPr="00D66CD1">
        <w:rPr>
          <w:rFonts w:ascii="Times New Roman" w:hAnsi="Times New Roman" w:cs="Times New Roman"/>
        </w:rPr>
        <w:t>and interaction strength</w:t>
      </w:r>
      <w:r>
        <w:rPr>
          <w:rFonts w:ascii="Times New Roman" w:hAnsi="Times New Roman" w:cs="Times New Roman"/>
        </w:rPr>
        <w:t xml:space="preserve"> (bottom bar graph) with FDR &lt; 0.05 in all BAL cell clusters by subject group</w:t>
      </w:r>
      <w:r w:rsidRPr="00D66CD1">
        <w:rPr>
          <w:rFonts w:ascii="Times New Roman" w:hAnsi="Times New Roman" w:cs="Times New Roman"/>
        </w:rPr>
        <w:t>. Interaction strength denotes the sum of interaction weights, which increase</w:t>
      </w:r>
      <w:r>
        <w:rPr>
          <w:rFonts w:ascii="Times New Roman" w:hAnsi="Times New Roman" w:cs="Times New Roman"/>
        </w:rPr>
        <w:t>d</w:t>
      </w:r>
      <w:r w:rsidRPr="00D66CD1">
        <w:rPr>
          <w:rFonts w:ascii="Times New Roman" w:hAnsi="Times New Roman" w:cs="Times New Roman"/>
        </w:rPr>
        <w:t xml:space="preserve"> relative to the expression levels of receptor(s) and ligand(s) pairs.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b,</w:t>
      </w:r>
      <w:r>
        <w:rPr>
          <w:rFonts w:ascii="Times New Roman" w:hAnsi="Times New Roman" w:cs="Times New Roman"/>
        </w:rPr>
        <w:t xml:space="preserve"> Receptor(s)-ligand(s) s</w:t>
      </w:r>
      <w:r w:rsidRPr="00D66CD1">
        <w:rPr>
          <w:rFonts w:ascii="Times New Roman" w:hAnsi="Times New Roman" w:cs="Times New Roman"/>
        </w:rPr>
        <w:t xml:space="preserve">ignaling pathways </w:t>
      </w:r>
      <w:r>
        <w:rPr>
          <w:rFonts w:ascii="Times New Roman" w:hAnsi="Times New Roman" w:cs="Times New Roman"/>
        </w:rPr>
        <w:t>of</w:t>
      </w:r>
      <w:r w:rsidRPr="00D66CD1">
        <w:rPr>
          <w:rFonts w:ascii="Times New Roman" w:hAnsi="Times New Roman" w:cs="Times New Roman"/>
        </w:rPr>
        <w:t xml:space="preserve"> cell-cell interaction</w:t>
      </w:r>
      <w:r>
        <w:rPr>
          <w:rFonts w:ascii="Times New Roman" w:hAnsi="Times New Roman" w:cs="Times New Roman"/>
        </w:rPr>
        <w:t>s</w:t>
      </w:r>
      <w:r w:rsidRPr="00D66CD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detected in</w:t>
      </w:r>
      <w:r w:rsidRPr="00D66CD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BAL cells from resister (purple bars)</w:t>
      </w:r>
      <w:r w:rsidRPr="00D66CD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and</w:t>
      </w:r>
      <w:r w:rsidRPr="00D66CD1">
        <w:rPr>
          <w:rFonts w:ascii="Times New Roman" w:hAnsi="Times New Roman" w:cs="Times New Roman"/>
        </w:rPr>
        <w:t xml:space="preserve"> L</w:t>
      </w:r>
      <w:r>
        <w:rPr>
          <w:rFonts w:ascii="Times New Roman" w:hAnsi="Times New Roman" w:cs="Times New Roman"/>
        </w:rPr>
        <w:t>TBI (light blue bars)</w:t>
      </w:r>
      <w:r w:rsidRPr="00D66CD1">
        <w:rPr>
          <w:rFonts w:ascii="Times New Roman" w:hAnsi="Times New Roman" w:cs="Times New Roman"/>
        </w:rPr>
        <w:t>.</w:t>
      </w:r>
      <w:r w:rsidRPr="00D66CD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The total and relative cumulative numbers of cell-cell interactions in the two groups are shown in the </w:t>
      </w:r>
      <w:r w:rsidRPr="005E1C29">
        <w:rPr>
          <w:rFonts w:ascii="Times New Roman" w:hAnsi="Times New Roman" w:cs="Times New Roman"/>
        </w:rPr>
        <w:t>top and bottom</w:t>
      </w:r>
      <w:r>
        <w:rPr>
          <w:rFonts w:ascii="Times New Roman" w:hAnsi="Times New Roman" w:cs="Times New Roman"/>
        </w:rPr>
        <w:t xml:space="preserve"> graphs, respectively. Signaling pathways are identified on the x-axes of the lower bar graph by gene names (as defined by CellChat</w:t>
      </w:r>
      <w:r>
        <w:rPr>
          <w:rFonts w:ascii="Times New Roman" w:hAnsi="Times New Roman" w:cs="Times New Roman"/>
        </w:rPr>
        <w:fldChar w:fldCharType="begin">
          <w:fldData xml:space="preserve">PEVuZE5vdGU+PENpdGU+PEF1dGhvcj5KaW48L0F1dGhvcj48WWVhcj4yMDIxPC9ZZWFyPjxSZWNO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</w:fldData>
        </w:fldChar>
      </w:r>
      <w:r>
        <w:rPr>
          <w:rFonts w:ascii="Times New Roman" w:hAnsi="Times New Roman" w:cs="Times New Roman"/>
        </w:rPr>
        <w:instrText xml:space="preserve"> ADDIN EN.CITE </w:instrText>
      </w:r>
      <w:r>
        <w:rPr>
          <w:rFonts w:ascii="Times New Roman" w:hAnsi="Times New Roman" w:cs="Times New Roman"/>
        </w:rPr>
        <w:fldChar w:fldCharType="begin">
          <w:fldData xml:space="preserve">PEVuZE5vdGU+PENpdGU+PEF1dGhvcj5KaW48L0F1dGhvcj48WWVhcj4yMDIxPC9ZZWFyPjxSZWNO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</w:fldData>
        </w:fldChar>
      </w:r>
      <w:r>
        <w:rPr>
          <w:rFonts w:ascii="Times New Roman" w:hAnsi="Times New Roman" w:cs="Times New Roman"/>
        </w:rPr>
        <w:instrText xml:space="preserve"> ADDIN EN.CITE.DATA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separate"/>
      </w:r>
      <w:r w:rsidRPr="000503CA">
        <w:rPr>
          <w:rFonts w:ascii="Times New Roman" w:hAnsi="Times New Roman" w:cs="Times New Roman"/>
          <w:noProof/>
          <w:vertAlign w:val="superscript"/>
        </w:rPr>
        <w:t>89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>). Signaling pathways IDs are colored to indicated whether they were found with higher (purple IDs), lower (light blue IDs) or the same (black IDs) number of cell-cell interactions in BAL from resisters compared to LTBI (</w:t>
      </w:r>
      <w:r w:rsidRPr="00395E96"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&lt; 0.05 for purple and light blue). </w:t>
      </w:r>
      <w:r>
        <w:rPr>
          <w:rFonts w:ascii="Times New Roman" w:hAnsi="Times New Roman" w:cs="Times New Roman"/>
          <w:b/>
          <w:bCs/>
        </w:rPr>
        <w:t>c-d,</w:t>
      </w:r>
      <w:r>
        <w:rPr>
          <w:rFonts w:ascii="Times New Roman" w:hAnsi="Times New Roman" w:cs="Times New Roman"/>
        </w:rPr>
        <w:t xml:space="preserve"> </w:t>
      </w:r>
      <w:r w:rsidRPr="00360164">
        <w:rPr>
          <w:rFonts w:ascii="Times New Roman" w:hAnsi="Times New Roman" w:cs="Times New Roman"/>
          <w:lang w:val="en-CA"/>
        </w:rPr>
        <w:t>Circle network diagram</w:t>
      </w:r>
      <w:r>
        <w:rPr>
          <w:rFonts w:ascii="Times New Roman" w:hAnsi="Times New Roman" w:cs="Times New Roman"/>
          <w:lang w:val="en-CA"/>
        </w:rPr>
        <w:t>s</w:t>
      </w:r>
      <w:r w:rsidRPr="00360164">
        <w:rPr>
          <w:rFonts w:ascii="Times New Roman" w:hAnsi="Times New Roman" w:cs="Times New Roman"/>
          <w:lang w:val="en-CA"/>
        </w:rPr>
        <w:t xml:space="preserve"> of cell-cell interactions for </w:t>
      </w:r>
      <w:r>
        <w:rPr>
          <w:rFonts w:ascii="Times New Roman" w:hAnsi="Times New Roman" w:cs="Times New Roman"/>
          <w:lang w:val="en-CA"/>
        </w:rPr>
        <w:t>(</w:t>
      </w:r>
      <w:r>
        <w:rPr>
          <w:rFonts w:ascii="Times New Roman" w:hAnsi="Times New Roman" w:cs="Times New Roman"/>
          <w:b/>
          <w:bCs/>
          <w:lang w:val="en-CA"/>
        </w:rPr>
        <w:t>c</w:t>
      </w:r>
      <w:r>
        <w:rPr>
          <w:rFonts w:ascii="Times New Roman" w:hAnsi="Times New Roman" w:cs="Times New Roman"/>
          <w:lang w:val="en-CA"/>
        </w:rPr>
        <w:t>) TNF -TNFR1 (</w:t>
      </w:r>
      <w:r w:rsidRPr="000A7EA6">
        <w:rPr>
          <w:rFonts w:ascii="Times New Roman" w:hAnsi="Times New Roman" w:cs="Times New Roman"/>
          <w:i/>
          <w:iCs/>
          <w:lang w:val="en-CA"/>
        </w:rPr>
        <w:t>TNFRSF1A</w:t>
      </w:r>
      <w:r>
        <w:rPr>
          <w:rFonts w:ascii="Times New Roman" w:hAnsi="Times New Roman" w:cs="Times New Roman"/>
          <w:lang w:val="en-CA"/>
        </w:rPr>
        <w:t>) and (</w:t>
      </w:r>
      <w:r>
        <w:rPr>
          <w:rFonts w:ascii="Times New Roman" w:hAnsi="Times New Roman" w:cs="Times New Roman"/>
          <w:b/>
          <w:bCs/>
          <w:lang w:val="en-CA"/>
        </w:rPr>
        <w:t>d</w:t>
      </w:r>
      <w:r>
        <w:rPr>
          <w:rFonts w:ascii="Times New Roman" w:hAnsi="Times New Roman" w:cs="Times New Roman"/>
          <w:lang w:val="en-CA"/>
        </w:rPr>
        <w:t>) TNF - TNFR2 (</w:t>
      </w:r>
      <w:r w:rsidRPr="00360164">
        <w:rPr>
          <w:rFonts w:ascii="Times New Roman" w:hAnsi="Times New Roman" w:cs="Times New Roman"/>
          <w:i/>
          <w:iCs/>
          <w:lang w:val="en-CA"/>
        </w:rPr>
        <w:t>TNFRSF1B</w:t>
      </w:r>
      <w:r>
        <w:rPr>
          <w:rFonts w:ascii="Times New Roman" w:hAnsi="Times New Roman" w:cs="Times New Roman"/>
          <w:lang w:val="en-CA"/>
        </w:rPr>
        <w:t>)</w:t>
      </w:r>
      <w:r w:rsidRPr="00360164">
        <w:rPr>
          <w:rFonts w:ascii="Times New Roman" w:hAnsi="Times New Roman" w:cs="Times New Roman"/>
          <w:lang w:val="en-CA"/>
        </w:rPr>
        <w:t xml:space="preserve"> found in the LTBI (left) and resister samples (right)</w:t>
      </w:r>
      <w:r>
        <w:rPr>
          <w:rFonts w:ascii="Times New Roman" w:hAnsi="Times New Roman" w:cs="Times New Roman"/>
          <w:lang w:val="en-CA"/>
        </w:rPr>
        <w:t>. T</w:t>
      </w:r>
      <w:r w:rsidRPr="00360164">
        <w:rPr>
          <w:rFonts w:ascii="Times New Roman" w:hAnsi="Times New Roman" w:cs="Times New Roman"/>
          <w:lang w:val="en-CA"/>
        </w:rPr>
        <w:t xml:space="preserve">he </w:t>
      </w:r>
      <w:r>
        <w:rPr>
          <w:rFonts w:ascii="Times New Roman" w:hAnsi="Times New Roman" w:cs="Times New Roman"/>
          <w:lang w:val="en-CA"/>
        </w:rPr>
        <w:t xml:space="preserve">coloured </w:t>
      </w:r>
      <w:r w:rsidRPr="00360164">
        <w:rPr>
          <w:rFonts w:ascii="Times New Roman" w:hAnsi="Times New Roman" w:cs="Times New Roman"/>
          <w:lang w:val="en-CA"/>
        </w:rPr>
        <w:t xml:space="preserve">nodes represent the </w:t>
      </w:r>
      <w:r>
        <w:rPr>
          <w:rFonts w:ascii="Times New Roman" w:hAnsi="Times New Roman" w:cs="Times New Roman"/>
          <w:lang w:val="en-CA"/>
        </w:rPr>
        <w:t xml:space="preserve">cell </w:t>
      </w:r>
      <w:r w:rsidRPr="00360164">
        <w:rPr>
          <w:rFonts w:ascii="Times New Roman" w:hAnsi="Times New Roman" w:cs="Times New Roman"/>
          <w:lang w:val="en-CA"/>
        </w:rPr>
        <w:t xml:space="preserve">clusters, and the edges represent the interactions. The arrows indicate the sender </w:t>
      </w:r>
      <w:r>
        <w:rPr>
          <w:rFonts w:ascii="Times New Roman" w:hAnsi="Times New Roman" w:cs="Times New Roman"/>
          <w:lang w:val="en-CA"/>
        </w:rPr>
        <w:t>→</w:t>
      </w:r>
      <w:r w:rsidRPr="00360164">
        <w:rPr>
          <w:rFonts w:ascii="Times New Roman" w:hAnsi="Times New Roman" w:cs="Times New Roman"/>
          <w:lang w:val="en-CA"/>
        </w:rPr>
        <w:t xml:space="preserve"> receiver direction of interactions. The thickness of the edge denotes the interaction strength.</w:t>
      </w:r>
    </w:p>
    <w:p w14:paraId="4AC9A3BF" w14:textId="77777777" w:rsidR="001B315C" w:rsidRPr="00360164" w:rsidRDefault="001B315C" w:rsidP="001B315C">
      <w:pPr>
        <w:spacing w:after="0" w:line="276" w:lineRule="auto"/>
        <w:rPr>
          <w:rFonts w:ascii="Times New Roman" w:hAnsi="Times New Roman" w:cs="Times New Roman"/>
          <w:lang w:val="en-CA"/>
        </w:rPr>
      </w:pPr>
    </w:p>
    <w:p w14:paraId="349BA477" w14:textId="77777777" w:rsidR="001B315C" w:rsidRDefault="001B315C" w:rsidP="001B315C">
      <w:pPr>
        <w:spacing w:after="0" w:line="276" w:lineRule="auto"/>
        <w:rPr>
          <w:rFonts w:ascii="Times New Roman" w:hAnsi="Times New Roman" w:cs="Times New Roman"/>
          <w:lang w:val="en-CA"/>
        </w:rPr>
      </w:pPr>
    </w:p>
    <w:p w14:paraId="5201270C" w14:textId="77777777" w:rsidR="001B315C" w:rsidRDefault="001B315C" w:rsidP="001B315C">
      <w:pPr>
        <w:spacing w:after="0" w:line="276" w:lineRule="auto"/>
        <w:rPr>
          <w:rFonts w:ascii="Times New Roman" w:hAnsi="Times New Roman" w:cs="Times New Roman"/>
          <w:lang w:val="en-CA"/>
        </w:rPr>
      </w:pPr>
    </w:p>
    <w:p w14:paraId="1143CB95" w14:textId="77777777" w:rsidR="001B315C" w:rsidRPr="00360164" w:rsidRDefault="001B315C" w:rsidP="001B315C">
      <w:pPr>
        <w:spacing w:after="0" w:line="276" w:lineRule="auto"/>
        <w:jc w:val="center"/>
        <w:rPr>
          <w:rFonts w:ascii="Times New Roman" w:hAnsi="Times New Roman" w:cs="Times New Roman"/>
          <w:lang w:val="en-CA"/>
        </w:rPr>
      </w:pPr>
      <w:r>
        <w:rPr>
          <w:rFonts w:ascii="Times New Roman" w:hAnsi="Times New Roman" w:cs="Times New Roman"/>
          <w:noProof/>
          <w:lang w:val="en-CA" w:eastAsia="en-CA"/>
        </w:rPr>
        <w:lastRenderedPageBreak/>
        <w:drawing>
          <wp:inline distT="0" distB="0" distL="0" distR="0" wp14:anchorId="5073E5E3" wp14:editId="09470917">
            <wp:extent cx="3902527" cy="6731000"/>
            <wp:effectExtent l="0" t="0" r="3175" b="0"/>
            <wp:docPr id="106096734" name="Picture 16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096734" name="Picture 16" descr="A screenshot of a computer screen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7723" cy="6739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E5CCE5" w14:textId="77777777" w:rsidR="001B315C" w:rsidRPr="001E3E5A" w:rsidRDefault="001B315C" w:rsidP="001B315C">
      <w:pPr>
        <w:pStyle w:val="Caption"/>
        <w:spacing w:after="0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CA"/>
        </w:rPr>
      </w:pPr>
      <w:bookmarkStart w:id="8" w:name="_Ref152417025"/>
      <w:bookmarkStart w:id="9" w:name="_Ref149135751"/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Extended Data Fig. </w:t>
      </w:r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Extended_Data_Fig. \* ARABIC </w:instrText>
      </w:r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7</w:t>
      </w:r>
      <w:r w:rsidRPr="001E3E5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bookmarkEnd w:id="8"/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. </w:t>
      </w:r>
      <w:r w:rsidRPr="007F2D36">
        <w:rPr>
          <w:rFonts w:ascii="Times New Roman" w:hAnsi="Times New Roman" w:cs="Times New Roman"/>
          <w:b/>
          <w:bCs/>
          <w:color w:val="auto"/>
          <w:sz w:val="22"/>
          <w:szCs w:val="22"/>
          <w:lang w:val="en-CA"/>
        </w:rPr>
        <w:t>DEFB1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CA"/>
        </w:rPr>
        <w:t xml:space="preserve">, </w:t>
      </w:r>
      <w:r w:rsidRPr="007F2D36">
        <w:rPr>
          <w:rFonts w:ascii="Times New Roman" w:hAnsi="Times New Roman" w:cs="Times New Roman"/>
          <w:b/>
          <w:bCs/>
          <w:color w:val="auto"/>
          <w:sz w:val="22"/>
          <w:szCs w:val="22"/>
          <w:lang w:val="en-CA"/>
        </w:rPr>
        <w:t>CAMP</w:t>
      </w:r>
      <w:r>
        <w:rPr>
          <w:rFonts w:ascii="Times New Roman" w:hAnsi="Times New Roman" w:cs="Times New Roman"/>
          <w:b/>
          <w:bCs/>
          <w:color w:val="auto"/>
          <w:sz w:val="22"/>
          <w:szCs w:val="22"/>
          <w:lang w:val="en-CA"/>
        </w:rPr>
        <w:t xml:space="preserve">, HLA-E, MICA </w:t>
      </w:r>
      <w:r w:rsidRPr="00D9238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CA"/>
        </w:rPr>
        <w:t xml:space="preserve">and </w:t>
      </w:r>
      <w:r>
        <w:rPr>
          <w:rFonts w:ascii="Times New Roman" w:hAnsi="Times New Roman" w:cs="Times New Roman"/>
          <w:b/>
          <w:bCs/>
          <w:color w:val="auto"/>
          <w:sz w:val="22"/>
          <w:szCs w:val="22"/>
          <w:lang w:val="en-CA"/>
        </w:rPr>
        <w:t>MICB</w:t>
      </w:r>
      <w:r w:rsidRPr="007F2D3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CA"/>
        </w:rPr>
        <w:t xml:space="preserve">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CA"/>
        </w:rPr>
        <w:t>expression</w:t>
      </w:r>
      <w:r w:rsidRPr="007F2D3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CA"/>
        </w:rPr>
        <w:t xml:space="preserve"> at 6h and 24h of </w:t>
      </w:r>
      <w:r w:rsidRPr="007F2D36">
        <w:rPr>
          <w:rFonts w:ascii="Times New Roman" w:hAnsi="Times New Roman" w:cs="Times New Roman"/>
          <w:b/>
          <w:bCs/>
          <w:color w:val="auto"/>
          <w:sz w:val="22"/>
          <w:szCs w:val="22"/>
          <w:lang w:val="en-CA"/>
        </w:rPr>
        <w:t>in-vitro</w:t>
      </w:r>
      <w:r w:rsidRPr="007F2D3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CA"/>
        </w:rPr>
        <w:t xml:space="preserve"> culture in presence and absence of </w:t>
      </w:r>
      <w:r w:rsidRPr="007F2D36">
        <w:rPr>
          <w:rFonts w:ascii="Times New Roman" w:hAnsi="Times New Roman" w:cs="Times New Roman"/>
          <w:b/>
          <w:bCs/>
          <w:color w:val="auto"/>
          <w:sz w:val="22"/>
          <w:szCs w:val="22"/>
          <w:lang w:val="en-CA"/>
        </w:rPr>
        <w:t>Mtb</w:t>
      </w:r>
      <w:r w:rsidRPr="007F2D3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CA"/>
        </w:rPr>
        <w:t xml:space="preserve"> in LTBI and resister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CA"/>
        </w:rPr>
        <w:t>myeloid</w:t>
      </w:r>
      <w:r w:rsidRPr="007F2D3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CA"/>
        </w:rPr>
        <w:t xml:space="preserve"> clusters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CA"/>
        </w:rPr>
        <w:t>.</w:t>
      </w:r>
    </w:p>
    <w:bookmarkEnd w:id="9"/>
    <w:p w14:paraId="3AF26F1E" w14:textId="77777777" w:rsidR="001B315C" w:rsidRPr="00360164" w:rsidRDefault="001B315C" w:rsidP="001B315C">
      <w:pPr>
        <w:spacing w:after="0" w:line="276" w:lineRule="auto"/>
        <w:rPr>
          <w:rFonts w:ascii="Times New Roman" w:hAnsi="Times New Roman" w:cs="Times New Roman"/>
          <w:lang w:val="en-CA"/>
        </w:rPr>
      </w:pPr>
      <w:r>
        <w:rPr>
          <w:rFonts w:ascii="Times New Roman" w:hAnsi="Times New Roman" w:cs="Times New Roman"/>
          <w:b/>
          <w:bCs/>
          <w:lang w:val="en-CA"/>
        </w:rPr>
        <w:t>a-c,</w:t>
      </w:r>
      <w:r w:rsidRPr="00360164">
        <w:rPr>
          <w:rFonts w:ascii="Times New Roman" w:hAnsi="Times New Roman" w:cs="Times New Roman"/>
          <w:b/>
          <w:bCs/>
          <w:lang w:val="en-CA"/>
        </w:rPr>
        <w:t xml:space="preserve"> </w:t>
      </w:r>
      <w:r>
        <w:rPr>
          <w:rFonts w:ascii="Times New Roman" w:hAnsi="Times New Roman" w:cs="Times New Roman"/>
          <w:lang w:val="en-CA"/>
        </w:rPr>
        <w:t>Dotplots of gene expression in the myeloid cells by group and condition of (</w:t>
      </w:r>
      <w:r>
        <w:rPr>
          <w:rFonts w:ascii="Times New Roman" w:hAnsi="Times New Roman" w:cs="Times New Roman"/>
          <w:b/>
          <w:bCs/>
          <w:lang w:val="en-CA"/>
        </w:rPr>
        <w:t>a</w:t>
      </w:r>
      <w:r>
        <w:rPr>
          <w:rFonts w:ascii="Times New Roman" w:hAnsi="Times New Roman" w:cs="Times New Roman"/>
          <w:lang w:val="en-CA"/>
        </w:rPr>
        <w:t xml:space="preserve">) </w:t>
      </w:r>
      <w:r w:rsidRPr="00AD089E">
        <w:rPr>
          <w:rFonts w:ascii="Times New Roman" w:hAnsi="Times New Roman" w:cs="Times New Roman"/>
          <w:i/>
          <w:iCs/>
          <w:lang w:val="en-CA"/>
        </w:rPr>
        <w:t>DEFB1</w:t>
      </w:r>
      <w:r>
        <w:rPr>
          <w:rFonts w:ascii="Times New Roman" w:hAnsi="Times New Roman" w:cs="Times New Roman"/>
          <w:lang w:val="en-CA"/>
        </w:rPr>
        <w:t xml:space="preserve"> and </w:t>
      </w:r>
      <w:r w:rsidRPr="00AD089E">
        <w:rPr>
          <w:rFonts w:ascii="Times New Roman" w:hAnsi="Times New Roman" w:cs="Times New Roman"/>
          <w:i/>
          <w:iCs/>
          <w:lang w:val="en-CA"/>
        </w:rPr>
        <w:t>CAMP</w:t>
      </w:r>
      <w:r>
        <w:rPr>
          <w:rFonts w:ascii="Times New Roman" w:hAnsi="Times New Roman" w:cs="Times New Roman"/>
          <w:lang w:val="en-CA"/>
        </w:rPr>
        <w:t>, (</w:t>
      </w:r>
      <w:r>
        <w:rPr>
          <w:rFonts w:ascii="Times New Roman" w:hAnsi="Times New Roman" w:cs="Times New Roman"/>
          <w:b/>
          <w:bCs/>
          <w:lang w:val="en-CA"/>
        </w:rPr>
        <w:t>b</w:t>
      </w:r>
      <w:r>
        <w:rPr>
          <w:rFonts w:ascii="Times New Roman" w:hAnsi="Times New Roman" w:cs="Times New Roman"/>
          <w:lang w:val="en-CA"/>
        </w:rPr>
        <w:t xml:space="preserve">) </w:t>
      </w:r>
      <w:r w:rsidRPr="00AD089E">
        <w:rPr>
          <w:rFonts w:ascii="Times New Roman" w:hAnsi="Times New Roman" w:cs="Times New Roman"/>
          <w:i/>
          <w:iCs/>
          <w:lang w:val="en-CA"/>
        </w:rPr>
        <w:t>HLA-E</w:t>
      </w:r>
      <w:r>
        <w:rPr>
          <w:rFonts w:ascii="Times New Roman" w:hAnsi="Times New Roman" w:cs="Times New Roman"/>
          <w:lang w:val="en-CA"/>
        </w:rPr>
        <w:t xml:space="preserve"> and (</w:t>
      </w:r>
      <w:r>
        <w:rPr>
          <w:rFonts w:ascii="Times New Roman" w:hAnsi="Times New Roman" w:cs="Times New Roman"/>
          <w:b/>
          <w:bCs/>
          <w:lang w:val="en-CA"/>
        </w:rPr>
        <w:t>c</w:t>
      </w:r>
      <w:r>
        <w:rPr>
          <w:rFonts w:ascii="Times New Roman" w:hAnsi="Times New Roman" w:cs="Times New Roman"/>
          <w:lang w:val="en-CA"/>
        </w:rPr>
        <w:t xml:space="preserve">) </w:t>
      </w:r>
      <w:r w:rsidRPr="00AD089E">
        <w:rPr>
          <w:rFonts w:ascii="Times New Roman" w:hAnsi="Times New Roman" w:cs="Times New Roman"/>
          <w:i/>
          <w:iCs/>
          <w:lang w:val="en-CA"/>
        </w:rPr>
        <w:t>MICA</w:t>
      </w:r>
      <w:r>
        <w:rPr>
          <w:rFonts w:ascii="Times New Roman" w:hAnsi="Times New Roman" w:cs="Times New Roman"/>
          <w:lang w:val="en-CA"/>
        </w:rPr>
        <w:t xml:space="preserve"> and </w:t>
      </w:r>
      <w:r w:rsidRPr="00AD089E">
        <w:rPr>
          <w:rFonts w:ascii="Times New Roman" w:hAnsi="Times New Roman" w:cs="Times New Roman"/>
          <w:i/>
          <w:iCs/>
          <w:lang w:val="en-CA"/>
        </w:rPr>
        <w:t>MICB</w:t>
      </w:r>
      <w:r>
        <w:rPr>
          <w:rFonts w:ascii="Times New Roman" w:hAnsi="Times New Roman" w:cs="Times New Roman"/>
          <w:lang w:val="en-CA"/>
        </w:rPr>
        <w:t xml:space="preserve">. </w:t>
      </w:r>
      <w:r w:rsidRPr="00A20C02">
        <w:rPr>
          <w:rFonts w:ascii="Times New Roman" w:hAnsi="Times New Roman" w:cs="Times New Roman"/>
          <w:lang w:val="en-CA"/>
        </w:rPr>
        <w:t xml:space="preserve">For each cluster, the size of the circles indicates the proportion of cells expressing </w:t>
      </w:r>
      <w:r w:rsidRPr="007F2D36">
        <w:rPr>
          <w:rFonts w:ascii="Times New Roman" w:hAnsi="Times New Roman" w:cs="Times New Roman"/>
          <w:iCs/>
          <w:lang w:val="en-CA"/>
        </w:rPr>
        <w:t>the gene</w:t>
      </w:r>
      <w:r>
        <w:rPr>
          <w:rFonts w:ascii="Times New Roman" w:hAnsi="Times New Roman" w:cs="Times New Roman"/>
          <w:iCs/>
          <w:lang w:val="en-CA"/>
        </w:rPr>
        <w:t xml:space="preserve"> (size legends are shown on the bottom of each panel)</w:t>
      </w:r>
      <w:r w:rsidRPr="00A20C02">
        <w:rPr>
          <w:rFonts w:ascii="Times New Roman" w:hAnsi="Times New Roman" w:cs="Times New Roman"/>
          <w:lang w:val="en-CA"/>
        </w:rPr>
        <w:t xml:space="preserve">. Circle colours indicate </w:t>
      </w:r>
      <w:r w:rsidRPr="007F2D36">
        <w:rPr>
          <w:rFonts w:ascii="Times New Roman" w:hAnsi="Times New Roman" w:cs="Times New Roman"/>
          <w:iCs/>
          <w:lang w:val="en-CA"/>
        </w:rPr>
        <w:t>the</w:t>
      </w:r>
      <w:r w:rsidRPr="00A20C02">
        <w:rPr>
          <w:rFonts w:ascii="Times New Roman" w:hAnsi="Times New Roman" w:cs="Times New Roman"/>
          <w:lang w:val="en-CA"/>
        </w:rPr>
        <w:t xml:space="preserve"> </w:t>
      </w:r>
      <w:r>
        <w:rPr>
          <w:rFonts w:ascii="Times New Roman" w:hAnsi="Times New Roman" w:cs="Times New Roman"/>
          <w:lang w:val="en-CA"/>
        </w:rPr>
        <w:t xml:space="preserve">scaled </w:t>
      </w:r>
      <w:r w:rsidRPr="00A20C02">
        <w:rPr>
          <w:rFonts w:ascii="Times New Roman" w:hAnsi="Times New Roman" w:cs="Times New Roman"/>
          <w:lang w:val="en-CA"/>
        </w:rPr>
        <w:t xml:space="preserve">expression in the proportion of positive cells </w:t>
      </w:r>
      <w:r>
        <w:rPr>
          <w:rFonts w:ascii="Times New Roman" w:hAnsi="Times New Roman" w:cs="Times New Roman"/>
          <w:lang w:val="en-CA"/>
        </w:rPr>
        <w:t>relative to all the clusters and conditions (scaled by gene).</w:t>
      </w:r>
    </w:p>
    <w:p w14:paraId="019DAA8B" w14:textId="77777777" w:rsidR="001B315C" w:rsidRPr="00CF69F2" w:rsidRDefault="001B315C" w:rsidP="001B315C">
      <w:pPr>
        <w:rPr>
          <w:rFonts w:ascii="Times New Roman" w:hAnsi="Times New Roman" w:cs="Times New Roman"/>
          <w:sz w:val="24"/>
          <w:szCs w:val="24"/>
          <w:lang w:val="en-CA"/>
        </w:rPr>
      </w:pPr>
      <w:r w:rsidRPr="00CF69F2">
        <w:rPr>
          <w:rFonts w:ascii="Times New Roman" w:hAnsi="Times New Roman" w:cs="Times New Roman"/>
          <w:sz w:val="24"/>
          <w:szCs w:val="24"/>
          <w:lang w:val="en-CA"/>
        </w:rPr>
        <w:br w:type="page"/>
      </w:r>
    </w:p>
    <w:p w14:paraId="18A44567" w14:textId="77777777" w:rsidR="001B315C" w:rsidRPr="00360164" w:rsidRDefault="001B315C" w:rsidP="001B315C">
      <w:pPr>
        <w:pStyle w:val="Heading1"/>
        <w:spacing w:line="480" w:lineRule="auto"/>
        <w:rPr>
          <w:rFonts w:ascii="Times New Roman" w:hAnsi="Times New Roman" w:cs="Times New Roman"/>
          <w:b/>
          <w:bCs/>
          <w:color w:val="auto"/>
          <w:lang w:val="en-CA"/>
        </w:rPr>
      </w:pPr>
      <w:r w:rsidRPr="00360164">
        <w:rPr>
          <w:rFonts w:ascii="Times New Roman" w:hAnsi="Times New Roman" w:cs="Times New Roman"/>
          <w:b/>
          <w:bCs/>
          <w:color w:val="auto"/>
          <w:lang w:val="en-CA"/>
        </w:rPr>
        <w:lastRenderedPageBreak/>
        <w:t>Supplementary Tables</w:t>
      </w:r>
    </w:p>
    <w:p w14:paraId="71074F04" w14:textId="77777777" w:rsidR="001B315C" w:rsidRPr="00CF2552" w:rsidRDefault="001B315C" w:rsidP="001B315C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  <w:lang w:val="en-CA"/>
        </w:rPr>
      </w:pPr>
      <w:r w:rsidRPr="00CF2552">
        <w:rPr>
          <w:rFonts w:ascii="Times New Roman" w:hAnsi="Times New Roman" w:cs="Times New Roman"/>
          <w:sz w:val="24"/>
          <w:szCs w:val="24"/>
          <w:u w:val="single"/>
          <w:lang w:val="en-CA"/>
        </w:rPr>
        <w:t>Excel file</w:t>
      </w:r>
    </w:p>
    <w:p w14:paraId="406F468D" w14:textId="77777777" w:rsidR="001B315C" w:rsidRPr="00A96C38" w:rsidRDefault="001B315C" w:rsidP="001B315C">
      <w:pPr>
        <w:pStyle w:val="Caption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</w:pPr>
      <w:bookmarkStart w:id="10" w:name="_Ref152417996"/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Supplementary Table </w:t>
      </w:r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Supplementary_Table \* ARABIC </w:instrText>
      </w:r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Pr="00A96C3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1</w:t>
      </w:r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bookmarkEnd w:id="10"/>
      <w:r w:rsidRPr="00360164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CA"/>
        </w:rPr>
        <w:t xml:space="preserve">. </w:t>
      </w:r>
      <w:r w:rsidRPr="00360164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CA"/>
        </w:rPr>
        <w:t>BAL scRNA-seq libraries information.</w:t>
      </w:r>
    </w:p>
    <w:p w14:paraId="07F25549" w14:textId="77777777" w:rsidR="001B315C" w:rsidRPr="00A96C38" w:rsidRDefault="001B315C" w:rsidP="001B315C">
      <w:pPr>
        <w:pStyle w:val="Caption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</w:pPr>
      <w:bookmarkStart w:id="11" w:name="_Ref152418282"/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Supplementary Table </w:t>
      </w:r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Supplementary_Table \* ARABIC </w:instrText>
      </w:r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Pr="00A96C3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2</w:t>
      </w:r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bookmarkEnd w:id="11"/>
      <w:r w:rsidRPr="00360164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CA"/>
        </w:rPr>
        <w:t>.</w:t>
      </w:r>
      <w:r w:rsidRPr="00360164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CA"/>
        </w:rPr>
        <w:t xml:space="preserve"> Cell populations in PBMC from resisters and LTBI by flow cytometry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CA"/>
        </w:rPr>
        <w:t xml:space="preserve"> </w:t>
      </w:r>
      <w:r w:rsidRPr="009F503B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CA"/>
        </w:rPr>
        <w:t>and CD4</w:t>
      </w:r>
      <w:r w:rsidRPr="009F503B">
        <w:rPr>
          <w:rFonts w:ascii="Times New Roman" w:hAnsi="Times New Roman" w:cs="Times New Roman"/>
          <w:i w:val="0"/>
          <w:iCs w:val="0"/>
          <w:color w:val="auto"/>
          <w:sz w:val="22"/>
          <w:szCs w:val="22"/>
          <w:vertAlign w:val="superscript"/>
          <w:lang w:val="en-CA"/>
        </w:rPr>
        <w:t>+</w:t>
      </w:r>
      <w:r w:rsidRPr="009F503B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CA"/>
        </w:rPr>
        <w:t>/CD8</w:t>
      </w:r>
      <w:r w:rsidRPr="009F503B">
        <w:rPr>
          <w:rFonts w:ascii="Times New Roman" w:hAnsi="Times New Roman" w:cs="Times New Roman"/>
          <w:i w:val="0"/>
          <w:iCs w:val="0"/>
          <w:color w:val="auto"/>
          <w:sz w:val="22"/>
          <w:szCs w:val="22"/>
          <w:vertAlign w:val="superscript"/>
          <w:lang w:val="en-CA"/>
        </w:rPr>
        <w:t>+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CA"/>
        </w:rPr>
        <w:t xml:space="preserve"> T cell</w:t>
      </w:r>
      <w:r w:rsidRPr="009F503B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CA"/>
        </w:rPr>
        <w:t xml:space="preserve"> ratio in PBMC and BAL</w:t>
      </w:r>
      <w:r w:rsidRPr="00360164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CA"/>
        </w:rPr>
        <w:t>.</w:t>
      </w:r>
    </w:p>
    <w:p w14:paraId="76BE7EA0" w14:textId="77777777" w:rsidR="001B315C" w:rsidRPr="00A96C38" w:rsidRDefault="001B315C" w:rsidP="001B315C">
      <w:pPr>
        <w:pStyle w:val="Caption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</w:pPr>
      <w:bookmarkStart w:id="12" w:name="_Ref152418342"/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Supplementary Table </w:t>
      </w:r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Supplementary_Table \* ARABIC </w:instrText>
      </w:r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Pr="00A96C3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3</w:t>
      </w:r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bookmarkEnd w:id="12"/>
      <w:r w:rsidRPr="00360164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CA"/>
        </w:rPr>
        <w:t>.</w:t>
      </w:r>
      <w:r w:rsidRPr="00360164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CA"/>
        </w:rPr>
        <w:t xml:space="preserve"> Cluster annotations and conserved cluster markers in BAL lymphocyte and AM/DC subpopulations.</w:t>
      </w:r>
    </w:p>
    <w:p w14:paraId="050CA74E" w14:textId="77777777" w:rsidR="001B315C" w:rsidRPr="00A96C38" w:rsidRDefault="001B315C" w:rsidP="001B315C">
      <w:pPr>
        <w:pStyle w:val="Caption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</w:pPr>
      <w:bookmarkStart w:id="13" w:name="_Ref152418424"/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Supplementary Table </w:t>
      </w:r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Supplementary_Table \* ARABIC </w:instrText>
      </w:r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Pr="00A96C3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4</w:t>
      </w:r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bookmarkEnd w:id="13"/>
      <w:r w:rsidRPr="00360164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CA"/>
        </w:rPr>
        <w:t>.</w:t>
      </w:r>
      <w:r w:rsidRPr="00360164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CA"/>
        </w:rPr>
        <w:t xml:space="preserve"> Results from the pseudobulk differential expression analysis of AM and DC 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CA"/>
        </w:rPr>
        <w:t xml:space="preserve">clusters </w:t>
      </w:r>
      <w:r w:rsidRPr="00360164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CA"/>
        </w:rPr>
        <w:t>between resisters and LTBI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CA"/>
        </w:rPr>
        <w:t xml:space="preserve"> in the absence of </w:t>
      </w:r>
      <w:r w:rsidRPr="00CB317F">
        <w:rPr>
          <w:rFonts w:ascii="Times New Roman" w:hAnsi="Times New Roman" w:cs="Times New Roman"/>
          <w:color w:val="auto"/>
          <w:sz w:val="22"/>
          <w:szCs w:val="22"/>
          <w:lang w:val="en-CA"/>
        </w:rPr>
        <w:t>Mtb</w:t>
      </w:r>
      <w:r w:rsidRPr="00CB317F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CA"/>
        </w:rPr>
        <w:t xml:space="preserve"> (baseline)</w:t>
      </w:r>
      <w:r w:rsidRPr="00360164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CA"/>
        </w:rPr>
        <w:t>.</w:t>
      </w:r>
    </w:p>
    <w:p w14:paraId="517B1375" w14:textId="77777777" w:rsidR="001B315C" w:rsidRPr="00A96C38" w:rsidRDefault="001B315C" w:rsidP="001B315C">
      <w:pPr>
        <w:pStyle w:val="Caption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</w:pPr>
      <w:bookmarkStart w:id="14" w:name="_Ref152418458"/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Supplementary Table </w:t>
      </w:r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Supplementary_Table \* ARABIC </w:instrText>
      </w:r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Pr="00A96C3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5</w:t>
      </w:r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bookmarkEnd w:id="14"/>
      <w:r w:rsidRPr="00360164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CA"/>
        </w:rPr>
        <w:t>.</w:t>
      </w:r>
      <w:r w:rsidRPr="00360164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CA"/>
        </w:rPr>
        <w:t xml:space="preserve"> Significantly enriched GO-terms/pathways from DEG of AM and DC 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CA"/>
        </w:rPr>
        <w:t xml:space="preserve">clusters </w:t>
      </w:r>
      <w:r w:rsidRPr="00360164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CA"/>
        </w:rPr>
        <w:t>between resisters and LTBI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CA"/>
        </w:rPr>
        <w:t xml:space="preserve"> in the absence of </w:t>
      </w:r>
      <w:r w:rsidRPr="00CB317F">
        <w:rPr>
          <w:rFonts w:ascii="Times New Roman" w:hAnsi="Times New Roman" w:cs="Times New Roman"/>
          <w:color w:val="auto"/>
          <w:sz w:val="22"/>
          <w:szCs w:val="22"/>
          <w:lang w:val="en-CA"/>
        </w:rPr>
        <w:t>Mtb</w:t>
      </w:r>
      <w:r w:rsidRPr="00CB317F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CA"/>
        </w:rPr>
        <w:t xml:space="preserve"> (baseline)</w:t>
      </w:r>
      <w:r w:rsidRPr="00360164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CA"/>
        </w:rPr>
        <w:t>.</w:t>
      </w:r>
    </w:p>
    <w:p w14:paraId="79A64B37" w14:textId="77777777" w:rsidR="001B315C" w:rsidRPr="00A96C38" w:rsidRDefault="001B315C" w:rsidP="001B315C">
      <w:pPr>
        <w:pStyle w:val="Caption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</w:pPr>
      <w:bookmarkStart w:id="15" w:name="_Ref152418498"/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Supplementary Table </w:t>
      </w:r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Supplementary_Table \* ARABIC </w:instrText>
      </w:r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Pr="00A96C3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6</w:t>
      </w:r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bookmarkEnd w:id="15"/>
      <w:r w:rsidRPr="008D1E92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CA"/>
        </w:rPr>
        <w:t>.</w:t>
      </w:r>
      <w:r w:rsidRPr="008D1E92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CA"/>
        </w:rPr>
        <w:t xml:space="preserve"> TF activity score based on DEG between AM/DC from resisters and LTBI in the absence of </w:t>
      </w:r>
      <w:r w:rsidRPr="008D1E92">
        <w:rPr>
          <w:rFonts w:ascii="Times New Roman" w:hAnsi="Times New Roman" w:cs="Times New Roman"/>
          <w:color w:val="auto"/>
          <w:sz w:val="22"/>
          <w:szCs w:val="22"/>
          <w:lang w:val="en-CA"/>
        </w:rPr>
        <w:t>Mtb</w:t>
      </w:r>
      <w:r w:rsidRPr="008D1E92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CA"/>
        </w:rPr>
        <w:t>.</w:t>
      </w:r>
    </w:p>
    <w:p w14:paraId="7BA06367" w14:textId="77777777" w:rsidR="001B315C" w:rsidRPr="00A96C38" w:rsidRDefault="001B315C" w:rsidP="001B315C">
      <w:pPr>
        <w:pStyle w:val="Caption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</w:pPr>
      <w:bookmarkStart w:id="16" w:name="_Ref152418706"/>
      <w:bookmarkStart w:id="17" w:name="_Ref141216390"/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Supplementary Table </w:t>
      </w:r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Supplementary_Table \* ARABIC </w:instrText>
      </w:r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7</w:t>
      </w:r>
      <w:r w:rsidRPr="00A96C3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bookmarkEnd w:id="16"/>
      <w:r w:rsidRPr="00360164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CA"/>
        </w:rPr>
        <w:t>.</w:t>
      </w:r>
      <w:r w:rsidRPr="00360164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CA"/>
        </w:rPr>
        <w:t xml:space="preserve"> 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CA"/>
        </w:rPr>
        <w:t>T</w:t>
      </w:r>
      <w:r w:rsidRPr="00672AF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CA"/>
        </w:rPr>
        <w:t>ranscription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CA"/>
        </w:rPr>
        <w:t xml:space="preserve"> expression change and proportion of cells expressing selected genes </w:t>
      </w:r>
      <w:r w:rsidRPr="00672AF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CA"/>
        </w:rPr>
        <w:t xml:space="preserve">at 6h and 24h of </w:t>
      </w:r>
      <w:r w:rsidRPr="00F5370B">
        <w:rPr>
          <w:rFonts w:ascii="Times New Roman" w:hAnsi="Times New Roman" w:cs="Times New Roman"/>
          <w:color w:val="auto"/>
          <w:sz w:val="22"/>
          <w:szCs w:val="22"/>
          <w:lang w:val="en-CA"/>
        </w:rPr>
        <w:t xml:space="preserve">in-vitro </w:t>
      </w:r>
      <w:r w:rsidRPr="00672AF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CA"/>
        </w:rPr>
        <w:t xml:space="preserve">culture in presence and absence of </w:t>
      </w:r>
      <w:r w:rsidRPr="00672AF0">
        <w:rPr>
          <w:rFonts w:ascii="Times New Roman" w:hAnsi="Times New Roman" w:cs="Times New Roman"/>
          <w:color w:val="auto"/>
          <w:sz w:val="22"/>
          <w:szCs w:val="22"/>
          <w:lang w:val="en-CA"/>
        </w:rPr>
        <w:t>Mtb</w:t>
      </w:r>
      <w:r w:rsidRPr="00672AF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CA"/>
        </w:rPr>
        <w:t xml:space="preserve"> in LTBI and resister 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CA"/>
        </w:rPr>
        <w:t>BAL cells</w:t>
      </w:r>
      <w:r w:rsidRPr="00360164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CA"/>
        </w:rPr>
        <w:t>.</w:t>
      </w:r>
    </w:p>
    <w:bookmarkEnd w:id="17"/>
    <w:p w14:paraId="5312724F" w14:textId="77777777" w:rsidR="001B315C" w:rsidRDefault="001B315C" w:rsidP="001B315C">
      <w:pPr>
        <w:rPr>
          <w:rFonts w:ascii="Times New Roman" w:eastAsiaTheme="majorEastAsia" w:hAnsi="Times New Roman" w:cs="Times New Roman"/>
          <w:b/>
          <w:bCs/>
          <w:sz w:val="32"/>
          <w:szCs w:val="32"/>
          <w:lang w:val="en-CA"/>
        </w:rPr>
      </w:pPr>
    </w:p>
    <w:p w14:paraId="5676E5BB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15C"/>
    <w:rsid w:val="001B315C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4FA13"/>
  <w15:chartTrackingRefBased/>
  <w15:docId w15:val="{C1CA513A-9F58-464A-B4BD-8CA59F45D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15C"/>
  </w:style>
  <w:style w:type="paragraph" w:styleId="Heading1">
    <w:name w:val="heading 1"/>
    <w:basedOn w:val="Normal"/>
    <w:next w:val="Normal"/>
    <w:link w:val="Heading1Char"/>
    <w:uiPriority w:val="9"/>
    <w:qFormat/>
    <w:rsid w:val="001B315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1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ption">
    <w:name w:val="caption"/>
    <w:basedOn w:val="Normal"/>
    <w:next w:val="Normal"/>
    <w:uiPriority w:val="35"/>
    <w:unhideWhenUsed/>
    <w:qFormat/>
    <w:rsid w:val="001B315C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997</Words>
  <Characters>5685</Characters>
  <Application>Microsoft Office Word</Application>
  <DocSecurity>0</DocSecurity>
  <Lines>47</Lines>
  <Paragraphs>13</Paragraphs>
  <ScaleCrop>false</ScaleCrop>
  <Company>Springer Nature</Company>
  <LinksUpToDate>false</LinksUpToDate>
  <CharactersWithSpaces>6669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2024-01-31T05:14:00Z</dcterms:created>
  <dcterms:modified xsi:type="dcterms:W3CDTF">2024-01-31T05:15:00Z</dcterms:modified>
</cp:coreProperties>
</file>