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D67896" w14:textId="77777777" w:rsidR="00DD0BB7" w:rsidRDefault="00DD0BB7" w:rsidP="00DD0BB7">
      <w:pPr>
        <w:rPr>
          <w:b/>
          <w:bCs/>
          <w:sz w:val="22"/>
        </w:rPr>
      </w:pPr>
      <w:r w:rsidRPr="00BD1AA0">
        <w:rPr>
          <w:b/>
          <w:bCs/>
          <w:sz w:val="22"/>
        </w:rPr>
        <w:t>Supporting Information legends</w:t>
      </w:r>
    </w:p>
    <w:p w14:paraId="67DCE6A2" w14:textId="77777777" w:rsidR="00DD0BB7" w:rsidRPr="00BD1AA0" w:rsidRDefault="00DD0BB7" w:rsidP="00DD0BB7">
      <w:pPr>
        <w:rPr>
          <w:b/>
          <w:bCs/>
          <w:sz w:val="22"/>
        </w:rPr>
      </w:pPr>
    </w:p>
    <w:p w14:paraId="2088D462" w14:textId="77777777" w:rsidR="00DD0BB7" w:rsidRPr="00BD1AA0" w:rsidRDefault="00DD0BB7" w:rsidP="00DD0BB7">
      <w:pPr>
        <w:jc w:val="left"/>
        <w:rPr>
          <w:sz w:val="22"/>
        </w:rPr>
      </w:pPr>
      <w:r w:rsidRPr="00BD1AA0">
        <w:rPr>
          <w:rFonts w:cs="Times New Roman"/>
          <w:sz w:val="22"/>
        </w:rPr>
        <w:t xml:space="preserve">Additional file 1: </w:t>
      </w:r>
      <w:r w:rsidRPr="00BD1AA0">
        <w:rPr>
          <w:sz w:val="22"/>
        </w:rPr>
        <w:t>Table S1. Overview of reads from raw data to cleaned sequences</w:t>
      </w:r>
    </w:p>
    <w:p w14:paraId="3C486CEC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S2. Length distribution of counts of sequ-seqs and unique sRNAs in this study.</w:t>
      </w:r>
    </w:p>
    <w:p w14:paraId="418771DA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S3. All expressed miRNA</w:t>
      </w:r>
    </w:p>
    <w:p w14:paraId="0427830D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 xml:space="preserve">Additional file 1: Table S4. Summary of Pre-miRNAs and </w:t>
      </w:r>
      <w:r>
        <w:rPr>
          <w:rFonts w:cs="Times New Roman"/>
          <w:sz w:val="22"/>
        </w:rPr>
        <w:t>P</w:t>
      </w:r>
      <w:r w:rsidRPr="00BD1AA0">
        <w:rPr>
          <w:rFonts w:cs="Times New Roman"/>
          <w:sz w:val="22"/>
        </w:rPr>
        <w:t>redicted miRNAs</w:t>
      </w:r>
    </w:p>
    <w:p w14:paraId="7ADB4ECE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S5. Length distribution of unique miRNAs</w:t>
      </w:r>
    </w:p>
    <w:p w14:paraId="4A6B20CF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S6. Differentially expressed miRNA among four transgenic lines</w:t>
      </w:r>
    </w:p>
    <w:p w14:paraId="0AD6754D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S7. Differentially expressed miRNAs in transgenic line harboring UTR/P1 hairpin construct and uninfected Wilt-Type (WT-)</w:t>
      </w:r>
    </w:p>
    <w:p w14:paraId="605EC51E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S8. Differentially expressed miRNAs in transgenic line harboring HCPro hairpin construct and uninfected Wilt-Type (WT-)</w:t>
      </w:r>
    </w:p>
    <w:p w14:paraId="2EBCE7F1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S9. Differentially expressed miRNAs in transgenic line harboring HCPro/P3 hairpin construct and uninfected Wilt-Type (WT-)</w:t>
      </w:r>
    </w:p>
    <w:p w14:paraId="201ACC70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S10. Differentially expressed miRNAs in transgenic line harboring CP hairpin construct and uninfected Wilt-Type (WT-)</w:t>
      </w:r>
    </w:p>
    <w:p w14:paraId="3F21ADE5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S11. Differentially expressed miRNAs in transgenic line harboring UTR/P1 hairpin construct and infected Wilt-Type (WT+)</w:t>
      </w:r>
    </w:p>
    <w:p w14:paraId="0A18EF6E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S12. Differentially expressed miRNAs in transgenic line harboring HCPro hairpin construct and infected Wilt-Type (WT+)</w:t>
      </w:r>
    </w:p>
    <w:p w14:paraId="79A5FC24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S13. Differentially expressed miRNAs in transgenic line harboring HCPro/P3 hairpin construct and infected Wilt-Type (WT+)</w:t>
      </w:r>
    </w:p>
    <w:p w14:paraId="6FC6DF38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1: Table S14. Differentially expressed miRNAs in transgenic line harboring HCPro/P3 hairpin construct and infected Wilt-Type (WT+)</w:t>
      </w:r>
    </w:p>
    <w:p w14:paraId="3B6E6825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 xml:space="preserve">Additional file 1: Table S15. GO enrichment analysis of predicted target genes </w:t>
      </w:r>
    </w:p>
    <w:p w14:paraId="159E3693" w14:textId="77777777" w:rsidR="00DD0BB7" w:rsidRPr="00BD1AA0" w:rsidRDefault="00DD0BB7" w:rsidP="00DD0BB7">
      <w:pPr>
        <w:jc w:val="left"/>
        <w:rPr>
          <w:rFonts w:cs="Times New Roman"/>
          <w:sz w:val="22"/>
        </w:rPr>
      </w:pPr>
    </w:p>
    <w:p w14:paraId="71A064CA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2: Table S1. siRNAs detected in transgenic line harboring UTR/P1 hairpin construct</w:t>
      </w:r>
    </w:p>
    <w:p w14:paraId="31478CD9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2: Table S2. siRNAs detected in transgenic line harboring HCPro hairpin construct</w:t>
      </w:r>
    </w:p>
    <w:p w14:paraId="20F3373A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2: Table S3. siRNAs detected in transgenic line harboring HCPro/P3 hairpin construct</w:t>
      </w:r>
    </w:p>
    <w:p w14:paraId="2D9A701B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2: Table S4. siRNAs detected in transgenic line harboring CP hairpin construct</w:t>
      </w:r>
    </w:p>
    <w:p w14:paraId="18CB92F4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lastRenderedPageBreak/>
        <w:t>Additional file 2: Table S5. siRNAs detected in uninfected Wilt-Type (WT-)</w:t>
      </w:r>
    </w:p>
    <w:p w14:paraId="54D157A2" w14:textId="77777777" w:rsidR="00DD0BB7" w:rsidRPr="00BD1AA0" w:rsidRDefault="00DD0BB7" w:rsidP="00DD0BB7">
      <w:pPr>
        <w:jc w:val="left"/>
        <w:rPr>
          <w:rFonts w:cs="Times New Roman"/>
          <w:sz w:val="22"/>
        </w:rPr>
      </w:pPr>
      <w:r w:rsidRPr="00BD1AA0">
        <w:rPr>
          <w:rFonts w:cs="Times New Roman"/>
          <w:sz w:val="22"/>
        </w:rPr>
        <w:t>Additional file 2: Table S5. siRNAs detected in infected Wilt-Type (WT+)</w:t>
      </w:r>
    </w:p>
    <w:p w14:paraId="1EFADCDF" w14:textId="77777777" w:rsidR="00F35240" w:rsidRDefault="00F35240"/>
    <w:sectPr w:rsidR="00F352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0BB7"/>
    <w:rsid w:val="00342DA6"/>
    <w:rsid w:val="005868F4"/>
    <w:rsid w:val="00703469"/>
    <w:rsid w:val="00753CA0"/>
    <w:rsid w:val="007D23AF"/>
    <w:rsid w:val="0090563E"/>
    <w:rsid w:val="00AA3094"/>
    <w:rsid w:val="00AC3DA1"/>
    <w:rsid w:val="00AD5955"/>
    <w:rsid w:val="00D07031"/>
    <w:rsid w:val="00DD0BB7"/>
    <w:rsid w:val="00F35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7897CC"/>
  <w15:chartTrackingRefBased/>
  <w15:docId w15:val="{EA8E78F5-06B9-43F0-95F4-0002BA755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0BB7"/>
    <w:pPr>
      <w:spacing w:after="200" w:line="276" w:lineRule="auto"/>
      <w:jc w:val="both"/>
    </w:pPr>
    <w:rPr>
      <w:rFonts w:ascii="Times New Roman" w:hAnsi="Times New Roman"/>
      <w:kern w:val="0"/>
      <w:sz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340</Words>
  <Characters>1941</Characters>
  <Application>Microsoft Office Word</Application>
  <DocSecurity>0</DocSecurity>
  <Lines>16</Lines>
  <Paragraphs>4</Paragraphs>
  <ScaleCrop>false</ScaleCrop>
  <Company>Springer Nature</Company>
  <LinksUpToDate>false</LinksUpToDate>
  <CharactersWithSpaces>2277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Pradeep Gaikwad</dc:creator>
  <cp:keywords/>
  <dc:description/>
  <cp:lastModifiedBy>Pradeep Gaikwad</cp:lastModifiedBy>
  <cp:revision>1</cp:revision>
  <dcterms:created xsi:type="dcterms:W3CDTF">2024-02-02T07:04:00Z</dcterms:created>
  <dcterms:modified xsi:type="dcterms:W3CDTF">2024-02-02T07:05:00Z</dcterms:modified>
</cp:coreProperties>
</file>