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tbl>
      <w:tblPr>
        <w:tblStyle w:val="3"/>
        <w:tblW w:w="8246" w:type="dxa"/>
        <w:tblInd w:w="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65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46" w:type="dxa"/>
            <w:gridSpan w:val="2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等线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</w:rPr>
              <w:t>Supplement</w:t>
            </w:r>
            <w:r>
              <w:rPr>
                <w:rFonts w:hint="default" w:ascii="Times New Roman" w:hAnsi="Times New Roman" w:eastAsia="宋体" w:cs="Times New Roman"/>
                <w:b/>
                <w:bCs/>
                <w:lang w:val="en-US"/>
              </w:rPr>
              <w:t>ary</w:t>
            </w:r>
            <w:r>
              <w:rPr>
                <w:rFonts w:ascii="Times New Roman" w:hAnsi="Times New Roman" w:eastAsia="宋体" w:cs="Times New Roman"/>
                <w:b/>
                <w:bCs/>
              </w:rPr>
              <w:t xml:space="preserve"> Table1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</w:rPr>
              <w:t>.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lang w:val="en-US"/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</w:rPr>
              <w:t>Database and search strategy of this study.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 Bold" w:hAnsi="Times New Roman Bold" w:eastAsia="等线" w:cs="Times New Roman Bold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kern w:val="0"/>
                <w:sz w:val="22"/>
                <w:szCs w:val="22"/>
              </w:rPr>
              <w:t>Data bases</w:t>
            </w:r>
          </w:p>
        </w:tc>
        <w:tc>
          <w:tcPr>
            <w:tcW w:w="65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 Bold" w:hAnsi="Times New Roman Bold" w:eastAsia="等线" w:cs="Times New Roman Bold"/>
                <w:b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kern w:val="0"/>
                <w:sz w:val="22"/>
                <w:szCs w:val="22"/>
              </w:rPr>
              <w:t>Search strategy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kern w:val="0"/>
                <w:sz w:val="22"/>
                <w:szCs w:val="22"/>
              </w:rPr>
              <w:t>PubMed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6551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1.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Ileostomy[Title/Abstract]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2.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</w:t>
            </w:r>
            <w:r>
              <w:rPr>
                <w:rFonts w:hint="eastAsia" w:ascii="Times New Roman" w:hAnsi="Times New Roman" w:eastAsia="等线" w:cs="Times New Roman"/>
                <w:kern w:val="0"/>
                <w:sz w:val="22"/>
                <w:szCs w:val="22"/>
              </w:rPr>
              <w:t>onclosure[Title/Abstract]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 xml:space="preserve"> OR Nonreversal[Title/Abstract] OR No closure[Title/Abstract]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</w:tcPr>
          <w:p>
            <w:pPr>
              <w:numPr>
                <w:ilvl w:val="0"/>
                <w:numId w:val="1"/>
              </w:num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1 AND 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</w:tcPr>
          <w:p>
            <w:pPr>
              <w:numPr>
                <w:ilvl w:val="0"/>
                <w:numId w:val="1"/>
              </w:num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Permanent stoma[Title/Abstract]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.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R</w:t>
            </w:r>
            <w:r>
              <w:rPr>
                <w:rFonts w:hint="eastAsia" w:ascii="Times New Roman" w:hAnsi="Times New Roman" w:eastAsia="等线" w:cs="Times New Roman"/>
                <w:kern w:val="0"/>
                <w:sz w:val="22"/>
                <w:szCs w:val="22"/>
              </w:rPr>
              <w:t>ectal cancer[Title/Abstract]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.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(3 OR 4) AND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kern w:val="0"/>
                <w:sz w:val="22"/>
                <w:szCs w:val="22"/>
                <w:lang w:val="en-US"/>
              </w:rPr>
              <w:t>MEDLINE</w:t>
            </w:r>
          </w:p>
        </w:tc>
        <w:tc>
          <w:tcPr>
            <w:tcW w:w="6551" w:type="dxa"/>
            <w:vAlign w:val="top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1.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AB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=(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Nonclosure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 OR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Nonreversal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 OR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 closure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)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 xml:space="preserve"> AND AB=(Ileostomy)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  <w:vAlign w:val="top"/>
          </w:tcPr>
          <w:p>
            <w:pPr>
              <w:numPr>
                <w:ilvl w:val="0"/>
                <w:numId w:val="2"/>
              </w:num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AB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=(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Permanent stoma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  <w:vAlign w:val="top"/>
          </w:tcPr>
          <w:p>
            <w:pPr>
              <w:numPr>
                <w:ilvl w:val="0"/>
                <w:numId w:val="3"/>
              </w:num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AB=(Rectal cancer)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.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OR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 2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) AND 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kern w:val="0"/>
                <w:sz w:val="22"/>
                <w:szCs w:val="22"/>
              </w:rPr>
              <w:t>Embase</w:t>
            </w:r>
          </w:p>
        </w:tc>
        <w:tc>
          <w:tcPr>
            <w:tcW w:w="6551" w:type="dxa"/>
            <w:vAlign w:val="top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#1 ‘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Ileostomy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’:ab,ti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551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#2 ‘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Nonclosure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’:ab,ti OR ‘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Nonreversal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’:ab,ti OR ‘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 closure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’:ab,ti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551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#3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#1 AND #2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551" w:type="dxa"/>
            <w:vAlign w:val="top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#4 ‘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Permanent stoma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’:ab,ti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551" w:type="dxa"/>
            <w:vAlign w:val="top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 xml:space="preserve">#5 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‘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Rectal cancer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’:ab,ti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6551" w:type="dxa"/>
            <w:vAlign w:val="top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#6 (#3 OR #4) AND #5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kern w:val="0"/>
                <w:sz w:val="22"/>
                <w:szCs w:val="22"/>
              </w:rPr>
              <w:t>Web of Science</w:t>
            </w:r>
          </w:p>
        </w:tc>
        <w:tc>
          <w:tcPr>
            <w:tcW w:w="6551" w:type="dxa"/>
            <w:vAlign w:val="top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1.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AB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=(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Nonclosure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 OR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Nonreversal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 OR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No closure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)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 xml:space="preserve"> AND AB=(Ileostomy)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  <w:vAlign w:val="top"/>
          </w:tcPr>
          <w:p>
            <w:pPr>
              <w:numPr>
                <w:ilvl w:val="0"/>
                <w:numId w:val="2"/>
              </w:num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AB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=(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Permanent stoma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  <w:vAlign w:val="top"/>
          </w:tcPr>
          <w:p>
            <w:pPr>
              <w:numPr>
                <w:ilvl w:val="0"/>
                <w:numId w:val="3"/>
              </w:num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AB=(Rectal cancer)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95" w:type="dxa"/>
          </w:tcPr>
          <w:p>
            <w:pP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</w:pPr>
          </w:p>
        </w:tc>
        <w:tc>
          <w:tcPr>
            <w:tcW w:w="6551" w:type="dxa"/>
            <w:vAlign w:val="top"/>
          </w:tcPr>
          <w:p>
            <w:pP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.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(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OR</w:t>
            </w:r>
            <w:r>
              <w:rPr>
                <w:rFonts w:ascii="Times New Roman" w:hAnsi="Times New Roman" w:eastAsia="等线" w:cs="Times New Roman"/>
                <w:kern w:val="0"/>
                <w:sz w:val="22"/>
                <w:szCs w:val="22"/>
              </w:rPr>
              <w:t xml:space="preserve"> 2</w:t>
            </w:r>
            <w:r>
              <w:rPr>
                <w:rFonts w:hint="default" w:ascii="Times New Roman" w:hAnsi="Times New Roman" w:eastAsia="等线" w:cs="Times New Roman"/>
                <w:kern w:val="0"/>
                <w:sz w:val="22"/>
                <w:szCs w:val="22"/>
                <w:lang w:val="en-US"/>
              </w:rPr>
              <w:t>) AND 3</w:t>
            </w:r>
          </w:p>
        </w:tc>
      </w:tr>
    </w:tbl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tbl>
      <w:tblPr>
        <w:tblStyle w:val="3"/>
        <w:tblW w:w="4731" w:type="pct"/>
        <w:jc w:val="center"/>
        <w:tblDescription w:val="{&quot;styleId&quot;:2}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1040"/>
        <w:gridCol w:w="1159"/>
        <w:gridCol w:w="2048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>Supplementary Table 2. Outcomes of sensitivity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vertAlign w:val="baseline"/>
                <w:lang w:val="en-US" w:eastAsia="zh-CN"/>
              </w:rPr>
              <w:t>Sensitivity analysis</w:t>
            </w:r>
          </w:p>
        </w:tc>
        <w:tc>
          <w:tcPr>
            <w:tcW w:w="136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vertAlign w:val="baseline"/>
                <w:lang w:val="en-US" w:eastAsia="zh-CN"/>
              </w:rPr>
              <w:t>Heterogeneity test</w:t>
            </w:r>
          </w:p>
        </w:tc>
        <w:tc>
          <w:tcPr>
            <w:tcW w:w="126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 w:val="0"/>
                <w:color w:val="000000"/>
                <w:sz w:val="22"/>
                <w:szCs w:val="22"/>
                <w:vertAlign w:val="baseline"/>
                <w:lang w:val="en-US" w:eastAsia="zh-CN"/>
              </w:rPr>
              <w:t>Overall effect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Bold Italic" w:hAnsi="Times New Roman Bold Italic" w:cs="Times New Roman Bold Italic"/>
                <w:b/>
                <w:bCs/>
                <w:i/>
                <w:i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4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color w:val="000000"/>
                <w:sz w:val="22"/>
                <w:szCs w:val="22"/>
                <w:vertAlign w:val="baseline"/>
                <w:lang w:val="en-US" w:eastAsia="zh-CN"/>
              </w:rPr>
              <w:t>I ² (%)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color w:val="000000"/>
                <w:sz w:val="22"/>
                <w:szCs w:val="22"/>
                <w:vertAlign w:val="baseline"/>
                <w:lang w:val="en-US" w:eastAsia="zh-CN"/>
              </w:rPr>
              <w:t>Tau²</w:t>
            </w:r>
          </w:p>
        </w:tc>
        <w:tc>
          <w:tcPr>
            <w:tcW w:w="126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color w:val="000000"/>
                <w:sz w:val="22"/>
                <w:szCs w:val="22"/>
                <w:vertAlign w:val="baseline"/>
                <w:lang w:val="en-US" w:eastAsia="zh-CN"/>
              </w:rPr>
              <w:t>OR/WMD and 95%CI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 w:val="0"/>
                <w:iCs/>
                <w:color w:val="000000"/>
                <w:sz w:val="22"/>
                <w:szCs w:val="22"/>
                <w:vertAlign w:val="baseline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>ASA score ≥3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Include all studies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57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35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2.13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1.27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3.55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Barenboim 2022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42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sz w:val="22"/>
                <w:szCs w:val="22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2.01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Hans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1.13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Hans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Han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3.58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Hans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Chiu 2014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62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2.10[1.17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3.79]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Eray 2019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0.40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2.13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1.23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3.68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Kim 2015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59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35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2.26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1.34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3.81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 xml:space="preserve">Exclude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Kim 2016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59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2.27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1.31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3.96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Lee 2015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61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2.19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[1.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28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3.75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Li 2014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0.00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1.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67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1.19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2.35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Pan 2016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0.43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2.08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1.16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3.70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Wang 2020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52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35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2.34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1.34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4.07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Zhang 2022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43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2.15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1.20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3.84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7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sz w:val="22"/>
                <w:szCs w:val="22"/>
                <w:vertAlign w:val="baseline"/>
                <w:lang w:val="en-US" w:eastAsia="zh-CN"/>
              </w:rPr>
              <w:t>Metastasis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Include all studies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0.30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5.94 [3.10, 11.39]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Eray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59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0.37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5.82 [2.81, 12.05]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Kim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0.07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Hans"/>
              </w:rPr>
              <w:t>4.50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Hans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Hans"/>
              </w:rPr>
              <w:t>2.66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Hans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Hans"/>
              </w:rPr>
              <w:t xml:space="preserve"> 7.61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Hans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Exclude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L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i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0.20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7.41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3.77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14.54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Pan 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59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0.58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6.34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2.54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15.83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Wang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41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7.09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2.54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15.89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Zeman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0.28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5.49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2.85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10.57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Open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Include all studies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66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  <w:t>0.45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2.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26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1.09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4.67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Chiu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69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53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2.60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[1.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6.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19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0.0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Eray 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74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0.59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2.23[0.93, 5.36]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Lee 2015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71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0.54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2.57[1.09, 6.07]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 xml:space="preserve">Exclude 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eastAsia="zh-CN"/>
              </w:rPr>
              <w:t>L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i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0.00</w:t>
            </w: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1.56[0.96, 2.52]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Exclude Wang 2020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73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0.66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2.44[0.95, 6.25]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2"/>
                <w:szCs w:val="22"/>
                <w:vertAlign w:val="baseline"/>
                <w:lang w:val="en-US" w:eastAsia="zh-CN"/>
              </w:rPr>
              <w:t>0.06</w:t>
            </w:r>
          </w:p>
        </w:tc>
      </w:tr>
    </w:tbl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bidi w:val="0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spacing w:line="360" w:lineRule="auto"/>
        <w:rPr>
          <w:rFonts w:hint="default" w:ascii="Times New Roman Bold" w:hAnsi="Times New Roman Bold" w:cs="Times New Roman Bold"/>
          <w:b/>
          <w:bCs/>
          <w:sz w:val="22"/>
          <w:szCs w:val="22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2"/>
          <w:szCs w:val="22"/>
          <w:lang w:val="en-US"/>
        </w:rPr>
        <w:t>Supplementary Figure Legends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Figure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1</w:t>
      </w:r>
      <w:r>
        <w:rPr>
          <w:rFonts w:ascii="Times New Roman" w:hAnsi="Times New Roman" w:cs="Times New Roman"/>
          <w:sz w:val="22"/>
          <w:szCs w:val="22"/>
        </w:rPr>
        <w:t>. Forest plot detailing the association of tumor- related factors with ileostomy non-closure after rectal cancer rescetion. (A) preoperative Hb; (B) preoperative Alb; (C) preoperative CEA.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2.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age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3.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BMI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4.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ASA score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5.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comorbidity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6.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location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7.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metastasis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8.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neoadjuvant radiotherapy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9.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neoadjuvant chemotherap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10.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h</w:t>
      </w:r>
      <w:r>
        <w:rPr>
          <w:rFonts w:hint="eastAsia" w:ascii="Times New Roman" w:hAnsi="Times New Roman" w:cs="Times New Roman"/>
          <w:sz w:val="22"/>
          <w:szCs w:val="22"/>
        </w:rPr>
        <w:t>istory of abdominal surgery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11.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open surgery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12. </w:t>
      </w:r>
      <w:r>
        <w:rPr>
          <w:rFonts w:ascii="Times New Roman" w:hAnsi="Times New Roman" w:cs="Times New Roman"/>
          <w:sz w:val="22"/>
          <w:szCs w:val="22"/>
        </w:rPr>
        <w:t xml:space="preserve">Funnel plot of the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incidence of TI non-closure</w:t>
      </w:r>
      <w:r>
        <w:rPr>
          <w:rFonts w:ascii="Times New Roman" w:hAnsi="Times New Roman" w:cs="Times New Roman"/>
          <w:sz w:val="22"/>
          <w:szCs w:val="22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bookmarkStart w:id="0" w:name="_GoBack"/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2514600"/>
            <wp:effectExtent l="0" t="0" r="15240" b="0"/>
            <wp:docPr id="12" name="图片 12" descr="Figure 6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 6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2.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266440"/>
            <wp:effectExtent l="0" t="0" r="15240" b="10160"/>
            <wp:docPr id="1" name="图片 1" descr="Ag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ge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3.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364865"/>
            <wp:effectExtent l="0" t="0" r="15240" b="13335"/>
            <wp:docPr id="2" name="图片 2" descr="BMI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MI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4.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368040"/>
            <wp:effectExtent l="0" t="0" r="15240" b="10160"/>
            <wp:docPr id="3" name="图片 3" descr="ASA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SA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394075"/>
            <wp:effectExtent l="0" t="0" r="15240" b="9525"/>
            <wp:docPr id="4" name="图片 4" descr="comorbidity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omorbidity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394075"/>
            <wp:effectExtent l="0" t="0" r="15240" b="9525"/>
            <wp:docPr id="5" name="图片 5" descr="Location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ocation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Figure 7.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355975"/>
            <wp:effectExtent l="0" t="0" r="15240" b="22225"/>
            <wp:docPr id="6" name="图片 6" descr="Metastasis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etastasis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8.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368040"/>
            <wp:effectExtent l="0" t="0" r="15240" b="10160"/>
            <wp:docPr id="7" name="图片 7" descr="NR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RT_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9.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422650"/>
            <wp:effectExtent l="0" t="0" r="15240" b="6350"/>
            <wp:docPr id="8" name="图片 8" descr="NC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CT_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10.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301365"/>
            <wp:effectExtent l="0" t="0" r="15240" b="635"/>
            <wp:docPr id="9" name="图片 9" descr="History of surgery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History of surgery_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11.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394075"/>
            <wp:effectExtent l="0" t="0" r="15240" b="9525"/>
            <wp:docPr id="10" name="图片 10" descr="Open surgery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Open surgery_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Figure 12.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drawing>
          <wp:inline distT="0" distB="0" distL="114300" distR="114300">
            <wp:extent cx="5267960" cy="3457575"/>
            <wp:effectExtent l="0" t="0" r="15240" b="22225"/>
            <wp:docPr id="11" name="图片 11" descr="Incidenc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ncidence_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  <w:lang w:val="en-US"/>
        </w:r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  <w:lang w:val="en-US"/>
        </w:rPr>
      </w:pPr>
    </w:p>
    <w:p>
      <w:pPr>
        <w:rPr>
          <w:rFonts w:hint="default" w:ascii="Times New Roman Regular" w:hAnsi="Times New Roman Regular" w:cs="Times New Roman Regular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Lucida Sans">
    <w:altName w:val="苹方-简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A5310"/>
    <w:multiLevelType w:val="singleLevel"/>
    <w:tmpl w:val="F3FA5310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75A6E3B8"/>
    <w:multiLevelType w:val="singleLevel"/>
    <w:tmpl w:val="75A6E3B8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7FFA7FD4"/>
    <w:multiLevelType w:val="singleLevel"/>
    <w:tmpl w:val="7FFA7FD4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B9119"/>
    <w:rsid w:val="0CEF185B"/>
    <w:rsid w:val="2FFF73BB"/>
    <w:rsid w:val="6C5741B7"/>
    <w:rsid w:val="73D7B830"/>
    <w:rsid w:val="7CBB9119"/>
    <w:rsid w:val="7E775610"/>
    <w:rsid w:val="8FEF8337"/>
    <w:rsid w:val="E55AB8F9"/>
    <w:rsid w:val="E77BCE62"/>
    <w:rsid w:val="ECFEB0DA"/>
    <w:rsid w:val="FCFFCAC2"/>
    <w:rsid w:val="FE6E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2023-11-30T12:12:00Z</dcterms:created>
  <dc:creator>romatic life</dc:creator>
  <cp:lastModifiedBy>romatic life</cp:lastModifiedBy>
  <dcterms:modified xsi:type="dcterms:W3CDTF">2023-12-03T11:00:02Z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AF7409A5F222C47EBF376B6536ABC31C_43</vt:lpwstr>
  </property>
</Properties>
</file>