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6CD" w:rsidRDefault="00E618DB">
      <w:r>
        <w:rPr>
          <w:noProof/>
          <w:lang w:val="tr-TR" w:eastAsia="tr-TR"/>
        </w:rPr>
        <w:drawing>
          <wp:inline distT="0" distB="0" distL="0" distR="0" wp14:anchorId="0A27F2F8" wp14:editId="39A0BE5B">
            <wp:extent cx="4204396" cy="4486275"/>
            <wp:effectExtent l="38100" t="38100" r="43815" b="28575"/>
            <wp:docPr id="54500" name="Picture 54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5594" cy="4487553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618DB" w:rsidRPr="00E618DB" w:rsidRDefault="00E618DB" w:rsidP="00E618DB">
      <w:pPr>
        <w:keepNext/>
        <w:spacing w:line="240" w:lineRule="auto"/>
        <w:rPr>
          <w:rFonts w:ascii="Palatino Linotype" w:hAnsi="Palatino Linotype" w:cs="Times New Roman"/>
          <w:bCs/>
          <w:color w:val="000000" w:themeColor="text1"/>
          <w:sz w:val="20"/>
          <w:szCs w:val="20"/>
        </w:rPr>
      </w:pPr>
      <w:bookmarkStart w:id="0" w:name="_Toc29889336"/>
      <w:bookmarkStart w:id="1" w:name="_GoBack"/>
      <w:proofErr w:type="gramStart"/>
      <w:r w:rsidRPr="00E618DB">
        <w:rPr>
          <w:rStyle w:val="Vurgu"/>
          <w:rFonts w:ascii="Palatino Linotype" w:hAnsi="Palatino Linotype" w:cs="Arial"/>
          <w:bCs w:val="0"/>
          <w:iCs/>
          <w:color w:val="000000" w:themeColor="text1"/>
          <w:sz w:val="20"/>
          <w:szCs w:val="20"/>
          <w:shd w:val="clear" w:color="auto" w:fill="FFFFFF"/>
        </w:rPr>
        <w:t>Supplementary Figure S1</w:t>
      </w:r>
      <w:bookmarkEnd w:id="1"/>
      <w:r w:rsidRPr="00E618DB">
        <w:rPr>
          <w:rFonts w:ascii="Palatino Linotype" w:hAnsi="Palatino Linotype"/>
          <w:b/>
          <w:color w:val="000000" w:themeColor="text1"/>
          <w:sz w:val="20"/>
          <w:szCs w:val="20"/>
        </w:rPr>
        <w:t>.</w:t>
      </w:r>
      <w:proofErr w:type="gramEnd"/>
      <w:r w:rsidRPr="00E618DB">
        <w:rPr>
          <w:rFonts w:ascii="Palatino Linotype" w:hAnsi="Palatino Linotype"/>
          <w:color w:val="000000" w:themeColor="text1"/>
          <w:sz w:val="20"/>
          <w:szCs w:val="20"/>
        </w:rPr>
        <w:t xml:space="preserve"> </w:t>
      </w:r>
      <w:proofErr w:type="gramStart"/>
      <w:r w:rsidRPr="00E618DB">
        <w:rPr>
          <w:rFonts w:ascii="Palatino Linotype" w:hAnsi="Palatino Linotype" w:cs="Times New Roman"/>
          <w:b/>
          <w:bCs/>
          <w:color w:val="000000" w:themeColor="text1"/>
          <w:sz w:val="20"/>
          <w:szCs w:val="20"/>
        </w:rPr>
        <w:t xml:space="preserve">Agilent </w:t>
      </w:r>
      <w:proofErr w:type="spellStart"/>
      <w:r w:rsidRPr="00E618DB">
        <w:rPr>
          <w:rFonts w:ascii="Palatino Linotype" w:hAnsi="Palatino Linotype" w:cs="Times New Roman"/>
          <w:b/>
          <w:bCs/>
          <w:color w:val="000000" w:themeColor="text1"/>
          <w:sz w:val="20"/>
          <w:szCs w:val="20"/>
        </w:rPr>
        <w:t>Bioanalyzer</w:t>
      </w:r>
      <w:proofErr w:type="spellEnd"/>
      <w:r w:rsidRPr="00E618DB">
        <w:rPr>
          <w:rFonts w:ascii="Palatino Linotype" w:hAnsi="Palatino Linotype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E618DB">
        <w:rPr>
          <w:rFonts w:ascii="Palatino Linotype" w:hAnsi="Palatino Linotype" w:cs="Times New Roman"/>
          <w:b/>
          <w:bCs/>
          <w:color w:val="000000" w:themeColor="text1"/>
          <w:sz w:val="20"/>
          <w:szCs w:val="20"/>
        </w:rPr>
        <w:t>electropherogram</w:t>
      </w:r>
      <w:proofErr w:type="spellEnd"/>
      <w:r w:rsidRPr="00E618DB">
        <w:rPr>
          <w:rFonts w:ascii="Palatino Linotype" w:hAnsi="Palatino Linotype" w:cs="Times New Roman"/>
          <w:b/>
          <w:bCs/>
          <w:color w:val="000000" w:themeColor="text1"/>
          <w:sz w:val="20"/>
          <w:szCs w:val="20"/>
        </w:rPr>
        <w:t xml:space="preserve"> </w:t>
      </w:r>
      <w:r w:rsidRPr="00E618DB">
        <w:rPr>
          <w:rFonts w:ascii="Palatino Linotype" w:hAnsi="Palatino Linotype" w:cs="Times New Roman"/>
          <w:b/>
          <w:color w:val="000000" w:themeColor="text1"/>
          <w:sz w:val="20"/>
          <w:szCs w:val="20"/>
          <w:shd w:val="clear" w:color="auto" w:fill="FFFFFF"/>
        </w:rPr>
        <w:t xml:space="preserve">with RNA peaks </w:t>
      </w:r>
      <w:r w:rsidRPr="00E618DB">
        <w:rPr>
          <w:rFonts w:ascii="Palatino Linotype" w:hAnsi="Palatino Linotype" w:cs="Times New Roman"/>
          <w:b/>
          <w:bCs/>
          <w:color w:val="000000" w:themeColor="text1"/>
          <w:sz w:val="20"/>
          <w:szCs w:val="20"/>
        </w:rPr>
        <w:t>and gel representation.</w:t>
      </w:r>
      <w:bookmarkEnd w:id="0"/>
      <w:proofErr w:type="gramEnd"/>
      <w:r w:rsidRPr="00E618DB">
        <w:rPr>
          <w:rFonts w:ascii="Palatino Linotype" w:hAnsi="Palatino Linotype" w:cs="Times New Roman"/>
          <w:b/>
          <w:bCs/>
          <w:color w:val="000000" w:themeColor="text1"/>
          <w:sz w:val="20"/>
          <w:szCs w:val="20"/>
        </w:rPr>
        <w:t xml:space="preserve"> </w:t>
      </w:r>
      <w:r w:rsidRPr="00E618DB">
        <w:rPr>
          <w:rFonts w:ascii="Palatino Linotype" w:hAnsi="Palatino Linotype" w:cs="Times New Roman"/>
          <w:b/>
          <w:color w:val="000000" w:themeColor="text1"/>
          <w:sz w:val="20"/>
          <w:szCs w:val="20"/>
        </w:rPr>
        <w:t>A.</w:t>
      </w:r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>Electropherogram</w:t>
      </w:r>
      <w:proofErr w:type="spellEnd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showing the reference RNA ladder. </w:t>
      </w:r>
      <w:r w:rsidRPr="00E618DB">
        <w:rPr>
          <w:rFonts w:ascii="Palatino Linotype" w:hAnsi="Palatino Linotype" w:cs="Times New Roman"/>
          <w:b/>
          <w:color w:val="000000" w:themeColor="text1"/>
          <w:sz w:val="20"/>
          <w:szCs w:val="20"/>
        </w:rPr>
        <w:t>B.</w:t>
      </w:r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RNA concentration and RIN (RNA Integrity Number) value are calculated and presented for a representative RNA sample. The ratio of 28S:18S </w:t>
      </w:r>
      <w:proofErr w:type="spellStart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>rRNA</w:t>
      </w:r>
      <w:proofErr w:type="spellEnd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molecules are calculated based on the area under each curve. </w:t>
      </w:r>
      <w:proofErr w:type="gramStart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Peaks associated with other </w:t>
      </w:r>
      <w:proofErr w:type="spellStart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>rRNA</w:t>
      </w:r>
      <w:proofErr w:type="spellEnd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or </w:t>
      </w:r>
      <w:proofErr w:type="spellStart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>tRNA</w:t>
      </w:r>
      <w:proofErr w:type="spellEnd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molecules has</w:t>
      </w:r>
      <w:proofErr w:type="gramEnd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been </w:t>
      </w:r>
      <w:proofErr w:type="spellStart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>arrowed</w:t>
      </w:r>
      <w:proofErr w:type="spellEnd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in addition to the control molecule (marker). </w:t>
      </w:r>
      <w:r w:rsidRPr="00E618DB">
        <w:rPr>
          <w:rFonts w:ascii="Palatino Linotype" w:hAnsi="Palatino Linotype" w:cs="Times New Roman"/>
          <w:b/>
          <w:color w:val="000000" w:themeColor="text1"/>
          <w:sz w:val="20"/>
          <w:szCs w:val="20"/>
        </w:rPr>
        <w:t>C.</w:t>
      </w:r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 xml:space="preserve"> A total RNA gel like-image (on the right) produced by the </w:t>
      </w:r>
      <w:proofErr w:type="spellStart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>Bioanalyzer</w:t>
      </w:r>
      <w:proofErr w:type="spellEnd"/>
      <w:r w:rsidRPr="00E618DB">
        <w:rPr>
          <w:rFonts w:ascii="Palatino Linotype" w:hAnsi="Palatino Linotype" w:cs="Times New Roman"/>
          <w:color w:val="000000" w:themeColor="text1"/>
          <w:sz w:val="20"/>
          <w:szCs w:val="20"/>
        </w:rPr>
        <w:t>. The 28S and 18S distinctive ribosomal RNA bands are observed.</w:t>
      </w:r>
    </w:p>
    <w:sectPr w:rsidR="00E618DB" w:rsidRPr="00E618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2C"/>
    <w:rsid w:val="0021392C"/>
    <w:rsid w:val="002532FF"/>
    <w:rsid w:val="00333E35"/>
    <w:rsid w:val="006F57D6"/>
    <w:rsid w:val="0072123A"/>
    <w:rsid w:val="00722100"/>
    <w:rsid w:val="009976AD"/>
    <w:rsid w:val="009A0D16"/>
    <w:rsid w:val="00CD56CD"/>
    <w:rsid w:val="00E16DE0"/>
    <w:rsid w:val="00E618DB"/>
    <w:rsid w:val="00F83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userr</dc:creator>
  <cp:keywords/>
  <dc:description/>
  <cp:lastModifiedBy>userr</cp:lastModifiedBy>
  <cp:revision>6</cp:revision>
  <dcterms:created xsi:type="dcterms:W3CDTF">2023-12-20T12:21:00Z</dcterms:created>
  <dcterms:modified xsi:type="dcterms:W3CDTF">2024-01-22T13:15:00Z</dcterms:modified>
</cp:coreProperties>
</file>