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54E15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b/>
          <w:sz w:val="20"/>
          <w:szCs w:val="20"/>
        </w:rPr>
      </w:pPr>
      <w:r w:rsidRPr="005D7407">
        <w:rPr>
          <w:rFonts w:eastAsia="SimSun" w:cs="Times New Roman"/>
          <w:b/>
          <w:sz w:val="20"/>
          <w:szCs w:val="20"/>
        </w:rPr>
        <w:t>Supplemental Data</w:t>
      </w:r>
    </w:p>
    <w:p w14:paraId="74C13240" w14:textId="77777777" w:rsidR="00BA527C" w:rsidRPr="00AB2D01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AB2D01">
        <w:rPr>
          <w:rFonts w:eastAsiaTheme="minorEastAsia" w:cs="Times New Roman"/>
          <w:sz w:val="20"/>
          <w:szCs w:val="20"/>
        </w:rPr>
        <w:t>The following materials are available in the online version of this article</w:t>
      </w:r>
    </w:p>
    <w:p w14:paraId="32B1AB0D" w14:textId="77777777" w:rsidR="00BA527C" w:rsidRPr="00AB2D01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AB2D01">
        <w:rPr>
          <w:rFonts w:eastAsiaTheme="minorEastAsia" w:cs="Times New Roman"/>
          <w:b/>
          <w:bCs/>
          <w:sz w:val="20"/>
          <w:szCs w:val="20"/>
        </w:rPr>
        <w:t>Supplemental Fig. 1</w:t>
      </w:r>
      <w:r w:rsidRPr="00AB2D01">
        <w:rPr>
          <w:rFonts w:eastAsiaTheme="minorEastAsia" w:cs="Times New Roman"/>
          <w:sz w:val="20"/>
          <w:szCs w:val="20"/>
        </w:rPr>
        <w:t xml:space="preserve"> </w:t>
      </w:r>
      <w:r w:rsidRPr="00051EBF">
        <w:rPr>
          <w:rFonts w:eastAsiaTheme="minorEastAsia" w:cs="Times New Roman"/>
          <w:sz w:val="20"/>
          <w:szCs w:val="20"/>
        </w:rPr>
        <w:t>In observations of cross sections from 20 different mulberry species, cystoliths typically do not completely fill the lithocysts</w:t>
      </w:r>
    </w:p>
    <w:p w14:paraId="64FBD77B" w14:textId="77777777" w:rsidR="00BA527C" w:rsidRPr="00AB2D01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AB2D01">
        <w:rPr>
          <w:rFonts w:eastAsiaTheme="minorEastAsia" w:cs="Times New Roman"/>
          <w:b/>
          <w:bCs/>
          <w:sz w:val="20"/>
          <w:szCs w:val="20"/>
        </w:rPr>
        <w:t>Supplemental Fig. 2</w:t>
      </w:r>
      <w:r w:rsidRPr="00AB2D01">
        <w:rPr>
          <w:rFonts w:eastAsiaTheme="minorEastAsia" w:cs="Times New Roman"/>
          <w:sz w:val="20"/>
          <w:szCs w:val="20"/>
        </w:rPr>
        <w:t xml:space="preserve"> </w:t>
      </w:r>
      <w:r w:rsidRPr="00D4515C">
        <w:rPr>
          <w:rFonts w:eastAsiaTheme="minorEastAsia" w:cs="Times New Roman"/>
          <w:sz w:val="20"/>
          <w:szCs w:val="20"/>
        </w:rPr>
        <w:t>Cystoliths tend to form firstly in the areas near the leaf veins in 3 mulberry species grown in a natural environment</w:t>
      </w:r>
    </w:p>
    <w:p w14:paraId="2C8667A5" w14:textId="77777777" w:rsidR="00BA527C" w:rsidRPr="00AB2D01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AB2D01">
        <w:rPr>
          <w:rFonts w:eastAsiaTheme="minorEastAsia" w:cs="Times New Roman"/>
          <w:b/>
          <w:bCs/>
          <w:sz w:val="20"/>
          <w:szCs w:val="20"/>
        </w:rPr>
        <w:t>Supplemental Fig. 3</w:t>
      </w:r>
      <w:r w:rsidRPr="00AB2D01">
        <w:rPr>
          <w:rFonts w:eastAsiaTheme="minorEastAsia" w:cs="Times New Roman"/>
          <w:sz w:val="20"/>
          <w:szCs w:val="20"/>
        </w:rPr>
        <w:t xml:space="preserve"> </w:t>
      </w:r>
      <w:r w:rsidRPr="00B40684">
        <w:rPr>
          <w:rFonts w:eastAsiaTheme="minorEastAsia" w:cs="Times New Roman"/>
          <w:sz w:val="20"/>
          <w:szCs w:val="20"/>
        </w:rPr>
        <w:t>Effects of ABA and 6-BA on stomatal closure and open</w:t>
      </w:r>
    </w:p>
    <w:p w14:paraId="3B42F63D" w14:textId="77777777" w:rsidR="00BA527C" w:rsidRPr="00AB2D01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AB2D01">
        <w:rPr>
          <w:rFonts w:eastAsiaTheme="minorEastAsia" w:cs="Times New Roman"/>
          <w:b/>
          <w:bCs/>
          <w:sz w:val="20"/>
          <w:szCs w:val="20"/>
        </w:rPr>
        <w:t>Supplemental Table 1</w:t>
      </w:r>
      <w:r w:rsidRPr="00AB2D01">
        <w:rPr>
          <w:rFonts w:eastAsiaTheme="minorEastAsia" w:cs="Times New Roman"/>
          <w:sz w:val="20"/>
          <w:szCs w:val="20"/>
        </w:rPr>
        <w:t xml:space="preserve"> </w:t>
      </w:r>
      <w:r w:rsidRPr="00EC42A4">
        <w:rPr>
          <w:rFonts w:eastAsiaTheme="minorEastAsia" w:cs="Times New Roman"/>
          <w:sz w:val="20"/>
          <w:szCs w:val="20"/>
        </w:rPr>
        <w:t>Effects of phytohormones ABA and 6-BA on mulberry height</w:t>
      </w:r>
    </w:p>
    <w:p w14:paraId="12ED5F13" w14:textId="77777777" w:rsidR="00BA527C" w:rsidRPr="00AB2D01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sz w:val="20"/>
          <w:szCs w:val="20"/>
        </w:rPr>
      </w:pPr>
      <w:r w:rsidRPr="00AB2D01">
        <w:rPr>
          <w:rFonts w:eastAsiaTheme="minorEastAsia" w:cs="Times New Roman"/>
          <w:b/>
          <w:bCs/>
          <w:sz w:val="20"/>
          <w:szCs w:val="20"/>
        </w:rPr>
        <w:t>Supplemental Table 2</w:t>
      </w:r>
      <w:r w:rsidRPr="00AB2D01">
        <w:rPr>
          <w:rFonts w:eastAsiaTheme="minorEastAsia" w:cs="Times New Roman"/>
          <w:sz w:val="20"/>
          <w:szCs w:val="20"/>
        </w:rPr>
        <w:t xml:space="preserve"> </w:t>
      </w:r>
      <w:r w:rsidRPr="00EC42A4">
        <w:rPr>
          <w:rFonts w:eastAsiaTheme="minorEastAsia" w:cs="Times New Roman"/>
          <w:sz w:val="20"/>
          <w:szCs w:val="20"/>
        </w:rPr>
        <w:t>Effects of different phytohormone concentrations ABA and 6-BA on cystoliths density in mulberry</w:t>
      </w:r>
    </w:p>
    <w:p w14:paraId="3765185F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bCs/>
          <w:sz w:val="20"/>
          <w:szCs w:val="20"/>
        </w:rPr>
      </w:pPr>
      <w:r w:rsidRPr="00AB2D01">
        <w:rPr>
          <w:rFonts w:eastAsiaTheme="minorEastAsia" w:cs="Times New Roman"/>
          <w:b/>
          <w:bCs/>
          <w:sz w:val="20"/>
          <w:szCs w:val="20"/>
        </w:rPr>
        <w:t>Supplemental Table 3</w:t>
      </w:r>
      <w:r w:rsidRPr="00AB2D01">
        <w:rPr>
          <w:rFonts w:eastAsiaTheme="minorEastAsia" w:cs="Times New Roman"/>
          <w:sz w:val="20"/>
          <w:szCs w:val="20"/>
        </w:rPr>
        <w:t xml:space="preserve"> </w:t>
      </w:r>
      <w:r w:rsidRPr="00EC42A4">
        <w:rPr>
          <w:rFonts w:eastAsiaTheme="minorEastAsia" w:cs="Times New Roman"/>
          <w:sz w:val="20"/>
          <w:szCs w:val="20"/>
        </w:rPr>
        <w:t>Effects of different phytohormone concentrations ABA and 6-BA on cystoliths diameter in mulberry</w:t>
      </w:r>
    </w:p>
    <w:p w14:paraId="3C64BE64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bCs/>
          <w:sz w:val="20"/>
          <w:szCs w:val="20"/>
        </w:rPr>
      </w:pPr>
      <w:bookmarkStart w:id="0" w:name="图s1"/>
      <w:r w:rsidRPr="005D7407">
        <w:rPr>
          <w:rFonts w:eastAsia="SimSun" w:cs="Times New Roman"/>
          <w:bCs/>
          <w:noProof/>
          <w:sz w:val="20"/>
          <w:szCs w:val="20"/>
        </w:rPr>
        <w:drawing>
          <wp:inline distT="0" distB="0" distL="0" distR="0" wp14:anchorId="44BE9638" wp14:editId="5E95CCF7">
            <wp:extent cx="5262245" cy="3262168"/>
            <wp:effectExtent l="0" t="0" r="0" b="0"/>
            <wp:docPr id="14747395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473951" name="图片 8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262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7FE8DFE9" w14:textId="77777777" w:rsidR="00BA527C" w:rsidRDefault="00BA527C" w:rsidP="00BA527C">
      <w:pPr>
        <w:spacing w:before="120" w:line="240" w:lineRule="auto"/>
        <w:ind w:firstLineChars="0" w:firstLine="0"/>
        <w:rPr>
          <w:rFonts w:eastAsia="SimSun" w:cs="Times New Roman"/>
          <w:sz w:val="20"/>
          <w:szCs w:val="20"/>
        </w:rPr>
      </w:pPr>
      <w:r w:rsidRPr="005D7407">
        <w:rPr>
          <w:rStyle w:val="Heading1Char"/>
          <w:rFonts w:eastAsia="SimSun" w:cs="Times New Roman"/>
          <w:sz w:val="20"/>
          <w:szCs w:val="20"/>
        </w:rPr>
        <w:t>Supplemental Fig</w:t>
      </w:r>
      <w:r>
        <w:rPr>
          <w:rStyle w:val="Heading1Char"/>
          <w:rFonts w:eastAsia="SimSun" w:cs="Times New Roman"/>
          <w:sz w:val="20"/>
          <w:szCs w:val="20"/>
        </w:rPr>
        <w:t>.</w:t>
      </w:r>
      <w:r w:rsidRPr="005D7407">
        <w:rPr>
          <w:rStyle w:val="Heading1Char"/>
          <w:rFonts w:eastAsia="SimSun" w:cs="Times New Roman"/>
          <w:sz w:val="20"/>
          <w:szCs w:val="20"/>
        </w:rPr>
        <w:t xml:space="preserve"> 1</w:t>
      </w:r>
      <w:r w:rsidRPr="005D7407">
        <w:rPr>
          <w:rFonts w:eastAsia="SimSun" w:cs="Times New Roman"/>
          <w:b/>
          <w:sz w:val="20"/>
          <w:szCs w:val="20"/>
        </w:rPr>
        <w:t xml:space="preserve"> </w:t>
      </w:r>
      <w:bookmarkStart w:id="1" w:name="图s2"/>
      <w:r w:rsidRPr="00C12FB3">
        <w:rPr>
          <w:rFonts w:eastAsia="SimSun" w:cs="Times New Roman"/>
          <w:b/>
          <w:sz w:val="20"/>
          <w:szCs w:val="20"/>
        </w:rPr>
        <w:t xml:space="preserve">In observations of cross sections from 20 different mulberry species, cystoliths typically do not completely fill the lithocysts. </w:t>
      </w:r>
      <w:r w:rsidRPr="00C12FB3">
        <w:rPr>
          <w:rFonts w:eastAsia="SimSun" w:cs="Times New Roman"/>
          <w:bCs/>
          <w:sz w:val="20"/>
          <w:szCs w:val="20"/>
        </w:rPr>
        <w:t>LM photographs cross sections of different mulberry species leaves stained with ARS. The purple-red areas represent CaCO</w:t>
      </w:r>
      <w:r w:rsidRPr="009B055C">
        <w:rPr>
          <w:rFonts w:eastAsia="SimSun" w:cs="Times New Roman"/>
          <w:bCs/>
          <w:sz w:val="20"/>
          <w:szCs w:val="20"/>
          <w:vertAlign w:val="subscript"/>
        </w:rPr>
        <w:t>3</w:t>
      </w:r>
      <w:r w:rsidRPr="00C12FB3">
        <w:rPr>
          <w:rFonts w:eastAsia="SimSun" w:cs="Times New Roman"/>
          <w:bCs/>
          <w:sz w:val="20"/>
          <w:szCs w:val="20"/>
        </w:rPr>
        <w:t xml:space="preserve"> crystals. Scale bar = 100 µm. Images of different mulberry mature leaves grown in a natural environment</w:t>
      </w:r>
    </w:p>
    <w:p w14:paraId="23E2E8D4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sz w:val="20"/>
          <w:szCs w:val="20"/>
        </w:rPr>
      </w:pPr>
      <w:r w:rsidRPr="005D7407">
        <w:rPr>
          <w:rFonts w:eastAsia="SimSun" w:cs="Times New Roman"/>
          <w:noProof/>
          <w:sz w:val="20"/>
          <w:szCs w:val="20"/>
        </w:rPr>
        <w:drawing>
          <wp:inline distT="0" distB="0" distL="0" distR="0" wp14:anchorId="33E50BC7" wp14:editId="7501A848">
            <wp:extent cx="5271664" cy="1279103"/>
            <wp:effectExtent l="0" t="0" r="5715" b="0"/>
            <wp:docPr id="586652505" name="图片 9" descr="A close up of a ti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652505" name="图片 9" descr="A close up of a til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21" b="7334"/>
                    <a:stretch/>
                  </pic:blipFill>
                  <pic:spPr bwMode="auto">
                    <a:xfrm>
                      <a:off x="0" y="0"/>
                      <a:ext cx="5273040" cy="1279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1"/>
    </w:p>
    <w:p w14:paraId="530AD82B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sz w:val="20"/>
          <w:szCs w:val="20"/>
        </w:rPr>
      </w:pPr>
      <w:bookmarkStart w:id="2" w:name="_Hlk147607146"/>
      <w:r w:rsidRPr="005D7407">
        <w:rPr>
          <w:rStyle w:val="Heading1Char"/>
          <w:rFonts w:eastAsia="SimSun" w:cs="Times New Roman"/>
          <w:sz w:val="20"/>
          <w:szCs w:val="20"/>
        </w:rPr>
        <w:t>Supplemental Fig</w:t>
      </w:r>
      <w:r>
        <w:rPr>
          <w:rStyle w:val="Heading1Char"/>
          <w:rFonts w:eastAsia="SimSun" w:cs="Times New Roman"/>
          <w:sz w:val="20"/>
          <w:szCs w:val="20"/>
        </w:rPr>
        <w:t>.</w:t>
      </w:r>
      <w:r w:rsidRPr="005D7407">
        <w:rPr>
          <w:rStyle w:val="Heading1Char"/>
          <w:rFonts w:eastAsia="SimSun" w:cs="Times New Roman"/>
          <w:sz w:val="20"/>
          <w:szCs w:val="20"/>
        </w:rPr>
        <w:t xml:space="preserve"> </w:t>
      </w:r>
      <w:bookmarkEnd w:id="2"/>
      <w:r w:rsidRPr="005D7407">
        <w:rPr>
          <w:rStyle w:val="Heading1Char"/>
          <w:rFonts w:eastAsia="SimSun" w:cs="Times New Roman"/>
          <w:sz w:val="20"/>
          <w:szCs w:val="20"/>
        </w:rPr>
        <w:t>2</w:t>
      </w:r>
      <w:r w:rsidRPr="005D7407">
        <w:rPr>
          <w:rFonts w:eastAsia="SimSun" w:cs="Times New Roman"/>
          <w:b/>
          <w:sz w:val="20"/>
          <w:szCs w:val="20"/>
        </w:rPr>
        <w:t xml:space="preserve"> </w:t>
      </w:r>
      <w:bookmarkStart w:id="3" w:name="_Hlk155536464"/>
      <w:r w:rsidRPr="00D4515C">
        <w:rPr>
          <w:rFonts w:eastAsia="SimSun" w:cs="Times New Roman"/>
          <w:b/>
          <w:sz w:val="20"/>
          <w:szCs w:val="20"/>
        </w:rPr>
        <w:t>Cystoliths tend to form firstly in the areas near the leaf veins in 3 mulberry species grown in a natural environment:</w:t>
      </w:r>
      <w:bookmarkEnd w:id="3"/>
      <w:r w:rsidRPr="00C12FB3">
        <w:rPr>
          <w:rFonts w:eastAsia="SimSun" w:cs="Times New Roman"/>
          <w:bCs/>
          <w:sz w:val="20"/>
          <w:szCs w:val="20"/>
        </w:rPr>
        <w:t xml:space="preserve"> </w:t>
      </w:r>
      <w:r w:rsidRPr="00D917A2">
        <w:rPr>
          <w:rFonts w:eastAsia="SimSun" w:cs="Times New Roman"/>
          <w:b/>
          <w:sz w:val="20"/>
          <w:szCs w:val="20"/>
        </w:rPr>
        <w:t>a</w:t>
      </w:r>
      <w:r w:rsidRPr="00C12FB3">
        <w:rPr>
          <w:rFonts w:eastAsia="SimSun" w:cs="Times New Roman"/>
          <w:bCs/>
          <w:sz w:val="20"/>
          <w:szCs w:val="20"/>
        </w:rPr>
        <w:t xml:space="preserve"> Guisangyou62</w:t>
      </w:r>
      <w:r>
        <w:rPr>
          <w:rFonts w:eastAsia="SimSun" w:cs="Times New Roman"/>
          <w:bCs/>
          <w:sz w:val="20"/>
          <w:szCs w:val="20"/>
        </w:rPr>
        <w:t>;</w:t>
      </w:r>
      <w:r w:rsidRPr="00C12FB3">
        <w:rPr>
          <w:rFonts w:eastAsia="SimSun" w:cs="Times New Roman"/>
          <w:bCs/>
          <w:sz w:val="20"/>
          <w:szCs w:val="20"/>
        </w:rPr>
        <w:t xml:space="preserve"> </w:t>
      </w:r>
      <w:r w:rsidRPr="00D917A2">
        <w:rPr>
          <w:rFonts w:eastAsia="SimSun" w:cs="Times New Roman"/>
          <w:b/>
          <w:sz w:val="20"/>
          <w:szCs w:val="20"/>
        </w:rPr>
        <w:t>b</w:t>
      </w:r>
      <w:r w:rsidRPr="00C12FB3">
        <w:rPr>
          <w:rFonts w:eastAsia="SimSun" w:cs="Times New Roman"/>
          <w:bCs/>
          <w:sz w:val="20"/>
          <w:szCs w:val="20"/>
        </w:rPr>
        <w:t xml:space="preserve"> Kangqing283×Kangqing10 and </w:t>
      </w:r>
      <w:r w:rsidRPr="00D917A2">
        <w:rPr>
          <w:rFonts w:eastAsia="SimSun" w:cs="Times New Roman"/>
          <w:b/>
          <w:sz w:val="20"/>
          <w:szCs w:val="20"/>
        </w:rPr>
        <w:t>c</w:t>
      </w:r>
      <w:r w:rsidRPr="00C12FB3">
        <w:rPr>
          <w:rFonts w:eastAsia="SimSun" w:cs="Times New Roman"/>
          <w:bCs/>
          <w:sz w:val="20"/>
          <w:szCs w:val="20"/>
        </w:rPr>
        <w:t xml:space="preserve"> Yuesang51. Cystoliths localizations </w:t>
      </w:r>
      <w:r w:rsidRPr="00C12FB3">
        <w:rPr>
          <w:rFonts w:eastAsia="SimSun" w:cs="Times New Roman"/>
          <w:bCs/>
          <w:sz w:val="20"/>
          <w:szCs w:val="20"/>
        </w:rPr>
        <w:lastRenderedPageBreak/>
        <w:t>(indicated by black spots) within lithocysts stained with SNS. The white arrows indicate the presence of lithocysts without cystoliths. Scale bar = 500 µm</w:t>
      </w:r>
    </w:p>
    <w:p w14:paraId="6213CA94" w14:textId="77777777" w:rsidR="00BA527C" w:rsidRPr="005D7407" w:rsidRDefault="00BA527C" w:rsidP="00BA527C">
      <w:pPr>
        <w:spacing w:before="120" w:line="240" w:lineRule="auto"/>
        <w:ind w:firstLineChars="0" w:firstLine="0"/>
        <w:jc w:val="center"/>
        <w:rPr>
          <w:rFonts w:eastAsia="SimSun" w:cs="Times New Roman"/>
          <w:sz w:val="20"/>
          <w:szCs w:val="20"/>
        </w:rPr>
      </w:pPr>
      <w:r w:rsidRPr="005D7407">
        <w:rPr>
          <w:rFonts w:eastAsia="SimSun" w:cs="Times New Roman"/>
          <w:noProof/>
          <w:sz w:val="20"/>
          <w:szCs w:val="20"/>
        </w:rPr>
        <w:drawing>
          <wp:inline distT="0" distB="0" distL="0" distR="0" wp14:anchorId="5BA1CDF0" wp14:editId="69664CB9">
            <wp:extent cx="5256526" cy="1978825"/>
            <wp:effectExtent l="0" t="0" r="1905" b="2540"/>
            <wp:docPr id="929844173" name="图片 2" descr="A close-up of a black and white im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9844173" name="图片 2" descr="A close-up of a black and white im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526" cy="197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F6B41" w14:textId="77777777" w:rsidR="00BA527C" w:rsidRDefault="00BA527C" w:rsidP="00BA527C">
      <w:pPr>
        <w:spacing w:before="120" w:line="240" w:lineRule="auto"/>
        <w:ind w:firstLineChars="0" w:firstLine="0"/>
        <w:rPr>
          <w:rStyle w:val="Heading1Char"/>
          <w:rFonts w:eastAsia="SimSun" w:cs="Times New Roman"/>
          <w:sz w:val="20"/>
          <w:szCs w:val="20"/>
        </w:rPr>
      </w:pPr>
      <w:r w:rsidRPr="00B53EF9">
        <w:rPr>
          <w:rStyle w:val="Heading1Char"/>
          <w:rFonts w:eastAsia="SimSun" w:cs="Times New Roman"/>
          <w:sz w:val="20"/>
          <w:szCs w:val="20"/>
        </w:rPr>
        <w:t xml:space="preserve">Supplemental Fig. 3 Effects of ABA and 6-BA on stomatal closure and open. </w:t>
      </w:r>
      <w:r w:rsidRPr="00C12FB3">
        <w:rPr>
          <w:rFonts w:eastAsia="SimSun" w:cs="Times New Roman"/>
          <w:bCs/>
          <w:sz w:val="20"/>
          <w:szCs w:val="20"/>
        </w:rPr>
        <w:t xml:space="preserve">LM </w:t>
      </w:r>
      <w:r w:rsidRPr="00B53EF9">
        <w:rPr>
          <w:rStyle w:val="Heading1Char"/>
          <w:rFonts w:eastAsia="SimSun" w:cs="Times New Roman"/>
          <w:sz w:val="20"/>
          <w:szCs w:val="20"/>
        </w:rPr>
        <w:t>images of the abaxial surface of mulberry leaves following treatment with ABA (</w:t>
      </w:r>
      <w:r w:rsidRPr="00D917A2">
        <w:rPr>
          <w:rStyle w:val="Heading1Char"/>
          <w:rFonts w:eastAsia="SimSun" w:cs="Times New Roman"/>
          <w:sz w:val="20"/>
          <w:szCs w:val="20"/>
        </w:rPr>
        <w:t>a</w:t>
      </w:r>
      <w:r w:rsidRPr="00B53EF9">
        <w:rPr>
          <w:rStyle w:val="Heading1Char"/>
          <w:rFonts w:eastAsia="SimSun" w:cs="Times New Roman"/>
          <w:sz w:val="20"/>
          <w:szCs w:val="20"/>
        </w:rPr>
        <w:t>) and 6-BA (</w:t>
      </w:r>
      <w:r w:rsidRPr="00D917A2">
        <w:rPr>
          <w:rStyle w:val="Heading1Char"/>
          <w:rFonts w:eastAsia="SimSun" w:cs="Times New Roman"/>
          <w:sz w:val="20"/>
          <w:szCs w:val="20"/>
        </w:rPr>
        <w:t>b</w:t>
      </w:r>
      <w:r w:rsidRPr="00B53EF9">
        <w:rPr>
          <w:rStyle w:val="Heading1Char"/>
          <w:rFonts w:eastAsia="SimSun" w:cs="Times New Roman"/>
          <w:sz w:val="20"/>
          <w:szCs w:val="20"/>
        </w:rPr>
        <w:t xml:space="preserve">). Stomata are highlighted by </w:t>
      </w:r>
      <w:r>
        <w:rPr>
          <w:rStyle w:val="Heading1Char"/>
          <w:rFonts w:eastAsia="SimSun" w:cs="Times New Roman"/>
          <w:sz w:val="20"/>
          <w:szCs w:val="20"/>
        </w:rPr>
        <w:t>red</w:t>
      </w:r>
      <w:r w:rsidRPr="00B53EF9">
        <w:rPr>
          <w:rStyle w:val="Heading1Char"/>
          <w:rFonts w:eastAsia="SimSun" w:cs="Times New Roman"/>
          <w:sz w:val="20"/>
          <w:szCs w:val="20"/>
        </w:rPr>
        <w:t xml:space="preserve"> arrows. Scale bar = 10 µm</w:t>
      </w:r>
    </w:p>
    <w:p w14:paraId="7DD26E22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bCs/>
          <w:sz w:val="20"/>
          <w:szCs w:val="20"/>
        </w:rPr>
      </w:pPr>
      <w:r w:rsidRPr="005D7407">
        <w:rPr>
          <w:rStyle w:val="Heading1Char"/>
          <w:rFonts w:eastAsia="SimSun" w:cs="Times New Roman"/>
          <w:sz w:val="20"/>
          <w:szCs w:val="20"/>
        </w:rPr>
        <w:t>Supplemental Table 1.</w:t>
      </w:r>
      <w:r w:rsidRPr="005D7407">
        <w:rPr>
          <w:rFonts w:eastAsia="SimSun" w:cs="Times New Roman"/>
          <w:b/>
          <w:sz w:val="20"/>
          <w:szCs w:val="20"/>
        </w:rPr>
        <w:t xml:space="preserve"> </w:t>
      </w:r>
      <w:bookmarkStart w:id="4" w:name="_Hlk155536555"/>
      <w:r w:rsidRPr="005D7407">
        <w:rPr>
          <w:rFonts w:eastAsia="SimSun" w:cs="Times New Roman"/>
          <w:bCs/>
          <w:sz w:val="20"/>
          <w:szCs w:val="20"/>
        </w:rPr>
        <w:t xml:space="preserve">Effects of phytohormones ABA and 6-BA on </w:t>
      </w:r>
      <w:bookmarkStart w:id="5" w:name="_Hlk158818909"/>
      <w:r w:rsidRPr="005D7407">
        <w:rPr>
          <w:rFonts w:eastAsia="SimSun" w:cs="Times New Roman"/>
          <w:bCs/>
          <w:sz w:val="20"/>
          <w:szCs w:val="20"/>
        </w:rPr>
        <w:t>mulberry</w:t>
      </w:r>
      <w:bookmarkEnd w:id="5"/>
      <w:r w:rsidRPr="005D7407">
        <w:rPr>
          <w:rFonts w:eastAsia="SimSun" w:cs="Times New Roman"/>
          <w:bCs/>
          <w:sz w:val="20"/>
          <w:szCs w:val="20"/>
        </w:rPr>
        <w:t xml:space="preserve"> height</w:t>
      </w:r>
      <w:bookmarkEnd w:id="4"/>
    </w:p>
    <w:tbl>
      <w:tblPr>
        <w:tblW w:w="893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992"/>
        <w:gridCol w:w="993"/>
        <w:gridCol w:w="1211"/>
        <w:gridCol w:w="1057"/>
        <w:gridCol w:w="1134"/>
        <w:gridCol w:w="1134"/>
        <w:gridCol w:w="1134"/>
      </w:tblGrid>
      <w:tr w:rsidR="00BA527C" w:rsidRPr="00CE186B" w14:paraId="5B5C453A" w14:textId="77777777" w:rsidTr="00E054B9">
        <w:trPr>
          <w:trHeight w:val="464"/>
        </w:trPr>
        <w:tc>
          <w:tcPr>
            <w:tcW w:w="1276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D8002C" w14:textId="77777777" w:rsidR="00BA527C" w:rsidRPr="00CE186B" w:rsidRDefault="00BA527C" w:rsidP="00E054B9">
            <w:pPr>
              <w:widowControl/>
              <w:spacing w:beforeLines="0" w:before="12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bookmarkStart w:id="6" w:name="表s1"/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Phytohormone</w:t>
            </w:r>
          </w:p>
        </w:tc>
        <w:tc>
          <w:tcPr>
            <w:tcW w:w="7655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8B482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Plant height after treatment with different hormone concentrations (cm)</w:t>
            </w:r>
          </w:p>
        </w:tc>
      </w:tr>
      <w:tr w:rsidR="00BA527C" w:rsidRPr="00CE186B" w14:paraId="5F094DDF" w14:textId="77777777" w:rsidTr="00E054B9">
        <w:trPr>
          <w:trHeight w:val="324"/>
        </w:trPr>
        <w:tc>
          <w:tcPr>
            <w:tcW w:w="1276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7DD8B754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DFE1BF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 xml:space="preserve">0 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99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8845FCD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21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95BF971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 xml:space="preserve">10 </w:t>
            </w:r>
            <w:bookmarkStart w:id="7" w:name="_Hlk155171778"/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  <w:bookmarkEnd w:id="7"/>
          </w:p>
        </w:tc>
        <w:tc>
          <w:tcPr>
            <w:tcW w:w="105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7D1FD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33B795D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100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AB9AB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250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5BEFC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500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</w:tr>
      <w:tr w:rsidR="00BA527C" w:rsidRPr="00CE186B" w14:paraId="3AFB9F84" w14:textId="77777777" w:rsidTr="00E054B9">
        <w:trPr>
          <w:trHeight w:val="286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FD5BE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ABA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CBB520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30.2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±2.4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45ED3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27.9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AA9792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26.0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abc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9A56F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24.1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 xml:space="preserve">±2.0 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>bcd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60619B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24.5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165EDF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21.8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±2.1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426A7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 w:hint="eastAsia"/>
                <w:kern w:val="0"/>
                <w:sz w:val="20"/>
                <w:szCs w:val="20"/>
                <w14:ligatures w14:val="none"/>
              </w:rPr>
              <w:t>2</w:t>
            </w:r>
            <w:r w:rsidRPr="00CE186B"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  <w:t>0.2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±2.7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cd</w:t>
            </w:r>
          </w:p>
        </w:tc>
      </w:tr>
      <w:tr w:rsidR="00BA527C" w:rsidRPr="00CE186B" w14:paraId="34C9EEF9" w14:textId="77777777" w:rsidTr="00E054B9">
        <w:trPr>
          <w:trHeight w:val="286"/>
        </w:trPr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235295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6-BA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2410D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Theme="minorEastAsia" w:cs="Times New Roman"/>
                <w:color w:val="000000"/>
                <w:kern w:val="24"/>
                <w:sz w:val="20"/>
                <w:szCs w:val="20"/>
                <w14:ligatures w14:val="none"/>
              </w:rPr>
              <w:t>31.1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±2.3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2A70BD5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32.6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</w:t>
            </w:r>
          </w:p>
        </w:tc>
        <w:tc>
          <w:tcPr>
            <w:tcW w:w="12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7DAA4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38.5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±2.1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FAE52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39.4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354AD5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34.7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47C0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32.2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±1.3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982B8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Theme="minorEastAsia" w:cs="Times New Roman"/>
                <w:color w:val="000000"/>
                <w:kern w:val="24"/>
                <w:sz w:val="20"/>
                <w:szCs w:val="20"/>
                <w14:ligatures w14:val="none"/>
              </w:rPr>
              <w:t>25.4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±2.4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</w:t>
            </w:r>
          </w:p>
        </w:tc>
      </w:tr>
    </w:tbl>
    <w:bookmarkEnd w:id="6"/>
    <w:p w14:paraId="41E18AA4" w14:textId="77777777" w:rsidR="00BA527C" w:rsidRPr="00CE186B" w:rsidRDefault="00BA527C" w:rsidP="00BA527C">
      <w:pPr>
        <w:spacing w:before="120" w:line="240" w:lineRule="auto"/>
        <w:ind w:firstLineChars="0" w:firstLine="0"/>
        <w:rPr>
          <w:rFonts w:eastAsiaTheme="minorEastAsia" w:cs="Times New Roman"/>
          <w:b/>
          <w:bCs/>
          <w:sz w:val="20"/>
          <w:szCs w:val="20"/>
        </w:rPr>
      </w:pPr>
      <w:r w:rsidRPr="005D7407">
        <w:rPr>
          <w:rFonts w:eastAsia="SimSun" w:cs="Times New Roman"/>
          <w:bCs/>
          <w:sz w:val="20"/>
          <w:szCs w:val="20"/>
        </w:rPr>
        <w:t xml:space="preserve">Mean </w:t>
      </w:r>
      <w:r w:rsidRPr="005D7407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>± S.D (n =</w:t>
      </w:r>
      <w:r w:rsidRPr="00CE186B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 xml:space="preserve"> 3, </w:t>
      </w:r>
      <w:r w:rsidRPr="00CE186B">
        <w:rPr>
          <w:rStyle w:val="Heading1Char"/>
          <w:rFonts w:eastAsia="SimSun" w:cs="Times New Roman"/>
          <w:sz w:val="20"/>
          <w:szCs w:val="20"/>
        </w:rPr>
        <w:t>n indicates the number of mulberry plants</w:t>
      </w:r>
      <w:r w:rsidRPr="00CE186B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>).</w:t>
      </w:r>
      <w:r w:rsidRPr="00CE186B">
        <w:rPr>
          <w:rFonts w:eastAsia="SimSun" w:cs="Times New Roman"/>
          <w:b/>
          <w:bCs/>
          <w:sz w:val="20"/>
          <w:szCs w:val="20"/>
        </w:rPr>
        <w:t xml:space="preserve"> </w:t>
      </w:r>
      <w:r w:rsidRPr="00CE186B">
        <w:rPr>
          <w:rStyle w:val="Heading1Char"/>
          <w:rFonts w:eastAsia="SimSun" w:cs="Times New Roman"/>
          <w:sz w:val="20"/>
          <w:szCs w:val="20"/>
        </w:rPr>
        <w:t>Significance differences were determined by one way analysis of variance (ANOVA) test followed by post hoc multiple comparison Bonferroni test. Different letters denote statistically significant differences between the means (P &lt; 0.05</w:t>
      </w:r>
      <w:r w:rsidRPr="00CE186B">
        <w:rPr>
          <w:rFonts w:cs="Times New Roman"/>
          <w:b/>
          <w:bCs/>
          <w:sz w:val="20"/>
          <w:szCs w:val="20"/>
        </w:rPr>
        <w:t>)</w:t>
      </w:r>
    </w:p>
    <w:p w14:paraId="04909AA9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bCs/>
          <w:sz w:val="20"/>
          <w:szCs w:val="20"/>
        </w:rPr>
      </w:pPr>
      <w:r w:rsidRPr="005D7407">
        <w:rPr>
          <w:rStyle w:val="Heading1Char"/>
          <w:rFonts w:eastAsia="SimSun" w:cs="Times New Roman"/>
          <w:sz w:val="20"/>
          <w:szCs w:val="20"/>
        </w:rPr>
        <w:t>Supplemental Table 2.</w:t>
      </w:r>
      <w:r w:rsidRPr="005D7407">
        <w:rPr>
          <w:rFonts w:eastAsia="SimSun" w:cs="Times New Roman"/>
          <w:b/>
          <w:sz w:val="20"/>
          <w:szCs w:val="20"/>
        </w:rPr>
        <w:t xml:space="preserve"> </w:t>
      </w:r>
      <w:bookmarkStart w:id="8" w:name="_Hlk155536569"/>
      <w:r w:rsidRPr="005D7407">
        <w:rPr>
          <w:rFonts w:eastAsia="SimSun" w:cs="Times New Roman"/>
          <w:bCs/>
          <w:sz w:val="20"/>
          <w:szCs w:val="20"/>
        </w:rPr>
        <w:t xml:space="preserve">Effects of different phytohormone concentrations ABA and 6-BA on </w:t>
      </w:r>
      <w:bookmarkStart w:id="9" w:name="_Hlk158617686"/>
      <w:r w:rsidRPr="005D7407">
        <w:rPr>
          <w:rFonts w:eastAsia="SimSun" w:cs="Times New Roman"/>
          <w:bCs/>
          <w:sz w:val="20"/>
          <w:szCs w:val="20"/>
        </w:rPr>
        <w:t>cystoliths</w:t>
      </w:r>
      <w:bookmarkEnd w:id="9"/>
      <w:r w:rsidRPr="005D7407">
        <w:rPr>
          <w:rFonts w:eastAsia="SimSun" w:cs="Times New Roman"/>
          <w:bCs/>
          <w:sz w:val="20"/>
          <w:szCs w:val="20"/>
        </w:rPr>
        <w:t xml:space="preserve"> density in mulberry</w:t>
      </w:r>
      <w:bookmarkEnd w:id="8"/>
    </w:p>
    <w:tbl>
      <w:tblPr>
        <w:tblW w:w="85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8"/>
        <w:gridCol w:w="188"/>
        <w:gridCol w:w="766"/>
        <w:gridCol w:w="907"/>
        <w:gridCol w:w="907"/>
        <w:gridCol w:w="907"/>
        <w:gridCol w:w="907"/>
        <w:gridCol w:w="907"/>
        <w:gridCol w:w="1078"/>
        <w:gridCol w:w="850"/>
      </w:tblGrid>
      <w:tr w:rsidR="00BA527C" w:rsidRPr="00CE186B" w14:paraId="112BA368" w14:textId="77777777" w:rsidTr="00E054B9">
        <w:trPr>
          <w:trHeight w:val="543"/>
        </w:trPr>
        <w:tc>
          <w:tcPr>
            <w:tcW w:w="1276" w:type="dxa"/>
            <w:gridSpan w:val="2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89FA25" w14:textId="77777777" w:rsidR="00BA527C" w:rsidRPr="00CE186B" w:rsidRDefault="00BA527C" w:rsidP="00E054B9">
            <w:pPr>
              <w:widowControl/>
              <w:spacing w:beforeLines="0" w:before="12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bookmarkStart w:id="10" w:name="表s2"/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Phytohormone</w:t>
            </w:r>
          </w:p>
        </w:tc>
        <w:tc>
          <w:tcPr>
            <w:tcW w:w="766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A4E327C" w14:textId="77777777" w:rsidR="00BA527C" w:rsidRPr="00CE186B" w:rsidRDefault="00BA527C" w:rsidP="00E054B9">
            <w:pPr>
              <w:spacing w:before="12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Leaf</w:t>
            </w:r>
            <w:r w:rsidRPr="00CE186B">
              <w:rPr>
                <w:rFonts w:eastAsia="DengXia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6463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04F39F1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The density of cystoliths after treatment with different phytohormone concentrations (mm</w:t>
            </w: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:vertAlign w:val="superscript"/>
                <w14:ligatures w14:val="none"/>
              </w:rPr>
              <w:t>-2</w:t>
            </w: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)</w:t>
            </w:r>
          </w:p>
        </w:tc>
      </w:tr>
      <w:tr w:rsidR="00BA527C" w:rsidRPr="00CE186B" w14:paraId="635032CD" w14:textId="77777777" w:rsidTr="00E054B9">
        <w:trPr>
          <w:trHeight w:val="352"/>
        </w:trPr>
        <w:tc>
          <w:tcPr>
            <w:tcW w:w="1276" w:type="dxa"/>
            <w:gridSpan w:val="2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5228830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66" w:type="dxa"/>
            <w:vMerge/>
            <w:tcBorders>
              <w:left w:val="single" w:sz="8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73790D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07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29BD48A6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9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98E48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9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8472F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10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9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3BA96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90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DF94D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100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07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5CBDB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250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85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0E6DA4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500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</w:tr>
      <w:tr w:rsidR="00BA527C" w:rsidRPr="00CE186B" w14:paraId="2B3402F9" w14:textId="77777777" w:rsidTr="00E054B9">
        <w:trPr>
          <w:trHeight w:val="306"/>
        </w:trPr>
        <w:tc>
          <w:tcPr>
            <w:tcW w:w="108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B9C30F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ABA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7CCF1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6th leaf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1B1D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14.5</w:t>
            </w:r>
            <w:bookmarkStart w:id="11" w:name="OLE_LINK1"/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±</w:t>
            </w:r>
            <w:bookmarkEnd w:id="11"/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1B09B7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14.5±1.3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9D31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10.1±1.2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33FA8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9.9±0.8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B1F612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9.7±0.5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bc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DF6AC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9.1±0.9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109BC1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7.9±1.4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</w:tr>
      <w:tr w:rsidR="00BA527C" w:rsidRPr="00CE186B" w14:paraId="709EF0C0" w14:textId="77777777" w:rsidTr="00E054B9">
        <w:trPr>
          <w:trHeight w:val="306"/>
        </w:trPr>
        <w:tc>
          <w:tcPr>
            <w:tcW w:w="108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62C55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39DEB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4th leaf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113B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16.1±1.3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DAD5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13.8±1.8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EFD16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12.5±1.5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4420EE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11.4±0.8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17DE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10.3±1.1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C88725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10.1±0.7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99768D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 xml:space="preserve">9.8±0.5 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>a</w:t>
            </w:r>
          </w:p>
        </w:tc>
      </w:tr>
      <w:tr w:rsidR="00BA527C" w:rsidRPr="00CE186B" w14:paraId="241DD342" w14:textId="77777777" w:rsidTr="00E054B9">
        <w:trPr>
          <w:trHeight w:val="306"/>
        </w:trPr>
        <w:tc>
          <w:tcPr>
            <w:tcW w:w="1088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86E95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6-BA</w:t>
            </w:r>
          </w:p>
        </w:tc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EB3791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8th leaf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A2FB1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9.1±0.9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144715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10.4±0.8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BD00D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11.6±1.7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2D69AC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12.0±1.3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cd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DFC168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12.8±1.3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F87A1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13.3±1.1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de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71217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14.3±1.5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f</w:t>
            </w:r>
          </w:p>
        </w:tc>
      </w:tr>
      <w:tr w:rsidR="00BA527C" w:rsidRPr="00CE186B" w14:paraId="64013478" w14:textId="77777777" w:rsidTr="00E054B9">
        <w:trPr>
          <w:trHeight w:val="306"/>
        </w:trPr>
        <w:tc>
          <w:tcPr>
            <w:tcW w:w="1088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73E5C9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54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7245D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6th leaf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0ED820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6.8±0.9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2A10561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8.6±0.8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65829B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8.8±1.2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4606C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11.6±1.0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C7F1FA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12.4±1.5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cd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EEA415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12.8±11.5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19A5F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15.5±2.3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</w:t>
            </w:r>
          </w:p>
        </w:tc>
      </w:tr>
    </w:tbl>
    <w:bookmarkEnd w:id="10"/>
    <w:p w14:paraId="1D46D8D5" w14:textId="77777777" w:rsidR="00BA527C" w:rsidRPr="00CE186B" w:rsidRDefault="00BA527C" w:rsidP="00BA527C">
      <w:pPr>
        <w:spacing w:before="120" w:line="240" w:lineRule="auto"/>
        <w:ind w:firstLineChars="0" w:firstLine="0"/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</w:pPr>
      <w:r w:rsidRPr="005D7407">
        <w:rPr>
          <w:rFonts w:eastAsia="SimSun" w:cs="Times New Roman"/>
          <w:bCs/>
          <w:sz w:val="20"/>
          <w:szCs w:val="20"/>
        </w:rPr>
        <w:t xml:space="preserve">Mean </w:t>
      </w:r>
      <w:r w:rsidRPr="005D7407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>± S.D (n = 26</w:t>
      </w:r>
      <w:r w:rsidRPr="00CE186B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 xml:space="preserve">, </w:t>
      </w:r>
      <w:r w:rsidRPr="00CE186B">
        <w:rPr>
          <w:rStyle w:val="Heading1Char"/>
          <w:rFonts w:eastAsia="SimSun" w:cs="Times New Roman"/>
          <w:sz w:val="20"/>
          <w:szCs w:val="20"/>
        </w:rPr>
        <w:t>n indicates the number of samples per unit area of cystoliths</w:t>
      </w:r>
      <w:r w:rsidRPr="00CE186B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>).</w:t>
      </w:r>
      <w:r w:rsidRPr="00CE186B">
        <w:rPr>
          <w:rStyle w:val="Heading1Char"/>
          <w:rFonts w:eastAsia="SimSun" w:cs="Times New Roman"/>
          <w:sz w:val="20"/>
          <w:szCs w:val="20"/>
        </w:rPr>
        <w:t xml:space="preserve"> Significance differences were determined by one way analysis of variance (ANOVA) test followed by post hoc multiple comparison Bonferroni test. Different letters denote statistically significant differences between the means (P &lt; 0.05</w:t>
      </w:r>
      <w:r w:rsidRPr="00CE186B">
        <w:rPr>
          <w:rFonts w:cs="Times New Roman"/>
          <w:b/>
          <w:bCs/>
          <w:sz w:val="20"/>
          <w:szCs w:val="20"/>
        </w:rPr>
        <w:t>)</w:t>
      </w:r>
    </w:p>
    <w:p w14:paraId="41F912CF" w14:textId="77777777" w:rsidR="00BA527C" w:rsidRPr="005D7407" w:rsidRDefault="00BA527C" w:rsidP="00BA527C">
      <w:pPr>
        <w:spacing w:before="120" w:line="240" w:lineRule="auto"/>
        <w:ind w:firstLineChars="0" w:firstLine="0"/>
        <w:rPr>
          <w:rFonts w:eastAsia="SimSun" w:cs="Times New Roman"/>
          <w:bCs/>
          <w:sz w:val="20"/>
          <w:szCs w:val="20"/>
        </w:rPr>
      </w:pPr>
      <w:bookmarkStart w:id="12" w:name="表s3"/>
      <w:r w:rsidRPr="005D7407">
        <w:rPr>
          <w:rStyle w:val="Heading1Char"/>
          <w:rFonts w:eastAsia="SimSun" w:cs="Times New Roman"/>
          <w:sz w:val="20"/>
          <w:szCs w:val="20"/>
        </w:rPr>
        <w:t>Supplemental Table 3.</w:t>
      </w:r>
      <w:r w:rsidRPr="005D7407">
        <w:rPr>
          <w:rFonts w:eastAsia="SimSun" w:cs="Times New Roman"/>
          <w:b/>
          <w:sz w:val="20"/>
          <w:szCs w:val="20"/>
        </w:rPr>
        <w:t xml:space="preserve"> </w:t>
      </w:r>
      <w:bookmarkStart w:id="13" w:name="_Hlk155536603"/>
      <w:bookmarkEnd w:id="12"/>
      <w:r w:rsidRPr="005D7407">
        <w:rPr>
          <w:rFonts w:eastAsia="SimSun" w:cs="Times New Roman"/>
          <w:bCs/>
          <w:sz w:val="20"/>
          <w:szCs w:val="20"/>
        </w:rPr>
        <w:t>Effects of different phytohormone concentrations ABA and 6-BA on cystoliths diameter in mulberry</w:t>
      </w:r>
      <w:bookmarkEnd w:id="13"/>
    </w:p>
    <w:tbl>
      <w:tblPr>
        <w:tblW w:w="921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709"/>
        <w:gridCol w:w="992"/>
        <w:gridCol w:w="1134"/>
        <w:gridCol w:w="1134"/>
        <w:gridCol w:w="1134"/>
        <w:gridCol w:w="1134"/>
        <w:gridCol w:w="992"/>
        <w:gridCol w:w="1134"/>
      </w:tblGrid>
      <w:tr w:rsidR="00BA527C" w:rsidRPr="00CE186B" w14:paraId="1FD4A691" w14:textId="77777777" w:rsidTr="00E054B9">
        <w:trPr>
          <w:trHeight w:val="543"/>
        </w:trPr>
        <w:tc>
          <w:tcPr>
            <w:tcW w:w="851" w:type="dxa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B536838" w14:textId="77777777" w:rsidR="00BA527C" w:rsidRPr="00CE186B" w:rsidRDefault="00BA527C" w:rsidP="00E054B9">
            <w:pPr>
              <w:widowControl/>
              <w:spacing w:beforeLines="0" w:before="12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Phytohormone</w:t>
            </w:r>
          </w:p>
        </w:tc>
        <w:tc>
          <w:tcPr>
            <w:tcW w:w="709" w:type="dxa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D1D7BB" w14:textId="77777777" w:rsidR="00BA527C" w:rsidRPr="00CE186B" w:rsidRDefault="00BA527C" w:rsidP="00E054B9">
            <w:pPr>
              <w:spacing w:before="12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Leaf</w:t>
            </w:r>
            <w:r w:rsidRPr="00CE186B">
              <w:rPr>
                <w:rFonts w:eastAsia="DengXia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 xml:space="preserve"> 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age</w:t>
            </w:r>
          </w:p>
        </w:tc>
        <w:tc>
          <w:tcPr>
            <w:tcW w:w="7654" w:type="dxa"/>
            <w:gridSpan w:val="7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14:paraId="224DDAE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DengXian" w:cs="Times New Roman"/>
                <w:color w:val="000000"/>
                <w:kern w:val="24"/>
                <w:sz w:val="20"/>
                <w:szCs w:val="20"/>
                <w14:ligatures w14:val="none"/>
              </w:rPr>
              <w:t>The diameter of cystoliths after treatment with different phytohormone concentrations (μm)</w:t>
            </w:r>
          </w:p>
        </w:tc>
      </w:tr>
      <w:tr w:rsidR="00BA527C" w:rsidRPr="00CE186B" w14:paraId="6AAFA46F" w14:textId="77777777" w:rsidTr="00E054B9">
        <w:trPr>
          <w:trHeight w:val="352"/>
        </w:trPr>
        <w:tc>
          <w:tcPr>
            <w:tcW w:w="851" w:type="dxa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3C06D4C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9" w:type="dxa"/>
            <w:vMerge/>
            <w:tcBorders>
              <w:left w:val="single" w:sz="8" w:space="0" w:color="FFFFFF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1EAB4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C9E2886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5733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CA223A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10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33F991D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E1AB4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100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99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174900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250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6DA4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lang w:val="el-GR"/>
                <w14:ligatures w14:val="none"/>
              </w:rPr>
              <w:t>500 μ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M</w:t>
            </w:r>
          </w:p>
        </w:tc>
      </w:tr>
      <w:tr w:rsidR="00BA527C" w:rsidRPr="00CE186B" w14:paraId="3070CAAD" w14:textId="77777777" w:rsidTr="00E054B9">
        <w:trPr>
          <w:trHeight w:val="306"/>
        </w:trPr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F4438B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ABA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4006F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6th leaf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806C6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65.85±12.47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208B9F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65.74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11.63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3D3F381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59.46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13.39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531788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57.42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11.14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5EA8726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53.52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9.80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bc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4F930D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40.06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9.67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4C90FD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40.11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8.38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</w:tr>
      <w:tr w:rsidR="00BA527C" w:rsidRPr="00CE186B" w14:paraId="0881DFC1" w14:textId="77777777" w:rsidTr="00E054B9">
        <w:trPr>
          <w:trHeight w:val="306"/>
        </w:trPr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1C0B16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E24CB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4th leaf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A50C5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58.15±13.81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2D6A6D1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58.99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11.59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FCA7186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55.55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11.62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471F41A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49.67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10.20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E5BCB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45.56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9.85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04461F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40.34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11.05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03092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40.91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10.73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</w:t>
            </w:r>
          </w:p>
        </w:tc>
      </w:tr>
      <w:tr w:rsidR="00BA527C" w:rsidRPr="00CE186B" w14:paraId="22A6FC52" w14:textId="77777777" w:rsidTr="00E054B9">
        <w:trPr>
          <w:trHeight w:val="306"/>
        </w:trPr>
        <w:tc>
          <w:tcPr>
            <w:tcW w:w="85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9719B65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6-BA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66358F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8th leaf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57FB1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47.52±12.60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480CD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51.40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11.17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20DD7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53.37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13.97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8DDA7EC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b/>
                <w:bCs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58.80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11.82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A800CAE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59.86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12.93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def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736A78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60.46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15.47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ef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84FB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66.81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13.94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f</w:t>
            </w:r>
          </w:p>
        </w:tc>
      </w:tr>
      <w:tr w:rsidR="00BA527C" w:rsidRPr="00CE186B" w14:paraId="238DF8A4" w14:textId="77777777" w:rsidTr="00E054B9">
        <w:trPr>
          <w:trHeight w:val="306"/>
        </w:trPr>
        <w:tc>
          <w:tcPr>
            <w:tcW w:w="85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7B2A8B49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E63E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20"/>
                <w:szCs w:val="20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14:ligatures w14:val="none"/>
              </w:rPr>
              <w:t>6th leaf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0BAB26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44.81±14.16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55A5F47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46.49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14.14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05DC1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48.89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16.70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b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6D857A2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55.22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11.78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cd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4A6CB6D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56.10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12.72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d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D6EBD0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57.02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13.42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ef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92174E3" w14:textId="77777777" w:rsidR="00BA527C" w:rsidRPr="00CE186B" w:rsidRDefault="00BA527C" w:rsidP="00E054B9">
            <w:pPr>
              <w:widowControl/>
              <w:spacing w:beforeLines="0" w:before="0" w:line="240" w:lineRule="auto"/>
              <w:ind w:firstLineChars="0" w:firstLine="0"/>
              <w:jc w:val="center"/>
              <w:textAlignment w:val="center"/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</w:pP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61.71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16"/>
                <w:szCs w:val="16"/>
                <w14:ligatures w14:val="none"/>
              </w:rPr>
              <w:t>±</w:t>
            </w:r>
            <w:r w:rsidRPr="00CE186B">
              <w:rPr>
                <w:rFonts w:eastAsia="SimSun" w:cs="Times New Roman"/>
                <w:kern w:val="0"/>
                <w:sz w:val="16"/>
                <w:szCs w:val="16"/>
                <w14:ligatures w14:val="none"/>
              </w:rPr>
              <w:t>14.93</w:t>
            </w:r>
            <w:r w:rsidRPr="00CE186B">
              <w:rPr>
                <w:rFonts w:eastAsia="SimSun" w:cs="Times New Roman"/>
                <w:color w:val="000000" w:themeColor="dark1"/>
                <w:kern w:val="24"/>
                <w:sz w:val="20"/>
                <w:szCs w:val="20"/>
                <w:vertAlign w:val="superscript"/>
                <w14:ligatures w14:val="none"/>
              </w:rPr>
              <w:t xml:space="preserve"> f</w:t>
            </w:r>
          </w:p>
        </w:tc>
      </w:tr>
    </w:tbl>
    <w:p w14:paraId="159BE510" w14:textId="18886CB2" w:rsidR="000D4074" w:rsidRDefault="00BA527C">
      <w:pPr>
        <w:spacing w:before="120"/>
        <w:ind w:firstLine="400"/>
      </w:pPr>
      <w:r w:rsidRPr="005D7407">
        <w:rPr>
          <w:rFonts w:eastAsia="SimSun" w:cs="Times New Roman"/>
          <w:bCs/>
          <w:sz w:val="20"/>
          <w:szCs w:val="20"/>
        </w:rPr>
        <w:t xml:space="preserve">Mean </w:t>
      </w:r>
      <w:r w:rsidRPr="005D7407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>± S.D (n = 150</w:t>
      </w:r>
      <w:r w:rsidRPr="00CE186B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 xml:space="preserve">, </w:t>
      </w:r>
      <w:r w:rsidRPr="00CE186B">
        <w:rPr>
          <w:rStyle w:val="Heading1Char"/>
          <w:rFonts w:eastAsia="SimSun" w:cs="Times New Roman"/>
          <w:sz w:val="20"/>
          <w:szCs w:val="20"/>
        </w:rPr>
        <w:t>n indicates the number of cystoliths</w:t>
      </w:r>
      <w:r w:rsidRPr="00CE186B">
        <w:rPr>
          <w:rFonts w:eastAsia="SimSun" w:cs="Times New Roman"/>
          <w:color w:val="000000" w:themeColor="dark1"/>
          <w:kern w:val="24"/>
          <w:sz w:val="20"/>
          <w:szCs w:val="20"/>
          <w14:ligatures w14:val="none"/>
        </w:rPr>
        <w:t>).</w:t>
      </w:r>
      <w:r w:rsidRPr="00CE186B">
        <w:rPr>
          <w:rFonts w:eastAsia="SimSun" w:cs="Times New Roman"/>
          <w:b/>
          <w:bCs/>
          <w:sz w:val="20"/>
          <w:szCs w:val="20"/>
        </w:rPr>
        <w:t xml:space="preserve"> </w:t>
      </w:r>
      <w:r w:rsidRPr="00CE186B">
        <w:rPr>
          <w:rStyle w:val="Heading1Char"/>
          <w:rFonts w:eastAsia="SimSun" w:cs="Times New Roman"/>
          <w:sz w:val="20"/>
          <w:szCs w:val="20"/>
        </w:rPr>
        <w:t>Significance differences were determined by one way analysis of variance (ANOVA) test followed by post hoc multiple comparison Bonferroni test. Different letters denote statistically significant differences between the means (P &lt; 0.05</w:t>
      </w:r>
      <w:r w:rsidRPr="00CE186B">
        <w:rPr>
          <w:rFonts w:cs="Times New Roman"/>
          <w:b/>
          <w:bCs/>
          <w:sz w:val="20"/>
          <w:szCs w:val="20"/>
        </w:rPr>
        <w:t>)</w:t>
      </w:r>
    </w:p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27C"/>
    <w:rsid w:val="000C30FD"/>
    <w:rsid w:val="000D4074"/>
    <w:rsid w:val="001E4B73"/>
    <w:rsid w:val="005314AC"/>
    <w:rsid w:val="009B53F0"/>
    <w:rsid w:val="00BA52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48B11"/>
  <w15:chartTrackingRefBased/>
  <w15:docId w15:val="{FA06FBE1-4955-408D-8E34-FD0F9FBB2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527C"/>
    <w:pPr>
      <w:widowControl w:val="0"/>
      <w:spacing w:beforeLines="50" w:before="50" w:after="0" w:line="360" w:lineRule="auto"/>
      <w:ind w:firstLineChars="200" w:firstLine="200"/>
      <w:jc w:val="both"/>
    </w:pPr>
    <w:rPr>
      <w:rFonts w:ascii="Times New Roman" w:eastAsia="Times New Roman" w:hAnsi="Times New Roman"/>
      <w:sz w:val="24"/>
      <w:lang w:eastAsia="zh-CN"/>
    </w:rPr>
  </w:style>
  <w:style w:type="paragraph" w:styleId="Heading1">
    <w:name w:val="heading 1"/>
    <w:aliases w:val="图"/>
    <w:basedOn w:val="Normal"/>
    <w:next w:val="Normal"/>
    <w:link w:val="Heading1Char"/>
    <w:uiPriority w:val="9"/>
    <w:qFormat/>
    <w:rsid w:val="00BA527C"/>
    <w:pPr>
      <w:keepNext/>
      <w:keepLines/>
      <w:spacing w:after="330" w:line="578" w:lineRule="auto"/>
      <w:ind w:firstLineChars="0" w:firstLine="0"/>
      <w:jc w:val="left"/>
      <w:outlineLvl w:val="0"/>
    </w:pPr>
    <w:rPr>
      <w:b/>
      <w:bCs/>
      <w:kern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图 Char"/>
    <w:basedOn w:val="DefaultParagraphFont"/>
    <w:link w:val="Heading1"/>
    <w:uiPriority w:val="9"/>
    <w:qFormat/>
    <w:rsid w:val="00BA527C"/>
    <w:rPr>
      <w:rFonts w:ascii="Times New Roman" w:eastAsia="Times New Roman" w:hAnsi="Times New Roman"/>
      <w:b/>
      <w:bCs/>
      <w:kern w:val="44"/>
      <w:sz w:val="24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660</Words>
  <Characters>3765</Characters>
  <Application>Microsoft Office Word</Application>
  <DocSecurity>0</DocSecurity>
  <Lines>31</Lines>
  <Paragraphs>8</Paragraphs>
  <ScaleCrop>false</ScaleCrop>
  <Company>Springer Nature</Company>
  <LinksUpToDate>false</LinksUpToDate>
  <CharactersWithSpaces>4417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2024-02-22T18:09:00Z</dcterms:created>
  <dcterms:modified xsi:type="dcterms:W3CDTF">2024-02-22T18:09:00Z</dcterms:modified>
</cp:coreProperties>
</file>