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046A3" w14:textId="77777777" w:rsidR="002D34AA" w:rsidRDefault="002D34AA" w:rsidP="002D34AA">
      <w:pPr>
        <w:autoSpaceDE w:val="0"/>
        <w:autoSpaceDN w:val="0"/>
        <w:bidi w:val="0"/>
        <w:adjustRightInd w:val="0"/>
        <w:spacing w:line="240" w:lineRule="auto"/>
        <w:ind w:left="851" w:hanging="624"/>
        <w:jc w:val="both"/>
        <w:rPr>
          <w:rFonts w:ascii="Charis SIL" w:hAnsi="Charis SIL" w:cs="Charis SIL"/>
          <w:b/>
          <w:bCs/>
          <w:color w:val="000000" w:themeColor="text1"/>
          <w:sz w:val="24"/>
          <w:szCs w:val="24"/>
        </w:rPr>
      </w:pPr>
      <w:r>
        <w:rPr>
          <w:rFonts w:ascii="Charis SIL" w:hAnsi="Charis SIL" w:cs="Charis SIL"/>
          <w:b/>
          <w:bCs/>
          <w:color w:val="000000" w:themeColor="text1"/>
          <w:sz w:val="24"/>
          <w:szCs w:val="24"/>
        </w:rPr>
        <w:t>Appendix: corpus sources</w:t>
      </w:r>
    </w:p>
    <w:p w14:paraId="23629E34" w14:textId="77777777" w:rsidR="002D34AA" w:rsidRDefault="002D34AA" w:rsidP="002D34AA">
      <w:pPr>
        <w:autoSpaceDE w:val="0"/>
        <w:autoSpaceDN w:val="0"/>
        <w:bidi w:val="0"/>
        <w:adjustRightInd w:val="0"/>
        <w:spacing w:line="240" w:lineRule="auto"/>
        <w:ind w:left="851" w:hanging="851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1: the list of selected movies</w:t>
      </w:r>
    </w:p>
    <w:p w14:paraId="195BF334" w14:textId="77777777" w:rsidR="002D34AA" w:rsidRDefault="002D34AA" w:rsidP="002D34AA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b/>
          <w:bCs/>
          <w:color w:val="000000" w:themeColor="text1"/>
          <w:sz w:val="24"/>
          <w:szCs w:val="24"/>
        </w:rPr>
        <w:t>1</w:t>
      </w:r>
      <w:r>
        <w:rPr>
          <w:rFonts w:ascii="Charis SIL" w:hAnsi="Charis SIL" w:cs="Charis SIL"/>
          <w:b/>
          <w:bCs/>
          <w:color w:val="000000" w:themeColor="text1"/>
          <w:sz w:val="24"/>
          <w:szCs w:val="24"/>
          <w:vertAlign w:val="superscript"/>
        </w:rPr>
        <w:t>st</w:t>
      </w:r>
      <w:r>
        <w:rPr>
          <w:rFonts w:ascii="Charis SIL" w:hAnsi="Charis SIL" w:cs="Charis SIL"/>
          <w:b/>
          <w:bCs/>
          <w:color w:val="000000" w:themeColor="text1"/>
          <w:sz w:val="24"/>
          <w:szCs w:val="24"/>
        </w:rPr>
        <w:t xml:space="preserve"> Decade (1972–1982):</w:t>
      </w:r>
    </w:p>
    <w:p w14:paraId="778DE236" w14:textId="77777777" w:rsidR="002D34AA" w:rsidRDefault="002D34AA" w:rsidP="002D34AA">
      <w:pPr>
        <w:pStyle w:val="ListParagraph"/>
        <w:numPr>
          <w:ilvl w:val="1"/>
          <w:numId w:val="2"/>
        </w:numPr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Naderi, A. (1973). Tangna (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tangnā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). </w:t>
      </w:r>
    </w:p>
    <w:p w14:paraId="192C2708" w14:textId="77777777" w:rsidR="002D34AA" w:rsidRDefault="002D34AA" w:rsidP="002D34AA">
      <w:pPr>
        <w:pStyle w:val="ListParagraph"/>
        <w:numPr>
          <w:ilvl w:val="1"/>
          <w:numId w:val="2"/>
        </w:numPr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Sayad, P. (1977). During the night (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dar emtedād-e shab</w:t>
      </w:r>
      <w:r>
        <w:rPr>
          <w:rFonts w:ascii="Charis SIL" w:hAnsi="Charis SIL" w:cs="Charis SIL"/>
          <w:color w:val="000000" w:themeColor="text1"/>
          <w:sz w:val="24"/>
          <w:szCs w:val="24"/>
        </w:rPr>
        <w:t>).</w:t>
      </w:r>
    </w:p>
    <w:p w14:paraId="4DE229A9" w14:textId="77777777" w:rsidR="002D34AA" w:rsidRDefault="002D34AA" w:rsidP="002D34AA">
      <w:pPr>
        <w:pStyle w:val="ListParagraph"/>
        <w:numPr>
          <w:ilvl w:val="1"/>
          <w:numId w:val="2"/>
        </w:numPr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Beyzai, B. (1972). Downpour (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ragbār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). </w:t>
      </w:r>
    </w:p>
    <w:p w14:paraId="7865045E" w14:textId="77777777" w:rsidR="002D34AA" w:rsidRDefault="002D34AA" w:rsidP="002D34AA">
      <w:pPr>
        <w:pStyle w:val="ListParagraph"/>
        <w:numPr>
          <w:ilvl w:val="1"/>
          <w:numId w:val="2"/>
        </w:numPr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Hatami, A. (1978). Broken-hearted people (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suteh-Delān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). </w:t>
      </w:r>
    </w:p>
    <w:p w14:paraId="56659165" w14:textId="77777777" w:rsidR="002D34AA" w:rsidRDefault="002D34AA" w:rsidP="002D34AA">
      <w:pPr>
        <w:pStyle w:val="ListParagraph"/>
        <w:numPr>
          <w:ilvl w:val="1"/>
          <w:numId w:val="2"/>
        </w:numPr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Gole, F. (1975). The beehive (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kandu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).  </w:t>
      </w:r>
    </w:p>
    <w:p w14:paraId="1187A44A" w14:textId="77777777" w:rsidR="002D34AA" w:rsidRDefault="002D34AA" w:rsidP="002D34AA">
      <w:pPr>
        <w:pStyle w:val="ListParagraph"/>
        <w:numPr>
          <w:ilvl w:val="1"/>
          <w:numId w:val="2"/>
        </w:numPr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Kimiyai, M. (1974). The deer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 xml:space="preserve"> (gavaznhā). 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 </w:t>
      </w:r>
    </w:p>
    <w:p w14:paraId="1BB66122" w14:textId="77777777" w:rsidR="002D34AA" w:rsidRDefault="002D34AA" w:rsidP="002D34AA">
      <w:pPr>
        <w:pStyle w:val="ListParagraph"/>
        <w:autoSpaceDE w:val="0"/>
        <w:autoSpaceDN w:val="0"/>
        <w:bidi w:val="0"/>
        <w:adjustRightInd w:val="0"/>
        <w:spacing w:line="240" w:lineRule="auto"/>
        <w:ind w:left="1440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</w:p>
    <w:p w14:paraId="3EB91C4F" w14:textId="77777777" w:rsidR="002D34AA" w:rsidRDefault="002D34AA" w:rsidP="002D34AA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b/>
          <w:bCs/>
          <w:color w:val="000000" w:themeColor="text1"/>
          <w:sz w:val="24"/>
          <w:szCs w:val="24"/>
        </w:rPr>
      </w:pPr>
      <w:r>
        <w:rPr>
          <w:rFonts w:ascii="Charis SIL" w:hAnsi="Charis SIL" w:cs="Charis SIL"/>
          <w:b/>
          <w:bCs/>
          <w:color w:val="000000" w:themeColor="text1"/>
          <w:sz w:val="24"/>
          <w:szCs w:val="24"/>
        </w:rPr>
        <w:t>2</w:t>
      </w:r>
      <w:r>
        <w:rPr>
          <w:rFonts w:ascii="Charis SIL" w:hAnsi="Charis SIL" w:cs="Charis SIL"/>
          <w:b/>
          <w:bCs/>
          <w:color w:val="000000" w:themeColor="text1"/>
          <w:sz w:val="24"/>
          <w:szCs w:val="24"/>
          <w:vertAlign w:val="superscript"/>
        </w:rPr>
        <w:t>nd</w:t>
      </w:r>
      <w:r>
        <w:rPr>
          <w:rFonts w:ascii="Charis SIL" w:hAnsi="Charis SIL" w:cs="Charis SIL"/>
          <w:b/>
          <w:bCs/>
          <w:color w:val="000000" w:themeColor="text1"/>
          <w:sz w:val="24"/>
          <w:szCs w:val="24"/>
        </w:rPr>
        <w:t xml:space="preserve"> Decade (1982–1992):</w:t>
      </w:r>
    </w:p>
    <w:p w14:paraId="5E7FDD10" w14:textId="77777777" w:rsidR="002D34AA" w:rsidRDefault="002D34AA" w:rsidP="002D34AA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Kiyarostami, A. (1987). Where is the friend’s house?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(khane-ye dust kojāst)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. </w:t>
      </w:r>
    </w:p>
    <w:p w14:paraId="6A508AE6" w14:textId="77777777" w:rsidR="002D34AA" w:rsidRDefault="002D34AA" w:rsidP="002D34AA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Ayari, K. (1987). Beyond the fire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(ān su-ye ātash)</w:t>
      </w:r>
      <w:r>
        <w:rPr>
          <w:rFonts w:ascii="Charis SIL" w:hAnsi="Charis SIL" w:cs="Charis SIL"/>
          <w:color w:val="000000" w:themeColor="text1"/>
          <w:sz w:val="24"/>
          <w:szCs w:val="24"/>
        </w:rPr>
        <w:t>.</w:t>
      </w:r>
    </w:p>
    <w:p w14:paraId="2EED7C76" w14:textId="77777777" w:rsidR="002D34AA" w:rsidRDefault="002D34AA" w:rsidP="002D34AA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Naderi, A. (1984). The runner (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davandeh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). </w:t>
      </w:r>
    </w:p>
    <w:p w14:paraId="67CC8BB6" w14:textId="77777777" w:rsidR="002D34AA" w:rsidRDefault="002D34AA" w:rsidP="002D34AA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Partovi, K. (1988). Golnar (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golnār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). </w:t>
      </w:r>
    </w:p>
    <w:p w14:paraId="2D18C4F2" w14:textId="77777777" w:rsidR="002D34AA" w:rsidRDefault="002D34AA" w:rsidP="002D34AA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Afkhami, B. (1990). The bride (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arus</w:t>
      </w:r>
      <w:r>
        <w:rPr>
          <w:rFonts w:ascii="Charis SIL" w:hAnsi="Charis SIL" w:cs="Charis SIL"/>
          <w:color w:val="000000" w:themeColor="text1"/>
          <w:sz w:val="24"/>
          <w:szCs w:val="24"/>
        </w:rPr>
        <w:t>).</w:t>
      </w:r>
    </w:p>
    <w:p w14:paraId="2A484D1C" w14:textId="77777777" w:rsidR="002D34AA" w:rsidRDefault="002D34AA" w:rsidP="002D34AA">
      <w:pPr>
        <w:pStyle w:val="ListParagraph"/>
        <w:numPr>
          <w:ilvl w:val="0"/>
          <w:numId w:val="3"/>
        </w:numPr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Mehrjui, D. (1989). Hamun (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hāmun</w:t>
      </w:r>
      <w:r>
        <w:rPr>
          <w:rFonts w:ascii="Charis SIL" w:hAnsi="Charis SIL" w:cs="Charis SIL"/>
          <w:color w:val="000000" w:themeColor="text1"/>
          <w:sz w:val="24"/>
          <w:szCs w:val="24"/>
        </w:rPr>
        <w:t>).</w:t>
      </w:r>
    </w:p>
    <w:p w14:paraId="32C2F2CE" w14:textId="77777777" w:rsidR="002D34AA" w:rsidRDefault="002D34AA" w:rsidP="002D34AA">
      <w:pPr>
        <w:pStyle w:val="ListParagraph"/>
        <w:autoSpaceDE w:val="0"/>
        <w:autoSpaceDN w:val="0"/>
        <w:bidi w:val="0"/>
        <w:adjustRightInd w:val="0"/>
        <w:spacing w:line="240" w:lineRule="auto"/>
        <w:ind w:left="1440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 </w:t>
      </w:r>
    </w:p>
    <w:p w14:paraId="7BE9952F" w14:textId="77777777" w:rsidR="002D34AA" w:rsidRDefault="002D34AA" w:rsidP="002D34AA">
      <w:pPr>
        <w:pStyle w:val="ListParagraph"/>
        <w:numPr>
          <w:ilvl w:val="0"/>
          <w:numId w:val="1"/>
        </w:numPr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b/>
          <w:bCs/>
          <w:sz w:val="24"/>
          <w:szCs w:val="24"/>
        </w:rPr>
        <w:t>3</w:t>
      </w:r>
      <w:r>
        <w:rPr>
          <w:rFonts w:ascii="Charis SIL" w:hAnsi="Charis SIL" w:cs="Charis SIL"/>
          <w:b/>
          <w:bCs/>
          <w:sz w:val="24"/>
          <w:szCs w:val="24"/>
          <w:vertAlign w:val="superscript"/>
        </w:rPr>
        <w:t>rd</w:t>
      </w:r>
      <w:r>
        <w:rPr>
          <w:rFonts w:ascii="Charis SIL" w:hAnsi="Charis SIL" w:cs="Charis SIL"/>
          <w:b/>
          <w:bCs/>
          <w:sz w:val="24"/>
          <w:szCs w:val="24"/>
        </w:rPr>
        <w:t xml:space="preserve"> Decade (1992–2002):</w:t>
      </w:r>
    </w:p>
    <w:p w14:paraId="4B0D2FCC" w14:textId="77777777" w:rsidR="002D34AA" w:rsidRDefault="002D34AA" w:rsidP="002D34AA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Mehrjui, D. (1997). Leila (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leylâ</w:t>
      </w:r>
      <w:r>
        <w:rPr>
          <w:rFonts w:ascii="Charis SIL" w:hAnsi="Charis SIL" w:cs="Charis SIL"/>
          <w:color w:val="000000" w:themeColor="text1"/>
          <w:sz w:val="24"/>
          <w:szCs w:val="24"/>
        </w:rPr>
        <w:t>)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.</w:t>
      </w:r>
    </w:p>
    <w:p w14:paraId="53EF8B89" w14:textId="77777777" w:rsidR="002D34AA" w:rsidRDefault="002D34AA" w:rsidP="002D34AA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Kimiyai, M. (1999). Protest (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eterāz).</w:t>
      </w:r>
    </w:p>
    <w:p w14:paraId="27C8EC39" w14:textId="77777777" w:rsidR="002D34AA" w:rsidRDefault="002D34AA" w:rsidP="002D34AA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Banietemad, R. (1995). The blue veiled (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rusari ābi).</w:t>
      </w:r>
    </w:p>
    <w:p w14:paraId="621B1E4C" w14:textId="77777777" w:rsidR="002D34AA" w:rsidRDefault="002D34AA" w:rsidP="002D34AA">
      <w:pPr>
        <w:pStyle w:val="ListParagraph"/>
        <w:numPr>
          <w:ilvl w:val="0"/>
          <w:numId w:val="4"/>
        </w:numPr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Latifi, MH. (1999). Sunglasses (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eynak dudi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). </w:t>
      </w:r>
    </w:p>
    <w:p w14:paraId="45663069" w14:textId="77777777" w:rsidR="002D34AA" w:rsidRDefault="002D34AA" w:rsidP="002D34AA">
      <w:pPr>
        <w:pStyle w:val="ListParagraph"/>
        <w:numPr>
          <w:ilvl w:val="0"/>
          <w:numId w:val="4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Jeyrani, F. (1998). Red (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ghermez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). </w:t>
      </w:r>
    </w:p>
    <w:p w14:paraId="7C5C0E13" w14:textId="77777777" w:rsidR="002D34AA" w:rsidRDefault="002D34AA" w:rsidP="002D34AA">
      <w:pPr>
        <w:pStyle w:val="ListParagraph"/>
        <w:numPr>
          <w:ilvl w:val="0"/>
          <w:numId w:val="4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Makhmalbaf, M. (1992). Once upon a time, cinema (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 xml:space="preserve">Nāser al-din Shah āktor-e sinemā). </w:t>
      </w:r>
    </w:p>
    <w:p w14:paraId="7294D840" w14:textId="77777777" w:rsidR="002D34AA" w:rsidRDefault="002D34AA" w:rsidP="002D34AA">
      <w:pPr>
        <w:pStyle w:val="ListParagraph"/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ind w:left="1440"/>
        <w:jc w:val="both"/>
        <w:rPr>
          <w:rFonts w:ascii="Charis SIL" w:hAnsi="Charis SIL" w:cs="Charis SIL"/>
          <w:color w:val="202122"/>
          <w:sz w:val="24"/>
          <w:szCs w:val="24"/>
          <w:shd w:val="clear" w:color="auto" w:fill="FFFFFF"/>
        </w:rPr>
      </w:pPr>
    </w:p>
    <w:p w14:paraId="5338F813" w14:textId="77777777" w:rsidR="002D34AA" w:rsidRDefault="002D34AA" w:rsidP="002D34AA">
      <w:pPr>
        <w:pStyle w:val="ListParagraph"/>
        <w:numPr>
          <w:ilvl w:val="0"/>
          <w:numId w:val="1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b/>
          <w:bCs/>
          <w:sz w:val="24"/>
          <w:szCs w:val="24"/>
        </w:rPr>
        <w:t>4</w:t>
      </w:r>
      <w:r>
        <w:rPr>
          <w:rFonts w:ascii="Charis SIL" w:hAnsi="Charis SIL" w:cs="Charis SIL"/>
          <w:b/>
          <w:bCs/>
          <w:sz w:val="24"/>
          <w:szCs w:val="24"/>
          <w:vertAlign w:val="superscript"/>
        </w:rPr>
        <w:t>th</w:t>
      </w:r>
      <w:r>
        <w:rPr>
          <w:rFonts w:ascii="Charis SIL" w:hAnsi="Charis SIL" w:cs="Charis SIL"/>
          <w:b/>
          <w:bCs/>
          <w:sz w:val="24"/>
          <w:szCs w:val="24"/>
        </w:rPr>
        <w:t xml:space="preserve"> Decade (2002–2012):</w:t>
      </w:r>
    </w:p>
    <w:p w14:paraId="4B91CF3D" w14:textId="77777777" w:rsidR="002D34AA" w:rsidRDefault="002D34AA" w:rsidP="002D34AA">
      <w:pPr>
        <w:pStyle w:val="ListParagraph"/>
        <w:numPr>
          <w:ilvl w:val="0"/>
          <w:numId w:val="5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Hatamikiya, E. (2002). Low heights (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ertefa-e past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). </w:t>
      </w:r>
    </w:p>
    <w:p w14:paraId="33C824F0" w14:textId="77777777" w:rsidR="002D34AA" w:rsidRDefault="002D34AA" w:rsidP="002D34AA">
      <w:pPr>
        <w:pStyle w:val="ListParagraph"/>
        <w:numPr>
          <w:ilvl w:val="0"/>
          <w:numId w:val="5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Majidi, M. (2005). The willow tree (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bid-e majnun</w:t>
      </w:r>
      <w:r>
        <w:rPr>
          <w:rFonts w:ascii="Charis SIL" w:hAnsi="Charis SIL" w:cs="Charis SIL"/>
          <w:color w:val="000000" w:themeColor="text1"/>
          <w:sz w:val="24"/>
          <w:szCs w:val="24"/>
        </w:rPr>
        <w:t>).</w:t>
      </w:r>
    </w:p>
    <w:p w14:paraId="203DD37F" w14:textId="77777777" w:rsidR="002D34AA" w:rsidRDefault="002D34AA" w:rsidP="002D34AA">
      <w:pPr>
        <w:pStyle w:val="ListParagraph"/>
        <w:numPr>
          <w:ilvl w:val="0"/>
          <w:numId w:val="5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Farhadi, A. (2011). A separation (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jodāi-ye nāder az simin).</w:t>
      </w:r>
    </w:p>
    <w:p w14:paraId="7EE76D79" w14:textId="77777777" w:rsidR="002D34AA" w:rsidRDefault="002D34AA" w:rsidP="002D34AA">
      <w:pPr>
        <w:pStyle w:val="ListParagraph"/>
        <w:numPr>
          <w:ilvl w:val="0"/>
          <w:numId w:val="5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Farhadi, A. (2009). About Elly (dar b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 xml:space="preserve">āre-ye eli). </w:t>
      </w:r>
    </w:p>
    <w:p w14:paraId="0F5FBFF5" w14:textId="77777777" w:rsidR="002D34AA" w:rsidRDefault="002D34AA" w:rsidP="002D34AA">
      <w:pPr>
        <w:pStyle w:val="ListParagraph"/>
        <w:numPr>
          <w:ilvl w:val="0"/>
          <w:numId w:val="5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Mehrjui, D. (2007). Santouri (santuri).</w:t>
      </w:r>
    </w:p>
    <w:p w14:paraId="6753DD5D" w14:textId="77777777" w:rsidR="002D34AA" w:rsidRDefault="002D34AA" w:rsidP="002D34AA">
      <w:pPr>
        <w:pStyle w:val="ListParagraph"/>
        <w:numPr>
          <w:ilvl w:val="0"/>
          <w:numId w:val="5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Tabrizi, K. (2004). A piece of bread (yek teke n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 xml:space="preserve">ān). </w:t>
      </w:r>
    </w:p>
    <w:p w14:paraId="17601DF1" w14:textId="77777777" w:rsidR="002D34AA" w:rsidRDefault="002D34AA" w:rsidP="002D34AA">
      <w:pPr>
        <w:pStyle w:val="ListParagraph"/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ind w:left="1440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</w:p>
    <w:p w14:paraId="5D696244" w14:textId="77777777" w:rsidR="002D34AA" w:rsidRDefault="002D34AA" w:rsidP="002D34AA">
      <w:pPr>
        <w:pStyle w:val="ListParagraph"/>
        <w:numPr>
          <w:ilvl w:val="0"/>
          <w:numId w:val="1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b/>
          <w:bCs/>
          <w:sz w:val="24"/>
          <w:szCs w:val="24"/>
        </w:rPr>
        <w:t>5</w:t>
      </w:r>
      <w:r>
        <w:rPr>
          <w:rFonts w:ascii="Charis SIL" w:hAnsi="Charis SIL" w:cs="Charis SIL"/>
          <w:b/>
          <w:bCs/>
          <w:sz w:val="24"/>
          <w:szCs w:val="24"/>
          <w:vertAlign w:val="superscript"/>
        </w:rPr>
        <w:t>th</w:t>
      </w:r>
      <w:r>
        <w:rPr>
          <w:rFonts w:ascii="Charis SIL" w:hAnsi="Charis SIL" w:cs="Charis SIL"/>
          <w:b/>
          <w:bCs/>
          <w:sz w:val="24"/>
          <w:szCs w:val="24"/>
        </w:rPr>
        <w:t xml:space="preserve"> Decade (2012–2022):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 </w:t>
      </w:r>
    </w:p>
    <w:p w14:paraId="2EEBC1FE" w14:textId="77777777" w:rsidR="002D34AA" w:rsidRDefault="002D34AA" w:rsidP="002D34AA">
      <w:pPr>
        <w:pStyle w:val="ListParagraph"/>
        <w:numPr>
          <w:ilvl w:val="0"/>
          <w:numId w:val="6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Kahani, AR. (2014). Bed rest (ester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āhat motlagh).</w:t>
      </w:r>
    </w:p>
    <w:p w14:paraId="257DE758" w14:textId="77777777" w:rsidR="002D34AA" w:rsidRDefault="002D34AA" w:rsidP="002D34AA">
      <w:pPr>
        <w:pStyle w:val="ListParagraph"/>
        <w:numPr>
          <w:ilvl w:val="0"/>
          <w:numId w:val="6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Kiyai, M. (2015). Barcode (b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ārkod).</w:t>
      </w:r>
    </w:p>
    <w:p w14:paraId="6A20EC0A" w14:textId="77777777" w:rsidR="002D34AA" w:rsidRDefault="002D34AA" w:rsidP="002D34AA">
      <w:pPr>
        <w:pStyle w:val="ListParagraph"/>
        <w:numPr>
          <w:ilvl w:val="0"/>
          <w:numId w:val="6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Abyar, N. (2013). Track 143 (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šiyār-e sad-o čehel-o se)</w:t>
      </w:r>
      <w:r>
        <w:rPr>
          <w:rFonts w:ascii="Charis SIL" w:hAnsi="Charis SIL" w:cs="Charis SIL"/>
          <w:color w:val="000000" w:themeColor="text1"/>
          <w:sz w:val="24"/>
          <w:szCs w:val="24"/>
        </w:rPr>
        <w:t>.</w:t>
      </w:r>
    </w:p>
    <w:p w14:paraId="0C0C2A01" w14:textId="77777777" w:rsidR="002D34AA" w:rsidRDefault="002D34AA" w:rsidP="002D34AA">
      <w:pPr>
        <w:pStyle w:val="ListParagraph"/>
        <w:numPr>
          <w:ilvl w:val="0"/>
          <w:numId w:val="6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Farhadi, A. (2016). The salesman (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forušandeh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). </w:t>
      </w:r>
    </w:p>
    <w:p w14:paraId="49B43131" w14:textId="77777777" w:rsidR="002D34AA" w:rsidRDefault="002D34AA" w:rsidP="002D34AA">
      <w:pPr>
        <w:pStyle w:val="ListParagraph"/>
        <w:numPr>
          <w:ilvl w:val="0"/>
          <w:numId w:val="6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Nik-Nezhad, B. (2017). Wasp nest (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lune zanbur</w:t>
      </w:r>
      <w:r>
        <w:rPr>
          <w:rFonts w:ascii="Charis SIL" w:hAnsi="Charis SIL" w:cs="Charis SIL"/>
          <w:color w:val="000000" w:themeColor="text1"/>
          <w:sz w:val="24"/>
          <w:szCs w:val="24"/>
        </w:rPr>
        <w:t>).</w:t>
      </w:r>
    </w:p>
    <w:p w14:paraId="20D013EC" w14:textId="77777777" w:rsidR="002D34AA" w:rsidRDefault="002D34AA" w:rsidP="002D34AA">
      <w:pPr>
        <w:pStyle w:val="ListParagraph"/>
        <w:numPr>
          <w:ilvl w:val="0"/>
          <w:numId w:val="6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Moghadam, S. (2015). Sperm whale (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nahang-e anbar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). </w:t>
      </w:r>
    </w:p>
    <w:p w14:paraId="69990685" w14:textId="77777777" w:rsidR="002D34AA" w:rsidRDefault="002D34AA" w:rsidP="002D34AA">
      <w:pPr>
        <w:pStyle w:val="ListParagraph"/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ind w:left="1603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</w:p>
    <w:p w14:paraId="2E9C0897" w14:textId="77777777" w:rsidR="002D34AA" w:rsidRDefault="002D34AA" w:rsidP="002D34AA">
      <w:p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>2: The list of selected stories</w:t>
      </w:r>
    </w:p>
    <w:p w14:paraId="33024E64" w14:textId="77777777" w:rsidR="002D34AA" w:rsidRDefault="002D34AA" w:rsidP="002D34AA">
      <w:pPr>
        <w:pStyle w:val="ListParagraph"/>
        <w:numPr>
          <w:ilvl w:val="0"/>
          <w:numId w:val="1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b/>
          <w:bCs/>
          <w:sz w:val="24"/>
          <w:szCs w:val="24"/>
        </w:rPr>
        <w:t>1</w:t>
      </w:r>
      <w:r>
        <w:rPr>
          <w:rFonts w:ascii="Charis SIL" w:hAnsi="Charis SIL" w:cs="Charis SIL"/>
          <w:b/>
          <w:bCs/>
          <w:sz w:val="24"/>
          <w:szCs w:val="24"/>
          <w:vertAlign w:val="superscript"/>
        </w:rPr>
        <w:t>st</w:t>
      </w:r>
      <w:r>
        <w:rPr>
          <w:rFonts w:ascii="Charis SIL" w:hAnsi="Charis SIL" w:cs="Charis SIL"/>
          <w:b/>
          <w:bCs/>
          <w:sz w:val="24"/>
          <w:szCs w:val="24"/>
        </w:rPr>
        <w:t xml:space="preserve"> Decade (1972–1982):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 </w:t>
      </w:r>
    </w:p>
    <w:p w14:paraId="7A861B61" w14:textId="77777777" w:rsidR="002D34AA" w:rsidRDefault="002D34AA" w:rsidP="002D34AA">
      <w:pPr>
        <w:pStyle w:val="ListParagraph"/>
        <w:numPr>
          <w:ilvl w:val="0"/>
          <w:numId w:val="7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Alavi, B. (1978).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Her eyes (čašmhāyaš)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. Tehran: Amirkabir. </w:t>
      </w:r>
    </w:p>
    <w:p w14:paraId="05D55C44" w14:textId="77777777" w:rsidR="002D34AA" w:rsidRDefault="002D34AA" w:rsidP="002D34AA">
      <w:pPr>
        <w:pStyle w:val="ListParagraph"/>
        <w:numPr>
          <w:ilvl w:val="0"/>
          <w:numId w:val="7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Shahdadi, H. (1978).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The night of fear (šab-e hol)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. Tehran: Ketab-e Zaman. </w:t>
      </w:r>
    </w:p>
    <w:p w14:paraId="65415246" w14:textId="77777777" w:rsidR="002D34AA" w:rsidRDefault="002D34AA" w:rsidP="002D34AA">
      <w:pPr>
        <w:pStyle w:val="ListParagraph"/>
        <w:numPr>
          <w:ilvl w:val="0"/>
          <w:numId w:val="7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Hashemi-Nezhad, GH. (1979).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Elephant in the dark (fil dar tāriki)</w:t>
      </w:r>
      <w:r>
        <w:rPr>
          <w:rFonts w:ascii="Charis SIL" w:hAnsi="Charis SIL" w:cs="Charis SIL"/>
          <w:color w:val="000000" w:themeColor="text1"/>
          <w:sz w:val="24"/>
          <w:szCs w:val="24"/>
        </w:rPr>
        <w:t>. Tehran: Ketab-e Zaman.</w:t>
      </w:r>
    </w:p>
    <w:p w14:paraId="15FE42C4" w14:textId="77777777" w:rsidR="002D34AA" w:rsidRDefault="002D34AA" w:rsidP="002D34AA">
      <w:pPr>
        <w:pStyle w:val="ListParagraph"/>
        <w:numPr>
          <w:ilvl w:val="0"/>
          <w:numId w:val="7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Ebrahimi, N. (1973).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The son of business (ebn-e mašghaleh)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. Tehran: Ruzbahan. </w:t>
      </w:r>
    </w:p>
    <w:p w14:paraId="56540BEE" w14:textId="77777777" w:rsidR="002D34AA" w:rsidRDefault="002D34AA" w:rsidP="002D34AA">
      <w:pPr>
        <w:pStyle w:val="ListParagraph"/>
        <w:numPr>
          <w:ilvl w:val="0"/>
          <w:numId w:val="7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Mahmud, A. (1974).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Neighbors (hamsāyehā)</w:t>
      </w:r>
      <w:r>
        <w:rPr>
          <w:rFonts w:ascii="Charis SIL" w:hAnsi="Charis SIL" w:cs="Charis SIL"/>
          <w:color w:val="000000" w:themeColor="text1"/>
          <w:sz w:val="24"/>
          <w:szCs w:val="24"/>
        </w:rPr>
        <w:t>. Tehran: Amirkabir.</w:t>
      </w:r>
    </w:p>
    <w:p w14:paraId="715A822C" w14:textId="77777777" w:rsidR="002D34AA" w:rsidRDefault="002D34AA" w:rsidP="002D34AA">
      <w:pPr>
        <w:pStyle w:val="ListParagraph"/>
        <w:numPr>
          <w:ilvl w:val="0"/>
          <w:numId w:val="7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Sarshar, MR. (1978).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Asil Abad (asil ābād)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. Tehran: Farhang-e Eslami. </w:t>
      </w:r>
    </w:p>
    <w:p w14:paraId="3840D496" w14:textId="77777777" w:rsidR="002D34AA" w:rsidRDefault="002D34AA" w:rsidP="002D34AA">
      <w:pPr>
        <w:pStyle w:val="ListParagraph"/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ind w:left="1440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</w:p>
    <w:p w14:paraId="2A28490C" w14:textId="77777777" w:rsidR="002D34AA" w:rsidRDefault="002D34AA" w:rsidP="002D34AA">
      <w:pPr>
        <w:pStyle w:val="ListParagraph"/>
        <w:numPr>
          <w:ilvl w:val="0"/>
          <w:numId w:val="1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b/>
          <w:bCs/>
          <w:sz w:val="24"/>
          <w:szCs w:val="24"/>
        </w:rPr>
        <w:t>2</w:t>
      </w:r>
      <w:r>
        <w:rPr>
          <w:rFonts w:ascii="Charis SIL" w:hAnsi="Charis SIL" w:cs="Charis SIL"/>
          <w:b/>
          <w:bCs/>
          <w:sz w:val="24"/>
          <w:szCs w:val="24"/>
          <w:vertAlign w:val="superscript"/>
        </w:rPr>
        <w:t>nd</w:t>
      </w:r>
      <w:r>
        <w:rPr>
          <w:rFonts w:ascii="Charis SIL" w:hAnsi="Charis SIL" w:cs="Charis SIL"/>
          <w:b/>
          <w:bCs/>
          <w:sz w:val="24"/>
          <w:szCs w:val="24"/>
        </w:rPr>
        <w:t xml:space="preserve"> Decade (1982–1992):</w:t>
      </w:r>
    </w:p>
    <w:p w14:paraId="668720EE" w14:textId="77777777" w:rsidR="002D34AA" w:rsidRDefault="002D34AA" w:rsidP="002D34AA">
      <w:pPr>
        <w:pStyle w:val="ListParagraph"/>
        <w:numPr>
          <w:ilvl w:val="0"/>
          <w:numId w:val="8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Shojai, M. (1989).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The docked ship (kašti-ye pahlu-gerefteh)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. Tehran: Javan. </w:t>
      </w:r>
    </w:p>
    <w:p w14:paraId="690746EA" w14:textId="77777777" w:rsidR="002D34AA" w:rsidRDefault="002D34AA" w:rsidP="002D34AA">
      <w:pPr>
        <w:pStyle w:val="ListParagraph"/>
        <w:numPr>
          <w:ilvl w:val="0"/>
          <w:numId w:val="8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Fasih, E. (1983).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Soraya in a coma (sorayā dar eghmā)</w:t>
      </w:r>
      <w:r>
        <w:rPr>
          <w:rFonts w:ascii="Charis SIL" w:hAnsi="Charis SIL" w:cs="Charis SIL"/>
          <w:color w:val="000000" w:themeColor="text1"/>
          <w:sz w:val="24"/>
          <w:szCs w:val="24"/>
        </w:rPr>
        <w:t>. Tehran: Nashr-e Now.</w:t>
      </w:r>
    </w:p>
    <w:p w14:paraId="573873E5" w14:textId="77777777" w:rsidR="002D34AA" w:rsidRDefault="002D34AA" w:rsidP="002D34AA">
      <w:pPr>
        <w:pStyle w:val="ListParagraph"/>
        <w:numPr>
          <w:ilvl w:val="0"/>
          <w:numId w:val="8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Hojati-Kermani, A. (1989).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Fourteen stories (čāhārdah dāstān)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. Tehran: Mashal-e Daneshju. </w:t>
      </w:r>
    </w:p>
    <w:p w14:paraId="2BC2FFD2" w14:textId="77777777" w:rsidR="002D34AA" w:rsidRDefault="002D34AA" w:rsidP="002D34AA">
      <w:pPr>
        <w:pStyle w:val="ListParagraph"/>
        <w:numPr>
          <w:ilvl w:val="0"/>
          <w:numId w:val="8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Marufi, A. (1989).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Symphony of the dead (samfoni-ye mordegān)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. Tehran: Ghoghnus. </w:t>
      </w:r>
    </w:p>
    <w:p w14:paraId="72DCD6C8" w14:textId="77777777" w:rsidR="002D34AA" w:rsidRDefault="002D34AA" w:rsidP="002D34AA">
      <w:pPr>
        <w:pStyle w:val="ListParagraph"/>
        <w:numPr>
          <w:ilvl w:val="0"/>
          <w:numId w:val="8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Parsi-Pour, SH. (1989).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Women without men (zanān bedun-e mardān)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. Tehran: Noghreh. </w:t>
      </w:r>
    </w:p>
    <w:p w14:paraId="1D28990A" w14:textId="77777777" w:rsidR="002D34AA" w:rsidRDefault="002D34AA" w:rsidP="002D34AA">
      <w:pPr>
        <w:pStyle w:val="ListParagraph"/>
        <w:numPr>
          <w:ilvl w:val="0"/>
          <w:numId w:val="8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Modares-Sadeghi, J. (1983).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The marsh Gavkhuni (gāvxuni)</w:t>
      </w:r>
      <w:r>
        <w:rPr>
          <w:rFonts w:ascii="Charis SIL" w:hAnsi="Charis SIL" w:cs="Charis SIL"/>
          <w:color w:val="000000" w:themeColor="text1"/>
          <w:sz w:val="24"/>
          <w:szCs w:val="24"/>
        </w:rPr>
        <w:t>. Tehran: Nashr-e Now.</w:t>
      </w:r>
    </w:p>
    <w:p w14:paraId="3983DB24" w14:textId="77777777" w:rsidR="002D34AA" w:rsidRDefault="002D34AA" w:rsidP="002D34AA">
      <w:pPr>
        <w:pStyle w:val="ListParagraph"/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ind w:left="1440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</w:p>
    <w:p w14:paraId="127ACB00" w14:textId="77777777" w:rsidR="002D34AA" w:rsidRDefault="002D34AA" w:rsidP="002D34AA">
      <w:pPr>
        <w:pStyle w:val="ListParagraph"/>
        <w:numPr>
          <w:ilvl w:val="0"/>
          <w:numId w:val="1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b/>
          <w:bCs/>
          <w:sz w:val="24"/>
          <w:szCs w:val="24"/>
        </w:rPr>
        <w:t>3</w:t>
      </w:r>
      <w:r>
        <w:rPr>
          <w:rFonts w:ascii="Charis SIL" w:hAnsi="Charis SIL" w:cs="Charis SIL"/>
          <w:b/>
          <w:bCs/>
          <w:sz w:val="24"/>
          <w:szCs w:val="24"/>
          <w:vertAlign w:val="superscript"/>
        </w:rPr>
        <w:t>rd</w:t>
      </w:r>
      <w:r>
        <w:rPr>
          <w:rFonts w:ascii="Charis SIL" w:hAnsi="Charis SIL" w:cs="Charis SIL"/>
          <w:b/>
          <w:bCs/>
          <w:sz w:val="24"/>
          <w:szCs w:val="24"/>
        </w:rPr>
        <w:t xml:space="preserve"> Decade (1992–2002):</w:t>
      </w:r>
    </w:p>
    <w:p w14:paraId="0BCA6717" w14:textId="77777777" w:rsidR="002D34AA" w:rsidRDefault="002D34AA" w:rsidP="002D34AA">
      <w:pPr>
        <w:pStyle w:val="ListParagraph"/>
        <w:numPr>
          <w:ilvl w:val="0"/>
          <w:numId w:val="9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Haj-Seyedjavadi, F. (1995).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Drunkard morning (bāmdād-e xomār)</w:t>
      </w:r>
      <w:r>
        <w:rPr>
          <w:rFonts w:ascii="Charis SIL" w:hAnsi="Charis SIL" w:cs="Charis SIL"/>
          <w:color w:val="000000" w:themeColor="text1"/>
          <w:sz w:val="24"/>
          <w:szCs w:val="24"/>
        </w:rPr>
        <w:t>. Tehran: Alborz.</w:t>
      </w:r>
    </w:p>
    <w:p w14:paraId="6EE197A6" w14:textId="77777777" w:rsidR="002D34AA" w:rsidRDefault="002D34AA" w:rsidP="002D34AA">
      <w:pPr>
        <w:pStyle w:val="ListParagraph"/>
        <w:numPr>
          <w:ilvl w:val="0"/>
          <w:numId w:val="9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Mastur, M. (2000).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Kiss the lovely face of God (ruy-e māh-e xodāvand rā bebus)</w:t>
      </w:r>
      <w:r>
        <w:rPr>
          <w:rFonts w:ascii="Charis SIL" w:hAnsi="Charis SIL" w:cs="Charis SIL"/>
          <w:color w:val="000000" w:themeColor="text1"/>
          <w:sz w:val="24"/>
          <w:szCs w:val="24"/>
        </w:rPr>
        <w:t>. Tehran: Nashr-e Markaz.</w:t>
      </w:r>
    </w:p>
    <w:p w14:paraId="5F83A148" w14:textId="77777777" w:rsidR="002D34AA" w:rsidRDefault="002D34AA" w:rsidP="002D34AA">
      <w:pPr>
        <w:pStyle w:val="ListParagraph"/>
        <w:numPr>
          <w:ilvl w:val="0"/>
          <w:numId w:val="9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Amirkhani, R. (1999).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His ego (man-e u)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. Tehran: Ofogh. </w:t>
      </w:r>
    </w:p>
    <w:p w14:paraId="57CF293C" w14:textId="77777777" w:rsidR="002D34AA" w:rsidRDefault="002D34AA" w:rsidP="002D34AA">
      <w:pPr>
        <w:pStyle w:val="ListParagraph"/>
        <w:numPr>
          <w:ilvl w:val="0"/>
          <w:numId w:val="9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Najdi, B. (1994).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The leopards who have run with me (yuzpalangāni ke bā man davidehand)</w:t>
      </w:r>
      <w:r>
        <w:rPr>
          <w:rFonts w:ascii="Charis SIL" w:hAnsi="Charis SIL" w:cs="Charis SIL"/>
          <w:color w:val="000000" w:themeColor="text1"/>
          <w:sz w:val="24"/>
          <w:szCs w:val="24"/>
        </w:rPr>
        <w:t>. Tehran: Nashr-e Markaz.</w:t>
      </w:r>
    </w:p>
    <w:p w14:paraId="416DDA15" w14:textId="77777777" w:rsidR="002D34AA" w:rsidRDefault="002D34AA" w:rsidP="002D34AA">
      <w:pPr>
        <w:pStyle w:val="ListParagraph"/>
        <w:numPr>
          <w:ilvl w:val="0"/>
          <w:numId w:val="9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Moadabpour, M. (2000).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Yasmine (yāsamin)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. Tehran: Shadan. </w:t>
      </w:r>
    </w:p>
    <w:p w14:paraId="2E543810" w14:textId="77777777" w:rsidR="002D34AA" w:rsidRDefault="002D34AA" w:rsidP="002D34AA">
      <w:pPr>
        <w:pStyle w:val="ListParagraph"/>
        <w:numPr>
          <w:ilvl w:val="0"/>
          <w:numId w:val="9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Ebrahimi, N. (1995).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A quiet romance (yek āšeghāne-ye ārām)</w:t>
      </w:r>
      <w:r>
        <w:rPr>
          <w:rFonts w:ascii="Charis SIL" w:hAnsi="Charis SIL" w:cs="Charis SIL"/>
          <w:color w:val="000000" w:themeColor="text1"/>
          <w:sz w:val="24"/>
          <w:szCs w:val="24"/>
        </w:rPr>
        <w:t>. Tehran: Ruzbahan.</w:t>
      </w:r>
    </w:p>
    <w:p w14:paraId="6FF78EE2" w14:textId="77777777" w:rsidR="002D34AA" w:rsidRDefault="002D34AA" w:rsidP="002D34AA">
      <w:pPr>
        <w:pStyle w:val="ListParagraph"/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ind w:left="1603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</w:p>
    <w:p w14:paraId="0731627A" w14:textId="77777777" w:rsidR="002D34AA" w:rsidRDefault="002D34AA" w:rsidP="002D34AA">
      <w:pPr>
        <w:pStyle w:val="ListParagraph"/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ind w:left="1603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</w:p>
    <w:p w14:paraId="0C9B84DE" w14:textId="77777777" w:rsidR="002D34AA" w:rsidRDefault="002D34AA" w:rsidP="002D34AA">
      <w:pPr>
        <w:pStyle w:val="ListParagraph"/>
        <w:numPr>
          <w:ilvl w:val="0"/>
          <w:numId w:val="1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b/>
          <w:bCs/>
          <w:sz w:val="24"/>
          <w:szCs w:val="24"/>
        </w:rPr>
        <w:t>4</w:t>
      </w:r>
      <w:r>
        <w:rPr>
          <w:rFonts w:ascii="Charis SIL" w:hAnsi="Charis SIL" w:cs="Charis SIL"/>
          <w:b/>
          <w:bCs/>
          <w:sz w:val="24"/>
          <w:szCs w:val="24"/>
          <w:vertAlign w:val="superscript"/>
        </w:rPr>
        <w:t>th</w:t>
      </w:r>
      <w:r>
        <w:rPr>
          <w:rFonts w:ascii="Charis SIL" w:hAnsi="Charis SIL" w:cs="Charis SIL"/>
          <w:b/>
          <w:bCs/>
          <w:sz w:val="24"/>
          <w:szCs w:val="24"/>
        </w:rPr>
        <w:t xml:space="preserve"> Decade (2002–2012):</w:t>
      </w:r>
      <w:r>
        <w:rPr>
          <w:rFonts w:ascii="Charis SIL" w:hAnsi="Charis SIL" w:cs="Charis SIL"/>
          <w:sz w:val="24"/>
          <w:szCs w:val="24"/>
        </w:rPr>
        <w:t xml:space="preserve"> </w:t>
      </w:r>
    </w:p>
    <w:p w14:paraId="4544E202" w14:textId="77777777" w:rsidR="002D34AA" w:rsidRDefault="002D34AA" w:rsidP="002D34AA">
      <w:pPr>
        <w:pStyle w:val="ListParagraph"/>
        <w:numPr>
          <w:ilvl w:val="0"/>
          <w:numId w:val="10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Pirzad, Z. (2001).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I'll turn off the lights (čerāghhā rā man xāmuš mikonam)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. Tehran: Nashr-e Markaz. </w:t>
      </w:r>
    </w:p>
    <w:p w14:paraId="7E9F4AC1" w14:textId="77777777" w:rsidR="002D34AA" w:rsidRDefault="002D34AA" w:rsidP="002D34AA">
      <w:pPr>
        <w:pStyle w:val="ListParagraph"/>
        <w:numPr>
          <w:ilvl w:val="0"/>
          <w:numId w:val="10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Ebrahimi, N. (2010).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Once again, the city I liked (bār-e digar šahri ke dust midāštam)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. Tehran: Ruzbahan. </w:t>
      </w:r>
    </w:p>
    <w:p w14:paraId="4003BAC2" w14:textId="77777777" w:rsidR="002D34AA" w:rsidRDefault="002D34AA" w:rsidP="002D34AA">
      <w:pPr>
        <w:pStyle w:val="ListParagraph"/>
        <w:numPr>
          <w:ilvl w:val="0"/>
          <w:numId w:val="10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Mastur, M. (2004).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The Bone of a Pig and the Hands of a Leprous (ostexān-e xuk va dasthā-ye jozāmi)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. Tehran: Cheshmeh. </w:t>
      </w:r>
    </w:p>
    <w:p w14:paraId="6A208D00" w14:textId="77777777" w:rsidR="002D34AA" w:rsidRDefault="002D34AA" w:rsidP="002D34AA">
      <w:pPr>
        <w:pStyle w:val="ListParagraph"/>
        <w:numPr>
          <w:ilvl w:val="0"/>
          <w:numId w:val="10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Karamyar, S. (2009).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Immortal (nāmirā)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. Tehran: Neyestan. </w:t>
      </w:r>
    </w:p>
    <w:p w14:paraId="7DCE21BF" w14:textId="77777777" w:rsidR="002D34AA" w:rsidRDefault="002D34AA" w:rsidP="002D34AA">
      <w:pPr>
        <w:pStyle w:val="ListParagraph"/>
        <w:numPr>
          <w:ilvl w:val="0"/>
          <w:numId w:val="10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lastRenderedPageBreak/>
        <w:t xml:space="preserve">Ahmadzade, H. (2005). </w:t>
      </w:r>
      <w:r>
        <w:rPr>
          <w:rStyle w:val="jlqj4b"/>
          <w:rFonts w:ascii="Charis SIL" w:hAnsi="Charis SIL" w:cs="Charis SIL"/>
          <w:i/>
          <w:iCs/>
          <w:sz w:val="24"/>
          <w:szCs w:val="24"/>
          <w:lang w:val="en"/>
        </w:rPr>
        <w:t xml:space="preserve">Chess with Doomsday Machine </w:t>
      </w:r>
      <w:r>
        <w:rPr>
          <w:rFonts w:ascii="Charis SIL" w:hAnsi="Charis SIL" w:cs="Charis SIL"/>
          <w:i/>
          <w:iCs/>
          <w:sz w:val="24"/>
          <w:szCs w:val="24"/>
        </w:rPr>
        <w:t>(šatranj b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ā</w:t>
      </w:r>
      <w:r>
        <w:rPr>
          <w:rFonts w:ascii="Charis SIL" w:hAnsi="Charis SIL" w:cs="Charis SIL"/>
          <w:i/>
          <w:iCs/>
          <w:sz w:val="24"/>
          <w:szCs w:val="24"/>
        </w:rPr>
        <w:t xml:space="preserve">  m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ā</w:t>
      </w:r>
      <w:r>
        <w:rPr>
          <w:rFonts w:ascii="Charis SIL" w:hAnsi="Charis SIL" w:cs="Charis SIL"/>
          <w:i/>
          <w:iCs/>
          <w:sz w:val="24"/>
          <w:szCs w:val="24"/>
        </w:rPr>
        <w:t>šin-e ghiy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ā</w:t>
      </w:r>
      <w:r>
        <w:rPr>
          <w:rFonts w:ascii="Charis SIL" w:hAnsi="Charis SIL" w:cs="Charis SIL"/>
          <w:i/>
          <w:iCs/>
          <w:sz w:val="24"/>
          <w:szCs w:val="24"/>
        </w:rPr>
        <w:t>mat)</w:t>
      </w:r>
      <w:r>
        <w:rPr>
          <w:rFonts w:ascii="Charis SIL" w:hAnsi="Charis SIL" w:cs="Charis SIL"/>
          <w:sz w:val="24"/>
          <w:szCs w:val="24"/>
        </w:rPr>
        <w:t>. Tehran: Sure-ye Mehr.</w:t>
      </w:r>
    </w:p>
    <w:p w14:paraId="67F19A0A" w14:textId="77777777" w:rsidR="002D34AA" w:rsidRDefault="002D34AA" w:rsidP="002D34AA">
      <w:pPr>
        <w:pStyle w:val="ListParagraph"/>
        <w:numPr>
          <w:ilvl w:val="0"/>
          <w:numId w:val="10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sz w:val="24"/>
          <w:szCs w:val="24"/>
        </w:rPr>
        <w:t xml:space="preserve">Jafari, F. (2007). </w:t>
      </w:r>
      <w:r>
        <w:rPr>
          <w:rFonts w:ascii="Charis SIL" w:hAnsi="Charis SIL" w:cs="Charis SIL"/>
          <w:i/>
          <w:iCs/>
          <w:sz w:val="24"/>
          <w:szCs w:val="24"/>
        </w:rPr>
        <w:t>Piano cafe (kāfe piyāno)</w:t>
      </w:r>
      <w:r>
        <w:rPr>
          <w:rFonts w:ascii="Charis SIL" w:hAnsi="Charis SIL" w:cs="Charis SIL"/>
          <w:sz w:val="24"/>
          <w:szCs w:val="24"/>
        </w:rPr>
        <w:t>. Tehran: Cheshmeh.</w:t>
      </w:r>
    </w:p>
    <w:p w14:paraId="3AAF6300" w14:textId="77777777" w:rsidR="002D34AA" w:rsidRDefault="002D34AA" w:rsidP="002D34AA">
      <w:pPr>
        <w:pStyle w:val="ListParagraph"/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ind w:left="1603"/>
        <w:jc w:val="both"/>
        <w:rPr>
          <w:rFonts w:ascii="Charis SIL" w:hAnsi="Charis SIL" w:cs="Charis SIL"/>
          <w:sz w:val="24"/>
          <w:szCs w:val="24"/>
        </w:rPr>
      </w:pPr>
    </w:p>
    <w:p w14:paraId="7575CA05" w14:textId="77777777" w:rsidR="002D34AA" w:rsidRDefault="002D34AA" w:rsidP="002D34AA">
      <w:pPr>
        <w:pStyle w:val="ListParagraph"/>
        <w:numPr>
          <w:ilvl w:val="0"/>
          <w:numId w:val="1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b/>
          <w:bCs/>
          <w:sz w:val="24"/>
          <w:szCs w:val="24"/>
        </w:rPr>
        <w:t>5</w:t>
      </w:r>
      <w:r>
        <w:rPr>
          <w:rFonts w:ascii="Charis SIL" w:hAnsi="Charis SIL" w:cs="Charis SIL"/>
          <w:b/>
          <w:bCs/>
          <w:sz w:val="24"/>
          <w:szCs w:val="24"/>
          <w:vertAlign w:val="superscript"/>
        </w:rPr>
        <w:t>th</w:t>
      </w:r>
      <w:r>
        <w:rPr>
          <w:rFonts w:ascii="Charis SIL" w:hAnsi="Charis SIL" w:cs="Charis SIL"/>
          <w:b/>
          <w:bCs/>
          <w:sz w:val="24"/>
          <w:szCs w:val="24"/>
        </w:rPr>
        <w:t xml:space="preserve"> Decade (2022–present):</w:t>
      </w:r>
    </w:p>
    <w:p w14:paraId="42D4058C" w14:textId="77777777" w:rsidR="002D34AA" w:rsidRDefault="002D34AA" w:rsidP="002D34AA">
      <w:pPr>
        <w:pStyle w:val="ListParagraph"/>
        <w:numPr>
          <w:ilvl w:val="0"/>
          <w:numId w:val="11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Moradi-Kermani, H. (2014).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The end of the cucumber (tah-e xiyār)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. Tehran: Moin. </w:t>
      </w:r>
    </w:p>
    <w:p w14:paraId="5AE59CB5" w14:textId="77777777" w:rsidR="002D34AA" w:rsidRDefault="002D34AA" w:rsidP="002D34AA">
      <w:pPr>
        <w:pStyle w:val="ListParagraph"/>
        <w:numPr>
          <w:ilvl w:val="0"/>
          <w:numId w:val="11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Yusefzadeh, A. (2014).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Those twenty-three people (ān bisto se nafar)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. Tehran: Sure-ye Mehr. </w:t>
      </w:r>
    </w:p>
    <w:p w14:paraId="35B9A538" w14:textId="77777777" w:rsidR="002D34AA" w:rsidRDefault="002D34AA" w:rsidP="002D34AA">
      <w:pPr>
        <w:pStyle w:val="ListParagraph"/>
        <w:numPr>
          <w:ilvl w:val="0"/>
          <w:numId w:val="11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Zarabizadeh, B. (2011).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The daughter of Shina (doxtar-e šinā)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. Tehran: Sure-ye Mehr. </w:t>
      </w:r>
    </w:p>
    <w:p w14:paraId="2E042A8A" w14:textId="77777777" w:rsidR="002D34AA" w:rsidRDefault="002D34AA" w:rsidP="002D34AA">
      <w:pPr>
        <w:pStyle w:val="ListParagraph"/>
        <w:numPr>
          <w:ilvl w:val="0"/>
          <w:numId w:val="11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Amirkhani, R. (2012).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Gheydar (gheydār)</w:t>
      </w:r>
      <w:r>
        <w:rPr>
          <w:rFonts w:ascii="Charis SIL" w:hAnsi="Charis SIL" w:cs="Charis SIL"/>
          <w:color w:val="000000" w:themeColor="text1"/>
          <w:sz w:val="24"/>
          <w:szCs w:val="24"/>
        </w:rPr>
        <w:t>. Tehran: Ofogh.</w:t>
      </w:r>
    </w:p>
    <w:p w14:paraId="70E0B7C3" w14:textId="77777777" w:rsidR="002D34AA" w:rsidRDefault="002D34AA" w:rsidP="002D34AA">
      <w:pPr>
        <w:pStyle w:val="ListParagraph"/>
        <w:numPr>
          <w:ilvl w:val="0"/>
          <w:numId w:val="11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Gholami, A. (2014).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People (ādamhā)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. Tehran: Sales. </w:t>
      </w:r>
    </w:p>
    <w:p w14:paraId="77F6A68D" w14:textId="77777777" w:rsidR="002D34AA" w:rsidRDefault="002D34AA" w:rsidP="002D34AA">
      <w:pPr>
        <w:pStyle w:val="ListParagraph"/>
        <w:numPr>
          <w:ilvl w:val="0"/>
          <w:numId w:val="11"/>
        </w:numPr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Shojai, M. (2021). </w:t>
      </w:r>
      <w:r>
        <w:rPr>
          <w:rFonts w:ascii="Charis SIL" w:hAnsi="Charis SIL" w:cs="Charis SIL"/>
          <w:i/>
          <w:iCs/>
          <w:color w:val="000000" w:themeColor="text1"/>
          <w:sz w:val="24"/>
          <w:szCs w:val="24"/>
        </w:rPr>
        <w:t>The sun in the hijab (āftāb dar hejāb)</w:t>
      </w:r>
      <w:r>
        <w:rPr>
          <w:rFonts w:ascii="Charis SIL" w:hAnsi="Charis SIL" w:cs="Charis SIL"/>
          <w:color w:val="000000" w:themeColor="text1"/>
          <w:sz w:val="24"/>
          <w:szCs w:val="24"/>
        </w:rPr>
        <w:t xml:space="preserve">. Tehran: Neyestan. </w:t>
      </w:r>
    </w:p>
    <w:p w14:paraId="4C607305" w14:textId="77777777" w:rsidR="002D34AA" w:rsidRDefault="002D34AA" w:rsidP="002D34AA">
      <w:pPr>
        <w:pStyle w:val="ListParagraph"/>
        <w:tabs>
          <w:tab w:val="right" w:pos="8222"/>
        </w:tabs>
        <w:autoSpaceDE w:val="0"/>
        <w:autoSpaceDN w:val="0"/>
        <w:bidi w:val="0"/>
        <w:adjustRightInd w:val="0"/>
        <w:spacing w:line="240" w:lineRule="auto"/>
        <w:ind w:left="1603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2B297423" w14:textId="77777777" w:rsidR="002D34AA" w:rsidRDefault="002D34AA" w:rsidP="002D34AA">
      <w:pPr>
        <w:pStyle w:val="ListParagraph"/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b/>
          <w:bCs/>
          <w:color w:val="000000" w:themeColor="text1"/>
          <w:sz w:val="24"/>
          <w:szCs w:val="24"/>
        </w:rPr>
      </w:pPr>
      <w:r>
        <w:rPr>
          <w:rFonts w:ascii="Charis SIL" w:hAnsi="Charis SIL" w:cs="Charis SIL"/>
          <w:b/>
          <w:bCs/>
          <w:color w:val="000000" w:themeColor="text1"/>
          <w:sz w:val="24"/>
          <w:szCs w:val="24"/>
        </w:rPr>
        <w:t xml:space="preserve"> </w:t>
      </w:r>
    </w:p>
    <w:p w14:paraId="70593D13" w14:textId="77777777" w:rsidR="002D34AA" w:rsidRDefault="002D34AA" w:rsidP="002D34AA">
      <w:pPr>
        <w:pStyle w:val="ListParagraph"/>
        <w:autoSpaceDE w:val="0"/>
        <w:autoSpaceDN w:val="0"/>
        <w:bidi w:val="0"/>
        <w:adjustRightInd w:val="0"/>
        <w:spacing w:line="240" w:lineRule="auto"/>
        <w:jc w:val="both"/>
        <w:rPr>
          <w:rFonts w:ascii="Charis SIL" w:hAnsi="Charis SIL" w:cs="Charis SIL"/>
          <w:b/>
          <w:bCs/>
          <w:color w:val="000000" w:themeColor="text1"/>
          <w:sz w:val="24"/>
          <w:szCs w:val="24"/>
        </w:rPr>
      </w:pPr>
    </w:p>
    <w:p w14:paraId="2A89045B" w14:textId="77777777" w:rsidR="002D34AA" w:rsidRDefault="002D34AA" w:rsidP="002D34AA">
      <w:pPr>
        <w:autoSpaceDE w:val="0"/>
        <w:autoSpaceDN w:val="0"/>
        <w:bidi w:val="0"/>
        <w:adjustRightInd w:val="0"/>
        <w:spacing w:after="0" w:line="240" w:lineRule="auto"/>
        <w:ind w:left="851" w:hanging="851"/>
        <w:jc w:val="both"/>
        <w:rPr>
          <w:rFonts w:ascii="Charis SIL" w:hAnsi="Charis SIL" w:cs="Charis SIL"/>
          <w:color w:val="000000" w:themeColor="text1"/>
          <w:sz w:val="24"/>
          <w:szCs w:val="24"/>
        </w:rPr>
      </w:pPr>
    </w:p>
    <w:p w14:paraId="6578D3AC" w14:textId="77777777" w:rsidR="002D34AA" w:rsidRDefault="002D34AA" w:rsidP="002D34AA">
      <w:pPr>
        <w:bidi w:val="0"/>
        <w:spacing w:line="240" w:lineRule="auto"/>
        <w:jc w:val="both"/>
        <w:rPr>
          <w:rFonts w:ascii="Charis SIL" w:hAnsi="Charis SIL" w:cs="Charis SIL"/>
          <w:sz w:val="24"/>
          <w:szCs w:val="24"/>
        </w:rPr>
      </w:pPr>
    </w:p>
    <w:p w14:paraId="1E285F72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haris SIL">
    <w:altName w:val="Calibri"/>
    <w:charset w:val="00"/>
    <w:family w:val="auto"/>
    <w:pitch w:val="variable"/>
    <w:sig w:usb0="A00002FF" w:usb1="5200A1FF" w:usb2="02000009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43A1A"/>
    <w:multiLevelType w:val="hybridMultilevel"/>
    <w:tmpl w:val="7E4E14DE"/>
    <w:lvl w:ilvl="0" w:tplc="517465A0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FD6AAF"/>
    <w:multiLevelType w:val="hybridMultilevel"/>
    <w:tmpl w:val="1074838E"/>
    <w:lvl w:ilvl="0" w:tplc="517465A0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15055"/>
    <w:multiLevelType w:val="hybridMultilevel"/>
    <w:tmpl w:val="3A7ACFC2"/>
    <w:lvl w:ilvl="0" w:tplc="517465A0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14317F"/>
    <w:multiLevelType w:val="hybridMultilevel"/>
    <w:tmpl w:val="3A308B24"/>
    <w:lvl w:ilvl="0" w:tplc="517465A0">
      <w:start w:val="1"/>
      <w:numFmt w:val="decimal"/>
      <w:lvlText w:val="%1-"/>
      <w:lvlJc w:val="left"/>
      <w:pPr>
        <w:ind w:left="1603" w:hanging="360"/>
      </w:pPr>
    </w:lvl>
    <w:lvl w:ilvl="1" w:tplc="04090019">
      <w:start w:val="1"/>
      <w:numFmt w:val="lowerLetter"/>
      <w:lvlText w:val="%2."/>
      <w:lvlJc w:val="left"/>
      <w:pPr>
        <w:ind w:left="2323" w:hanging="360"/>
      </w:pPr>
    </w:lvl>
    <w:lvl w:ilvl="2" w:tplc="0409001B">
      <w:start w:val="1"/>
      <w:numFmt w:val="lowerRoman"/>
      <w:lvlText w:val="%3."/>
      <w:lvlJc w:val="right"/>
      <w:pPr>
        <w:ind w:left="3043" w:hanging="180"/>
      </w:pPr>
    </w:lvl>
    <w:lvl w:ilvl="3" w:tplc="0409000F">
      <w:start w:val="1"/>
      <w:numFmt w:val="decimal"/>
      <w:lvlText w:val="%4."/>
      <w:lvlJc w:val="left"/>
      <w:pPr>
        <w:ind w:left="3763" w:hanging="360"/>
      </w:pPr>
    </w:lvl>
    <w:lvl w:ilvl="4" w:tplc="04090019">
      <w:start w:val="1"/>
      <w:numFmt w:val="lowerLetter"/>
      <w:lvlText w:val="%5."/>
      <w:lvlJc w:val="left"/>
      <w:pPr>
        <w:ind w:left="4483" w:hanging="360"/>
      </w:pPr>
    </w:lvl>
    <w:lvl w:ilvl="5" w:tplc="0409001B">
      <w:start w:val="1"/>
      <w:numFmt w:val="lowerRoman"/>
      <w:lvlText w:val="%6."/>
      <w:lvlJc w:val="right"/>
      <w:pPr>
        <w:ind w:left="5203" w:hanging="180"/>
      </w:pPr>
    </w:lvl>
    <w:lvl w:ilvl="6" w:tplc="0409000F">
      <w:start w:val="1"/>
      <w:numFmt w:val="decimal"/>
      <w:lvlText w:val="%7."/>
      <w:lvlJc w:val="left"/>
      <w:pPr>
        <w:ind w:left="5923" w:hanging="360"/>
      </w:pPr>
    </w:lvl>
    <w:lvl w:ilvl="7" w:tplc="04090019">
      <w:start w:val="1"/>
      <w:numFmt w:val="lowerLetter"/>
      <w:lvlText w:val="%8."/>
      <w:lvlJc w:val="left"/>
      <w:pPr>
        <w:ind w:left="6643" w:hanging="360"/>
      </w:pPr>
    </w:lvl>
    <w:lvl w:ilvl="8" w:tplc="0409001B">
      <w:start w:val="1"/>
      <w:numFmt w:val="lowerRoman"/>
      <w:lvlText w:val="%9."/>
      <w:lvlJc w:val="right"/>
      <w:pPr>
        <w:ind w:left="7363" w:hanging="180"/>
      </w:pPr>
    </w:lvl>
  </w:abstractNum>
  <w:abstractNum w:abstractNumId="4" w15:restartNumberingAfterBreak="0">
    <w:nsid w:val="3040456E"/>
    <w:multiLevelType w:val="hybridMultilevel"/>
    <w:tmpl w:val="7DCC9768"/>
    <w:lvl w:ilvl="0" w:tplc="517465A0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0D63E23"/>
    <w:multiLevelType w:val="hybridMultilevel"/>
    <w:tmpl w:val="B91272F0"/>
    <w:lvl w:ilvl="0" w:tplc="0AEC6C90">
      <w:start w:val="1"/>
      <w:numFmt w:val="decimal"/>
      <w:lvlText w:val="%1)"/>
      <w:lvlJc w:val="left"/>
      <w:pPr>
        <w:ind w:left="778" w:hanging="360"/>
      </w:pPr>
      <w:rPr>
        <w:b w:val="0"/>
        <w:bCs w:val="0"/>
        <w:i w:val="0"/>
        <w:iCs w:val="0"/>
        <w:sz w:val="20"/>
        <w:szCs w:val="20"/>
      </w:rPr>
    </w:lvl>
    <w:lvl w:ilvl="1" w:tplc="F440EC74">
      <w:start w:val="1"/>
      <w:numFmt w:val="decimal"/>
      <w:lvlText w:val="%2-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85123"/>
    <w:multiLevelType w:val="hybridMultilevel"/>
    <w:tmpl w:val="EC840F66"/>
    <w:lvl w:ilvl="0" w:tplc="517465A0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2F3458F"/>
    <w:multiLevelType w:val="hybridMultilevel"/>
    <w:tmpl w:val="A058018A"/>
    <w:lvl w:ilvl="0" w:tplc="517465A0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5B10D6E"/>
    <w:multiLevelType w:val="hybridMultilevel"/>
    <w:tmpl w:val="CBD41432"/>
    <w:lvl w:ilvl="0" w:tplc="517465A0">
      <w:start w:val="1"/>
      <w:numFmt w:val="decimal"/>
      <w:lvlText w:val="%1-"/>
      <w:lvlJc w:val="left"/>
      <w:pPr>
        <w:ind w:left="1603" w:hanging="360"/>
      </w:pPr>
    </w:lvl>
    <w:lvl w:ilvl="1" w:tplc="04090019">
      <w:start w:val="1"/>
      <w:numFmt w:val="lowerLetter"/>
      <w:lvlText w:val="%2."/>
      <w:lvlJc w:val="left"/>
      <w:pPr>
        <w:ind w:left="2323" w:hanging="360"/>
      </w:pPr>
    </w:lvl>
    <w:lvl w:ilvl="2" w:tplc="0409001B">
      <w:start w:val="1"/>
      <w:numFmt w:val="lowerRoman"/>
      <w:lvlText w:val="%3."/>
      <w:lvlJc w:val="right"/>
      <w:pPr>
        <w:ind w:left="3043" w:hanging="180"/>
      </w:pPr>
    </w:lvl>
    <w:lvl w:ilvl="3" w:tplc="0409000F">
      <w:start w:val="1"/>
      <w:numFmt w:val="decimal"/>
      <w:lvlText w:val="%4."/>
      <w:lvlJc w:val="left"/>
      <w:pPr>
        <w:ind w:left="3763" w:hanging="360"/>
      </w:pPr>
    </w:lvl>
    <w:lvl w:ilvl="4" w:tplc="04090019">
      <w:start w:val="1"/>
      <w:numFmt w:val="lowerLetter"/>
      <w:lvlText w:val="%5."/>
      <w:lvlJc w:val="left"/>
      <w:pPr>
        <w:ind w:left="4483" w:hanging="360"/>
      </w:pPr>
    </w:lvl>
    <w:lvl w:ilvl="5" w:tplc="0409001B">
      <w:start w:val="1"/>
      <w:numFmt w:val="lowerRoman"/>
      <w:lvlText w:val="%6."/>
      <w:lvlJc w:val="right"/>
      <w:pPr>
        <w:ind w:left="5203" w:hanging="180"/>
      </w:pPr>
    </w:lvl>
    <w:lvl w:ilvl="6" w:tplc="0409000F">
      <w:start w:val="1"/>
      <w:numFmt w:val="decimal"/>
      <w:lvlText w:val="%7."/>
      <w:lvlJc w:val="left"/>
      <w:pPr>
        <w:ind w:left="5923" w:hanging="360"/>
      </w:pPr>
    </w:lvl>
    <w:lvl w:ilvl="7" w:tplc="04090019">
      <w:start w:val="1"/>
      <w:numFmt w:val="lowerLetter"/>
      <w:lvlText w:val="%8."/>
      <w:lvlJc w:val="left"/>
      <w:pPr>
        <w:ind w:left="6643" w:hanging="360"/>
      </w:pPr>
    </w:lvl>
    <w:lvl w:ilvl="8" w:tplc="0409001B">
      <w:start w:val="1"/>
      <w:numFmt w:val="lowerRoman"/>
      <w:lvlText w:val="%9."/>
      <w:lvlJc w:val="right"/>
      <w:pPr>
        <w:ind w:left="7363" w:hanging="180"/>
      </w:pPr>
    </w:lvl>
  </w:abstractNum>
  <w:abstractNum w:abstractNumId="9" w15:restartNumberingAfterBreak="0">
    <w:nsid w:val="76E507B4"/>
    <w:multiLevelType w:val="hybridMultilevel"/>
    <w:tmpl w:val="897E4650"/>
    <w:lvl w:ilvl="0" w:tplc="517465A0">
      <w:start w:val="1"/>
      <w:numFmt w:val="decimal"/>
      <w:lvlText w:val="%1-"/>
      <w:lvlJc w:val="left"/>
      <w:pPr>
        <w:ind w:left="1603" w:hanging="360"/>
      </w:pPr>
    </w:lvl>
    <w:lvl w:ilvl="1" w:tplc="04090019">
      <w:start w:val="1"/>
      <w:numFmt w:val="lowerLetter"/>
      <w:lvlText w:val="%2."/>
      <w:lvlJc w:val="left"/>
      <w:pPr>
        <w:ind w:left="2323" w:hanging="360"/>
      </w:pPr>
    </w:lvl>
    <w:lvl w:ilvl="2" w:tplc="0409001B">
      <w:start w:val="1"/>
      <w:numFmt w:val="lowerRoman"/>
      <w:lvlText w:val="%3."/>
      <w:lvlJc w:val="right"/>
      <w:pPr>
        <w:ind w:left="3043" w:hanging="180"/>
      </w:pPr>
    </w:lvl>
    <w:lvl w:ilvl="3" w:tplc="0409000F">
      <w:start w:val="1"/>
      <w:numFmt w:val="decimal"/>
      <w:lvlText w:val="%4."/>
      <w:lvlJc w:val="left"/>
      <w:pPr>
        <w:ind w:left="3763" w:hanging="360"/>
      </w:pPr>
    </w:lvl>
    <w:lvl w:ilvl="4" w:tplc="04090019">
      <w:start w:val="1"/>
      <w:numFmt w:val="lowerLetter"/>
      <w:lvlText w:val="%5."/>
      <w:lvlJc w:val="left"/>
      <w:pPr>
        <w:ind w:left="4483" w:hanging="360"/>
      </w:pPr>
    </w:lvl>
    <w:lvl w:ilvl="5" w:tplc="0409001B">
      <w:start w:val="1"/>
      <w:numFmt w:val="lowerRoman"/>
      <w:lvlText w:val="%6."/>
      <w:lvlJc w:val="right"/>
      <w:pPr>
        <w:ind w:left="5203" w:hanging="180"/>
      </w:pPr>
    </w:lvl>
    <w:lvl w:ilvl="6" w:tplc="0409000F">
      <w:start w:val="1"/>
      <w:numFmt w:val="decimal"/>
      <w:lvlText w:val="%7."/>
      <w:lvlJc w:val="left"/>
      <w:pPr>
        <w:ind w:left="5923" w:hanging="360"/>
      </w:pPr>
    </w:lvl>
    <w:lvl w:ilvl="7" w:tplc="04090019">
      <w:start w:val="1"/>
      <w:numFmt w:val="lowerLetter"/>
      <w:lvlText w:val="%8."/>
      <w:lvlJc w:val="left"/>
      <w:pPr>
        <w:ind w:left="6643" w:hanging="360"/>
      </w:pPr>
    </w:lvl>
    <w:lvl w:ilvl="8" w:tplc="0409001B">
      <w:start w:val="1"/>
      <w:numFmt w:val="lowerRoman"/>
      <w:lvlText w:val="%9."/>
      <w:lvlJc w:val="right"/>
      <w:pPr>
        <w:ind w:left="7363" w:hanging="180"/>
      </w:pPr>
    </w:lvl>
  </w:abstractNum>
  <w:abstractNum w:abstractNumId="10" w15:restartNumberingAfterBreak="0">
    <w:nsid w:val="7C4B0CF3"/>
    <w:multiLevelType w:val="hybridMultilevel"/>
    <w:tmpl w:val="1C2AB638"/>
    <w:lvl w:ilvl="0" w:tplc="B4607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98606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196967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70991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58437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3609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83906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340495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590345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8331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3624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903414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4AA"/>
    <w:rsid w:val="002D34AA"/>
    <w:rsid w:val="005374D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1B5AD"/>
  <w15:chartTrackingRefBased/>
  <w15:docId w15:val="{8E009B43-3657-43E9-B1AD-8C8649434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4AA"/>
    <w:pPr>
      <w:bidi/>
      <w:spacing w:after="200" w:line="276" w:lineRule="auto"/>
    </w:pPr>
    <w:rPr>
      <w:kern w:val="0"/>
      <w:lang w:bidi="fa-I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D34AA"/>
  </w:style>
  <w:style w:type="paragraph" w:styleId="ListParagraph">
    <w:name w:val="List Paragraph"/>
    <w:basedOn w:val="Normal"/>
    <w:link w:val="ListParagraphChar"/>
    <w:uiPriority w:val="34"/>
    <w:qFormat/>
    <w:rsid w:val="002D34AA"/>
    <w:pPr>
      <w:ind w:left="720"/>
      <w:contextualSpacing/>
    </w:pPr>
    <w:rPr>
      <w:kern w:val="2"/>
      <w:lang w:bidi="ar-SA"/>
      <w14:ligatures w14:val="standardContextual"/>
    </w:rPr>
  </w:style>
  <w:style w:type="character" w:customStyle="1" w:styleId="jlqj4b">
    <w:name w:val="jlqj4b"/>
    <w:basedOn w:val="DefaultParagraphFont"/>
    <w:rsid w:val="002D3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2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630</Words>
  <Characters>3592</Characters>
  <Application>Microsoft Office Word</Application>
  <DocSecurity>0</DocSecurity>
  <Lines>29</Lines>
  <Paragraphs>8</Paragraphs>
  <ScaleCrop>false</ScaleCrop>
  <Company>Springer Nature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2024-01-24T12:21:00Z</dcterms:created>
  <dcterms:modified xsi:type="dcterms:W3CDTF">2024-01-24T12:21:00Z</dcterms:modified>
</cp:coreProperties>
</file>