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E14DD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>Extended data</w:t>
      </w:r>
    </w:p>
    <w:p w14:paraId="29B33768" w14:textId="77777777" w:rsidR="00CD685C" w:rsidRPr="00455627" w:rsidRDefault="00CD685C" w:rsidP="00CD685C">
      <w:pPr>
        <w:pStyle w:val="NormalWeb"/>
        <w:spacing w:line="480" w:lineRule="auto"/>
        <w:jc w:val="center"/>
        <w:rPr>
          <w:color w:val="000000" w:themeColor="text1"/>
          <w:sz w:val="22"/>
          <w:szCs w:val="22"/>
        </w:rPr>
      </w:pPr>
      <w:r w:rsidRPr="00455627">
        <w:rPr>
          <w:noProof/>
          <w:color w:val="000000" w:themeColor="text1"/>
          <w:sz w:val="22"/>
          <w:szCs w:val="22"/>
        </w:rPr>
        <w:drawing>
          <wp:inline distT="0" distB="0" distL="0" distR="0" wp14:anchorId="629FF485" wp14:editId="2D74742D">
            <wp:extent cx="5430286" cy="4641850"/>
            <wp:effectExtent l="0" t="0" r="5715" b="0"/>
            <wp:docPr id="1506963932" name="Picture 1506963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173" cy="465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15171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rPr>
          <w:color w:val="000000" w:themeColor="text1"/>
          <w:sz w:val="22"/>
          <w:szCs w:val="22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 xml:space="preserve">Extended Data Fig. </w:t>
      </w:r>
      <w:r w:rsidRPr="00455627">
        <w:rPr>
          <w:b/>
          <w:bCs/>
          <w:color w:val="000000" w:themeColor="text1"/>
          <w:sz w:val="22"/>
          <w:szCs w:val="22"/>
        </w:rPr>
        <w:t>1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 xml:space="preserve"> | Purification of DSR2 and DSR2-DSAD1 complex. a,</w:t>
      </w:r>
      <w:r w:rsidRPr="00455627">
        <w:rPr>
          <w:color w:val="000000" w:themeColor="text1"/>
          <w:sz w:val="22"/>
          <w:szCs w:val="22"/>
          <w:lang w:val="en-US"/>
        </w:rPr>
        <w:t xml:space="preserve"> </w:t>
      </w:r>
      <w:r w:rsidRPr="00455627">
        <w:rPr>
          <w:color w:val="000000" w:themeColor="text1"/>
          <w:sz w:val="22"/>
          <w:szCs w:val="22"/>
        </w:rPr>
        <w:t xml:space="preserve">The gel filtration profile of DSR2 proteins on S200 column. 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b,</w:t>
      </w:r>
      <w:r w:rsidRPr="00455627">
        <w:rPr>
          <w:color w:val="000000" w:themeColor="text1"/>
          <w:sz w:val="22"/>
          <w:szCs w:val="22"/>
        </w:rPr>
        <w:t xml:space="preserve"> The SDS-PAGE combined Coomassie Brilliant Blue staining showing the protein quality of DSR2. 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c,</w:t>
      </w:r>
      <w:r w:rsidRPr="00455627">
        <w:rPr>
          <w:color w:val="000000" w:themeColor="text1"/>
          <w:sz w:val="22"/>
          <w:szCs w:val="22"/>
        </w:rPr>
        <w:t xml:space="preserve"> The gel filtration profile of DSR2-DSAD1 complex proteins on S200 column. 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d,</w:t>
      </w:r>
      <w:r w:rsidRPr="00455627">
        <w:rPr>
          <w:color w:val="000000" w:themeColor="text1"/>
          <w:sz w:val="22"/>
          <w:szCs w:val="22"/>
        </w:rPr>
        <w:t xml:space="preserve"> The SDS-PAGE combined Coomassie Brilliant Blue staining showing the protein quality of DSR2-DSAD1 complex.</w:t>
      </w:r>
    </w:p>
    <w:p w14:paraId="3F7E52E3" w14:textId="77777777" w:rsidR="00CD685C" w:rsidRDefault="00CD685C" w:rsidP="00CD685C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br w:type="page"/>
      </w:r>
    </w:p>
    <w:p w14:paraId="6C3EAB73" w14:textId="77777777" w:rsidR="00CD685C" w:rsidRPr="00F324E3" w:rsidRDefault="00CD685C" w:rsidP="00CD685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455627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67999E5D" wp14:editId="0B5D4296">
            <wp:extent cx="5943600" cy="4327525"/>
            <wp:effectExtent l="0" t="0" r="0" b="3175"/>
            <wp:docPr id="519393183" name="Picture 519393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44494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 xml:space="preserve">Extended Data Fig. 2 | </w:t>
      </w:r>
      <w:r w:rsidRPr="008B59A4">
        <w:rPr>
          <w:b/>
          <w:bCs/>
          <w:sz w:val="22"/>
          <w:szCs w:val="22"/>
          <w:lang w:val="en-US"/>
        </w:rPr>
        <w:t>Structure determination of DSR2 tetramer.</w:t>
      </w:r>
      <w:r w:rsidRPr="00455627">
        <w:rPr>
          <w:color w:val="000000" w:themeColor="text1"/>
          <w:sz w:val="22"/>
          <w:szCs w:val="22"/>
          <w:lang w:val="en-US"/>
        </w:rPr>
        <w:t xml:space="preserve"> Workflow of the cryo-EM data processing to obtain the 3D reconstructions of DSR2 tetramer. Seven cryo-EM maps (labeled maps 1-7) were obtained for the whole structure.</w:t>
      </w:r>
    </w:p>
    <w:p w14:paraId="4507A786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51B29DA4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4C566DE0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2AC2074A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709E5E59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06966C94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53D02123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72941E78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3761CADE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center"/>
        <w:rPr>
          <w:color w:val="000000" w:themeColor="text1"/>
          <w:sz w:val="22"/>
          <w:szCs w:val="22"/>
          <w:lang w:val="en-US"/>
        </w:rPr>
      </w:pPr>
    </w:p>
    <w:p w14:paraId="3DB0886E" w14:textId="77777777" w:rsidR="00CD685C" w:rsidRPr="00455627" w:rsidRDefault="00CD685C" w:rsidP="00CD685C">
      <w:pPr>
        <w:pStyle w:val="NormalWeb"/>
        <w:spacing w:before="0" w:beforeAutospacing="0" w:after="0" w:afterAutospacing="0" w:line="480" w:lineRule="auto"/>
        <w:jc w:val="center"/>
        <w:rPr>
          <w:color w:val="000000" w:themeColor="text1"/>
          <w:sz w:val="22"/>
          <w:szCs w:val="22"/>
          <w:lang w:val="en-US"/>
        </w:rPr>
      </w:pPr>
      <w:r w:rsidRPr="00455627">
        <w:rPr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13D01E15" wp14:editId="321EB7D6">
            <wp:extent cx="4641850" cy="7172812"/>
            <wp:effectExtent l="0" t="0" r="0" b="3175"/>
            <wp:docPr id="292814463" name="Picture 292814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388" cy="724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EBF60" w14:textId="77777777" w:rsidR="00CD685C" w:rsidRDefault="00CD685C" w:rsidP="00CD685C">
      <w:pPr>
        <w:pStyle w:val="NormalWeb"/>
        <w:spacing w:before="0" w:beforeAutospacing="0" w:after="0" w:afterAutospacing="0" w:line="480" w:lineRule="auto"/>
        <w:rPr>
          <w:b/>
          <w:bCs/>
          <w:color w:val="000000" w:themeColor="text1"/>
          <w:sz w:val="22"/>
          <w:szCs w:val="22"/>
          <w:lang w:val="en-US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>Extended Data Fig. 3 | The resolution analysis of DSR2 tetramer. a-g,</w:t>
      </w:r>
      <w:r w:rsidRPr="00455627">
        <w:rPr>
          <w:color w:val="000000" w:themeColor="text1"/>
          <w:sz w:val="22"/>
          <w:szCs w:val="22"/>
          <w:lang w:val="en-US"/>
        </w:rPr>
        <w:t xml:space="preserve"> Local resolution maps and Fourier shell correlation (FSC) curves of DSR2 tetramer. The local resolution maps (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a-g</w:t>
      </w:r>
      <w:r w:rsidRPr="00455627">
        <w:rPr>
          <w:color w:val="000000" w:themeColor="text1"/>
          <w:sz w:val="22"/>
          <w:szCs w:val="22"/>
          <w:lang w:val="en-US"/>
        </w:rPr>
        <w:t xml:space="preserve">) correspond to the different cryo-EM maps 1-7 depicted in 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Extended Data Fig. 2.</w:t>
      </w:r>
      <w:r>
        <w:rPr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0BB0906F" w14:textId="77777777" w:rsidR="00CD685C" w:rsidRPr="00455627" w:rsidRDefault="00CD685C" w:rsidP="00CD685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455627">
        <w:rPr>
          <w:rFonts w:ascii="Times New Roman" w:hAnsi="Times New Roman" w:cs="Times New Roman"/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5F7F6D06" wp14:editId="368668AE">
            <wp:extent cx="4749800" cy="712965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191" cy="7211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9B8A" w14:textId="77777777" w:rsidR="00CD685C" w:rsidRDefault="00CD685C" w:rsidP="00CD685C">
      <w:pPr>
        <w:pStyle w:val="NormalWeb"/>
        <w:spacing w:before="0" w:beforeAutospacing="0" w:after="0" w:afterAutospacing="0" w:line="480" w:lineRule="auto"/>
        <w:rPr>
          <w:sz w:val="22"/>
          <w:szCs w:val="22"/>
          <w:lang w:val="en-US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 xml:space="preserve">Extended Data Fig. 4 | </w:t>
      </w:r>
      <w:r w:rsidRPr="008B59A4">
        <w:rPr>
          <w:b/>
          <w:bCs/>
          <w:sz w:val="22"/>
          <w:szCs w:val="22"/>
          <w:lang w:val="en-US"/>
        </w:rPr>
        <w:t>Structure determination of DSR2-DSAD1 complex.</w:t>
      </w:r>
      <w:r w:rsidRPr="00455627">
        <w:rPr>
          <w:b/>
          <w:bCs/>
          <w:sz w:val="22"/>
          <w:szCs w:val="22"/>
          <w:lang w:val="en-US"/>
        </w:rPr>
        <w:t xml:space="preserve"> </w:t>
      </w:r>
      <w:r w:rsidRPr="008B59A4">
        <w:rPr>
          <w:sz w:val="22"/>
          <w:szCs w:val="22"/>
          <w:lang w:val="en-US"/>
        </w:rPr>
        <w:t xml:space="preserve">Workflow of the cryo-EM data processing to obtain the 3D reconstructions of DSR2-DSAD1 complex. </w:t>
      </w:r>
      <w:r w:rsidRPr="00455627">
        <w:rPr>
          <w:sz w:val="22"/>
          <w:szCs w:val="22"/>
          <w:lang w:val="en-US"/>
        </w:rPr>
        <w:t>Nine</w:t>
      </w:r>
      <w:r w:rsidRPr="008B59A4">
        <w:rPr>
          <w:sz w:val="22"/>
          <w:szCs w:val="22"/>
          <w:lang w:val="en-US"/>
        </w:rPr>
        <w:t xml:space="preserve"> cryo-EM maps (labeled </w:t>
      </w:r>
      <w:r w:rsidRPr="00455627">
        <w:rPr>
          <w:sz w:val="22"/>
          <w:szCs w:val="22"/>
          <w:lang w:val="en-US"/>
        </w:rPr>
        <w:t xml:space="preserve">maps </w:t>
      </w:r>
      <w:r w:rsidRPr="008B59A4">
        <w:rPr>
          <w:sz w:val="22"/>
          <w:szCs w:val="22"/>
          <w:lang w:val="en-US"/>
        </w:rPr>
        <w:t>9-16) were obtained for the whole structure.</w:t>
      </w:r>
      <w:r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  <w:lang w:val="en-US"/>
        </w:rPr>
        <w:br w:type="page"/>
      </w:r>
    </w:p>
    <w:p w14:paraId="45D8ACDD" w14:textId="77777777" w:rsidR="00CD685C" w:rsidRPr="00455627" w:rsidRDefault="00CD685C" w:rsidP="00CD685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455627">
        <w:rPr>
          <w:rFonts w:ascii="Times New Roman" w:hAnsi="Times New Roman" w:cs="Times New Roman"/>
          <w:noProof/>
          <w:sz w:val="22"/>
          <w:szCs w:val="22"/>
          <w:lang w:val="en-US"/>
        </w:rPr>
        <w:lastRenderedPageBreak/>
        <w:drawing>
          <wp:inline distT="0" distB="0" distL="0" distR="0" wp14:anchorId="5D6AAB75" wp14:editId="604095F2">
            <wp:extent cx="3658070" cy="7112000"/>
            <wp:effectExtent l="0" t="0" r="0" b="0"/>
            <wp:docPr id="1007266135" name="Picture 1007266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813" cy="732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C68D0" w14:textId="77777777" w:rsidR="00CD685C" w:rsidRPr="00F324E3" w:rsidRDefault="00CD685C" w:rsidP="00CD685C">
      <w:pPr>
        <w:pStyle w:val="NormalWeb"/>
        <w:spacing w:before="0" w:beforeAutospacing="0" w:after="0" w:afterAutospacing="0" w:line="480" w:lineRule="auto"/>
        <w:rPr>
          <w:color w:val="000000" w:themeColor="text1"/>
          <w:sz w:val="22"/>
          <w:szCs w:val="22"/>
          <w:lang w:val="en-US"/>
        </w:rPr>
      </w:pPr>
      <w:r w:rsidRPr="00455627">
        <w:rPr>
          <w:b/>
          <w:bCs/>
          <w:color w:val="000000" w:themeColor="text1"/>
          <w:sz w:val="22"/>
          <w:szCs w:val="22"/>
          <w:lang w:val="en-US"/>
        </w:rPr>
        <w:t>Extended Data Fig. 5 | The resolution analysis of DSR2-DSAD1 complex. a-i,</w:t>
      </w:r>
      <w:r w:rsidRPr="00455627">
        <w:rPr>
          <w:color w:val="000000" w:themeColor="text1"/>
          <w:sz w:val="22"/>
          <w:szCs w:val="22"/>
          <w:lang w:val="en-US"/>
        </w:rPr>
        <w:t xml:space="preserve"> Local resolution maps and Fourier shell correlation (FSC) curves of DSR2-DSAD1 complex. The local resolution maps (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a-i</w:t>
      </w:r>
      <w:r w:rsidRPr="00455627">
        <w:rPr>
          <w:color w:val="000000" w:themeColor="text1"/>
          <w:sz w:val="22"/>
          <w:szCs w:val="22"/>
          <w:lang w:val="en-US"/>
        </w:rPr>
        <w:t xml:space="preserve">) correspond to the different maps (8-16) depicted in 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t>Extended Data Fig. 4</w:t>
      </w:r>
      <w:r w:rsidRPr="00455627">
        <w:rPr>
          <w:color w:val="000000" w:themeColor="text1"/>
          <w:sz w:val="22"/>
          <w:szCs w:val="22"/>
          <w:lang w:val="en-US"/>
        </w:rPr>
        <w:t>.</w:t>
      </w:r>
      <w:r w:rsidRPr="00455627">
        <w:rPr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6DFDB4D3" w14:textId="77777777" w:rsidR="00CD685C" w:rsidRPr="008B59A4" w:rsidRDefault="00CD685C" w:rsidP="00CD685C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455627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lastRenderedPageBreak/>
        <w:t>Extended Data Table 1</w:t>
      </w:r>
      <w:r w:rsidRPr="008B59A4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 xml:space="preserve"> | </w:t>
      </w:r>
      <w:r w:rsidRPr="008B59A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Cryo-EM data collection, refinement and validation statistics for DSR2</w:t>
      </w:r>
    </w:p>
    <w:tbl>
      <w:tblPr>
        <w:tblW w:w="0" w:type="auto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969"/>
        <w:gridCol w:w="1999"/>
        <w:gridCol w:w="1581"/>
        <w:gridCol w:w="1581"/>
      </w:tblGrid>
      <w:tr w:rsidR="00CD685C" w:rsidRPr="00455627" w14:paraId="06052121" w14:textId="77777777" w:rsidTr="00EF6204">
        <w:trPr>
          <w:jc w:val="center"/>
        </w:trPr>
        <w:tc>
          <w:tcPr>
            <w:tcW w:w="2969" w:type="dxa"/>
            <w:tcBorders>
              <w:bottom w:val="single" w:sz="6" w:space="0" w:color="008000"/>
            </w:tcBorders>
          </w:tcPr>
          <w:p w14:paraId="390EE48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99" w:type="dxa"/>
            <w:tcBorders>
              <w:bottom w:val="single" w:sz="6" w:space="0" w:color="008000"/>
            </w:tcBorders>
          </w:tcPr>
          <w:p w14:paraId="0B6131C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DSR2 (H171A)</w:t>
            </w:r>
          </w:p>
          <w:p w14:paraId="2ABEB3D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(crosslinked)</w:t>
            </w:r>
          </w:p>
          <w:p w14:paraId="7106538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(EMDB-xxxx)</w:t>
            </w:r>
          </w:p>
          <w:p w14:paraId="1ABFA87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(PDB xxxx)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45AE436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95BC6E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0E9ECD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(EMDB-xxxx)</w:t>
            </w:r>
          </w:p>
          <w:p w14:paraId="092F25E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(PDB xxxx)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70CD10A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79535479" w14:textId="77777777" w:rsidTr="00EF6204">
        <w:trPr>
          <w:jc w:val="center"/>
        </w:trPr>
        <w:tc>
          <w:tcPr>
            <w:tcW w:w="2969" w:type="dxa"/>
            <w:tcBorders>
              <w:top w:val="single" w:sz="6" w:space="0" w:color="008000"/>
            </w:tcBorders>
          </w:tcPr>
          <w:p w14:paraId="0DD49AA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Data collection and processing</w:t>
            </w:r>
          </w:p>
        </w:tc>
        <w:tc>
          <w:tcPr>
            <w:tcW w:w="1999" w:type="dxa"/>
            <w:tcBorders>
              <w:top w:val="single" w:sz="6" w:space="0" w:color="008000"/>
            </w:tcBorders>
          </w:tcPr>
          <w:p w14:paraId="303E8E5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6AE7F2A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5F55CAD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7812DFBE" w14:textId="77777777" w:rsidTr="00EF6204">
        <w:trPr>
          <w:jc w:val="center"/>
        </w:trPr>
        <w:tc>
          <w:tcPr>
            <w:tcW w:w="2969" w:type="dxa"/>
          </w:tcPr>
          <w:p w14:paraId="0CDC92E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Magnification   </w:t>
            </w:r>
          </w:p>
        </w:tc>
        <w:tc>
          <w:tcPr>
            <w:tcW w:w="1999" w:type="dxa"/>
          </w:tcPr>
          <w:p w14:paraId="04FC85F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130,000×</w:t>
            </w:r>
          </w:p>
        </w:tc>
        <w:tc>
          <w:tcPr>
            <w:tcW w:w="1581" w:type="dxa"/>
          </w:tcPr>
          <w:p w14:paraId="66ABB9E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6507D21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064A451" w14:textId="77777777" w:rsidTr="00EF6204">
        <w:trPr>
          <w:trHeight w:val="22"/>
          <w:jc w:val="center"/>
        </w:trPr>
        <w:tc>
          <w:tcPr>
            <w:tcW w:w="2969" w:type="dxa"/>
          </w:tcPr>
          <w:p w14:paraId="071E68C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Voltage (kV)</w:t>
            </w:r>
          </w:p>
        </w:tc>
        <w:tc>
          <w:tcPr>
            <w:tcW w:w="1999" w:type="dxa"/>
          </w:tcPr>
          <w:p w14:paraId="34A5307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</w:t>
            </w:r>
          </w:p>
        </w:tc>
        <w:tc>
          <w:tcPr>
            <w:tcW w:w="1581" w:type="dxa"/>
          </w:tcPr>
          <w:p w14:paraId="40403CB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7B65EDE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5CF38F64" w14:textId="77777777" w:rsidTr="00EF6204">
        <w:trPr>
          <w:trHeight w:val="22"/>
          <w:jc w:val="center"/>
        </w:trPr>
        <w:tc>
          <w:tcPr>
            <w:tcW w:w="2969" w:type="dxa"/>
          </w:tcPr>
          <w:p w14:paraId="0000726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Electron exposure (e–/Å</w:t>
            </w: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99" w:type="dxa"/>
          </w:tcPr>
          <w:p w14:paraId="2C3164A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581" w:type="dxa"/>
          </w:tcPr>
          <w:p w14:paraId="7DEF644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63E82C2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ABEAB6F" w14:textId="77777777" w:rsidTr="00EF6204">
        <w:trPr>
          <w:trHeight w:val="22"/>
          <w:jc w:val="center"/>
        </w:trPr>
        <w:tc>
          <w:tcPr>
            <w:tcW w:w="2969" w:type="dxa"/>
          </w:tcPr>
          <w:p w14:paraId="06D0CF6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Defocus range (μm)</w:t>
            </w:r>
          </w:p>
        </w:tc>
        <w:tc>
          <w:tcPr>
            <w:tcW w:w="1999" w:type="dxa"/>
          </w:tcPr>
          <w:p w14:paraId="13B0DD9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-1 – -1.5</w:t>
            </w:r>
          </w:p>
        </w:tc>
        <w:tc>
          <w:tcPr>
            <w:tcW w:w="1581" w:type="dxa"/>
          </w:tcPr>
          <w:p w14:paraId="0330939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7999C24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2B617FC9" w14:textId="77777777" w:rsidTr="00EF6204">
        <w:trPr>
          <w:trHeight w:val="22"/>
          <w:jc w:val="center"/>
        </w:trPr>
        <w:tc>
          <w:tcPr>
            <w:tcW w:w="2969" w:type="dxa"/>
          </w:tcPr>
          <w:p w14:paraId="1FC38E2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Pixel size (Å)</w:t>
            </w:r>
          </w:p>
        </w:tc>
        <w:tc>
          <w:tcPr>
            <w:tcW w:w="1999" w:type="dxa"/>
          </w:tcPr>
          <w:p w14:paraId="2C30426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1581" w:type="dxa"/>
          </w:tcPr>
          <w:p w14:paraId="527169E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63F7902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59AB0D76" w14:textId="77777777" w:rsidTr="00EF6204">
        <w:trPr>
          <w:trHeight w:val="22"/>
          <w:jc w:val="center"/>
        </w:trPr>
        <w:tc>
          <w:tcPr>
            <w:tcW w:w="2969" w:type="dxa"/>
          </w:tcPr>
          <w:p w14:paraId="566FF92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Symmetry imposed</w:t>
            </w:r>
          </w:p>
        </w:tc>
        <w:tc>
          <w:tcPr>
            <w:tcW w:w="1999" w:type="dxa"/>
          </w:tcPr>
          <w:p w14:paraId="20B6B47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C1</w:t>
            </w:r>
          </w:p>
        </w:tc>
        <w:tc>
          <w:tcPr>
            <w:tcW w:w="1581" w:type="dxa"/>
          </w:tcPr>
          <w:p w14:paraId="1C36553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6B70990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2C53BEFC" w14:textId="77777777" w:rsidTr="00EF6204">
        <w:trPr>
          <w:trHeight w:val="22"/>
          <w:jc w:val="center"/>
        </w:trPr>
        <w:tc>
          <w:tcPr>
            <w:tcW w:w="2969" w:type="dxa"/>
          </w:tcPr>
          <w:p w14:paraId="12304DF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Final particle images (no.)</w:t>
            </w:r>
          </w:p>
        </w:tc>
        <w:tc>
          <w:tcPr>
            <w:tcW w:w="1999" w:type="dxa"/>
          </w:tcPr>
          <w:p w14:paraId="622CF93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86,488</w:t>
            </w:r>
          </w:p>
        </w:tc>
        <w:tc>
          <w:tcPr>
            <w:tcW w:w="1581" w:type="dxa"/>
          </w:tcPr>
          <w:p w14:paraId="72619B0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46,211</w:t>
            </w:r>
          </w:p>
        </w:tc>
        <w:tc>
          <w:tcPr>
            <w:tcW w:w="1581" w:type="dxa"/>
          </w:tcPr>
          <w:p w14:paraId="25864D6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0EAA45EC" w14:textId="77777777" w:rsidTr="00EF6204">
        <w:trPr>
          <w:trHeight w:val="22"/>
          <w:jc w:val="center"/>
        </w:trPr>
        <w:tc>
          <w:tcPr>
            <w:tcW w:w="2969" w:type="dxa"/>
          </w:tcPr>
          <w:p w14:paraId="23D2923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Map resolution (Å)</w:t>
            </w:r>
          </w:p>
          <w:p w14:paraId="60409C4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FSC threshold</w:t>
            </w:r>
          </w:p>
        </w:tc>
        <w:tc>
          <w:tcPr>
            <w:tcW w:w="1999" w:type="dxa"/>
          </w:tcPr>
          <w:p w14:paraId="29B733A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3.11</w:t>
            </w:r>
          </w:p>
          <w:p w14:paraId="7445061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  <w:tc>
          <w:tcPr>
            <w:tcW w:w="1581" w:type="dxa"/>
          </w:tcPr>
          <w:p w14:paraId="1707E00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3.18</w:t>
            </w:r>
          </w:p>
          <w:p w14:paraId="242A123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  <w:tc>
          <w:tcPr>
            <w:tcW w:w="1581" w:type="dxa"/>
          </w:tcPr>
          <w:p w14:paraId="7D0A494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3422E656" w14:textId="77777777" w:rsidTr="00EF6204">
        <w:trPr>
          <w:trHeight w:val="22"/>
          <w:jc w:val="center"/>
        </w:trPr>
        <w:tc>
          <w:tcPr>
            <w:tcW w:w="2969" w:type="dxa"/>
          </w:tcPr>
          <w:p w14:paraId="35491E7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99" w:type="dxa"/>
          </w:tcPr>
          <w:p w14:paraId="512289C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350B98B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18EF6C8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45082946" w14:textId="77777777" w:rsidTr="00EF6204">
        <w:trPr>
          <w:jc w:val="center"/>
        </w:trPr>
        <w:tc>
          <w:tcPr>
            <w:tcW w:w="2969" w:type="dxa"/>
          </w:tcPr>
          <w:p w14:paraId="39EB37A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Refinement</w:t>
            </w:r>
          </w:p>
        </w:tc>
        <w:tc>
          <w:tcPr>
            <w:tcW w:w="1999" w:type="dxa"/>
          </w:tcPr>
          <w:p w14:paraId="0FC3B7C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626EDFA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5287F67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7C2BF3E8" w14:textId="77777777" w:rsidTr="00EF6204">
        <w:trPr>
          <w:jc w:val="center"/>
        </w:trPr>
        <w:tc>
          <w:tcPr>
            <w:tcW w:w="2969" w:type="dxa"/>
          </w:tcPr>
          <w:p w14:paraId="652432A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Model resolution (Å)</w:t>
            </w:r>
          </w:p>
          <w:p w14:paraId="38B9054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FSC threshold</w:t>
            </w:r>
          </w:p>
        </w:tc>
        <w:tc>
          <w:tcPr>
            <w:tcW w:w="1999" w:type="dxa"/>
          </w:tcPr>
          <w:p w14:paraId="2D0CDE0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</w:t>
            </w:r>
          </w:p>
          <w:p w14:paraId="61AF36F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  <w:tc>
          <w:tcPr>
            <w:tcW w:w="1581" w:type="dxa"/>
          </w:tcPr>
          <w:p w14:paraId="19DD96C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</w:t>
            </w:r>
          </w:p>
          <w:p w14:paraId="64EEF8D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  <w:tc>
          <w:tcPr>
            <w:tcW w:w="1581" w:type="dxa"/>
          </w:tcPr>
          <w:p w14:paraId="3ECDE73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CB7173E" w14:textId="77777777" w:rsidTr="00EF6204">
        <w:trPr>
          <w:jc w:val="center"/>
        </w:trPr>
        <w:tc>
          <w:tcPr>
            <w:tcW w:w="2969" w:type="dxa"/>
          </w:tcPr>
          <w:p w14:paraId="3D38FDB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  <w:t xml:space="preserve">Map sharpening </w:t>
            </w:r>
            <w:r w:rsidRPr="0045562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B</w:t>
            </w: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  <w:t xml:space="preserve"> factor (Å</w:t>
            </w: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99" w:type="dxa"/>
          </w:tcPr>
          <w:p w14:paraId="4E697D9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61.3</w:t>
            </w:r>
          </w:p>
        </w:tc>
        <w:tc>
          <w:tcPr>
            <w:tcW w:w="1581" w:type="dxa"/>
          </w:tcPr>
          <w:p w14:paraId="4003E13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51.9</w:t>
            </w:r>
          </w:p>
        </w:tc>
        <w:tc>
          <w:tcPr>
            <w:tcW w:w="1581" w:type="dxa"/>
          </w:tcPr>
          <w:p w14:paraId="6FE4199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0F54ED30" w14:textId="77777777" w:rsidTr="00EF6204">
        <w:trPr>
          <w:jc w:val="center"/>
        </w:trPr>
        <w:tc>
          <w:tcPr>
            <w:tcW w:w="2969" w:type="dxa"/>
          </w:tcPr>
          <w:p w14:paraId="3703676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Model composition</w:t>
            </w:r>
          </w:p>
          <w:p w14:paraId="18A20DD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Non-hydrogen atoms</w:t>
            </w:r>
          </w:p>
          <w:p w14:paraId="1BF9D8E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Protein residues</w:t>
            </w:r>
          </w:p>
          <w:p w14:paraId="5B021F8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Ligands</w:t>
            </w:r>
          </w:p>
        </w:tc>
        <w:tc>
          <w:tcPr>
            <w:tcW w:w="1999" w:type="dxa"/>
          </w:tcPr>
          <w:p w14:paraId="7B807E8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B83880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15869</w:t>
            </w:r>
          </w:p>
          <w:p w14:paraId="5006D70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1902</w:t>
            </w:r>
          </w:p>
          <w:p w14:paraId="3174EB6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581" w:type="dxa"/>
          </w:tcPr>
          <w:p w14:paraId="6D76EA6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60AC55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31736</w:t>
            </w:r>
          </w:p>
          <w:p w14:paraId="66423BC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3804</w:t>
            </w:r>
          </w:p>
          <w:p w14:paraId="15FB331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581" w:type="dxa"/>
          </w:tcPr>
          <w:p w14:paraId="60E3698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5ED36897" w14:textId="77777777" w:rsidTr="00EF6204">
        <w:trPr>
          <w:jc w:val="center"/>
        </w:trPr>
        <w:tc>
          <w:tcPr>
            <w:tcW w:w="2969" w:type="dxa"/>
          </w:tcPr>
          <w:p w14:paraId="481C0F4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B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factors (Å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  <w:p w14:paraId="7783ADA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Protein</w:t>
            </w:r>
          </w:p>
          <w:p w14:paraId="11AAA23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Ligand</w:t>
            </w:r>
          </w:p>
        </w:tc>
        <w:tc>
          <w:tcPr>
            <w:tcW w:w="1999" w:type="dxa"/>
          </w:tcPr>
          <w:p w14:paraId="5A1EB04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5DCE3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77.29</w:t>
            </w:r>
          </w:p>
        </w:tc>
        <w:tc>
          <w:tcPr>
            <w:tcW w:w="1581" w:type="dxa"/>
          </w:tcPr>
          <w:p w14:paraId="37BCEAD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589682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125.08</w:t>
            </w:r>
          </w:p>
        </w:tc>
        <w:tc>
          <w:tcPr>
            <w:tcW w:w="1581" w:type="dxa"/>
          </w:tcPr>
          <w:p w14:paraId="636CC52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5621A466" w14:textId="77777777" w:rsidTr="00EF6204">
        <w:trPr>
          <w:jc w:val="center"/>
        </w:trPr>
        <w:tc>
          <w:tcPr>
            <w:tcW w:w="2969" w:type="dxa"/>
          </w:tcPr>
          <w:p w14:paraId="6F604E6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R.m.s. deviations</w:t>
            </w:r>
          </w:p>
          <w:p w14:paraId="5CABE42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Bond lengths (Å)</w:t>
            </w:r>
          </w:p>
          <w:p w14:paraId="495CDBB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Bond angles (°)</w:t>
            </w:r>
          </w:p>
        </w:tc>
        <w:tc>
          <w:tcPr>
            <w:tcW w:w="1999" w:type="dxa"/>
          </w:tcPr>
          <w:p w14:paraId="0A66387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E90715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0.004</w:t>
            </w:r>
          </w:p>
          <w:p w14:paraId="5659D19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0.744</w:t>
            </w:r>
          </w:p>
        </w:tc>
        <w:tc>
          <w:tcPr>
            <w:tcW w:w="1581" w:type="dxa"/>
          </w:tcPr>
          <w:p w14:paraId="4ECAF27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AC479D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0.004</w:t>
            </w:r>
          </w:p>
          <w:p w14:paraId="3E826F2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0.704</w:t>
            </w:r>
          </w:p>
        </w:tc>
        <w:tc>
          <w:tcPr>
            <w:tcW w:w="1581" w:type="dxa"/>
          </w:tcPr>
          <w:p w14:paraId="2CEE899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6A3CBDCC" w14:textId="77777777" w:rsidTr="00EF6204">
        <w:trPr>
          <w:jc w:val="center"/>
        </w:trPr>
        <w:tc>
          <w:tcPr>
            <w:tcW w:w="2969" w:type="dxa"/>
          </w:tcPr>
          <w:p w14:paraId="63ACB38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Validation</w:t>
            </w:r>
          </w:p>
          <w:p w14:paraId="736FE6A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MolProbity score</w:t>
            </w:r>
          </w:p>
          <w:p w14:paraId="26F19A9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Clashscore</w:t>
            </w:r>
          </w:p>
          <w:p w14:paraId="1DC49CF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Poor rotamers (%) </w:t>
            </w:r>
          </w:p>
        </w:tc>
        <w:tc>
          <w:tcPr>
            <w:tcW w:w="1999" w:type="dxa"/>
          </w:tcPr>
          <w:p w14:paraId="1AC5E70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53DB03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2.71</w:t>
            </w:r>
          </w:p>
          <w:p w14:paraId="1A9E2DA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17.08</w:t>
            </w:r>
          </w:p>
          <w:p w14:paraId="414A73A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5.49</w:t>
            </w:r>
          </w:p>
        </w:tc>
        <w:tc>
          <w:tcPr>
            <w:tcW w:w="1581" w:type="dxa"/>
          </w:tcPr>
          <w:p w14:paraId="60439D8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CFFA91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</w:t>
            </w:r>
          </w:p>
          <w:p w14:paraId="1707087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16.23</w:t>
            </w:r>
          </w:p>
          <w:p w14:paraId="03DD662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4.55</w:t>
            </w:r>
          </w:p>
        </w:tc>
        <w:tc>
          <w:tcPr>
            <w:tcW w:w="1581" w:type="dxa"/>
          </w:tcPr>
          <w:p w14:paraId="5FA579C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5F66E8B4" w14:textId="77777777" w:rsidTr="00EF6204">
        <w:trPr>
          <w:jc w:val="center"/>
        </w:trPr>
        <w:tc>
          <w:tcPr>
            <w:tcW w:w="2969" w:type="dxa"/>
          </w:tcPr>
          <w:p w14:paraId="374A2F6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Ramachandran plot</w:t>
            </w:r>
          </w:p>
          <w:p w14:paraId="3409324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Favored (%)</w:t>
            </w:r>
          </w:p>
          <w:p w14:paraId="5FDB6A1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Allowed (%)</w:t>
            </w:r>
          </w:p>
          <w:p w14:paraId="7F8113E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Disallowed (%)</w:t>
            </w:r>
          </w:p>
        </w:tc>
        <w:tc>
          <w:tcPr>
            <w:tcW w:w="1999" w:type="dxa"/>
          </w:tcPr>
          <w:p w14:paraId="15E6275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9800FF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93.68</w:t>
            </w:r>
          </w:p>
          <w:p w14:paraId="00F07A8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6.06</w:t>
            </w:r>
          </w:p>
          <w:p w14:paraId="2498543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1581" w:type="dxa"/>
          </w:tcPr>
          <w:p w14:paraId="02E2D7E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80D6A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91.84</w:t>
            </w:r>
          </w:p>
          <w:p w14:paraId="10B782D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7.73</w:t>
            </w:r>
          </w:p>
          <w:p w14:paraId="6B22A9A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0.43</w:t>
            </w:r>
          </w:p>
        </w:tc>
        <w:tc>
          <w:tcPr>
            <w:tcW w:w="1581" w:type="dxa"/>
          </w:tcPr>
          <w:p w14:paraId="2BD32CB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09FA3023" w14:textId="77777777" w:rsidR="00CD685C" w:rsidRPr="00455627" w:rsidRDefault="00CD685C" w:rsidP="00CD685C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E157406" w14:textId="77777777" w:rsidR="00CD685C" w:rsidRPr="00455627" w:rsidRDefault="00CD685C" w:rsidP="00CD685C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</w:p>
    <w:p w14:paraId="7810E4B1" w14:textId="77777777" w:rsidR="00CD685C" w:rsidRPr="00455627" w:rsidRDefault="00CD685C" w:rsidP="00CD685C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455627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3B224453" w14:textId="77777777" w:rsidR="00CD685C" w:rsidRPr="008B59A4" w:rsidRDefault="00CD685C" w:rsidP="00CD685C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455627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lastRenderedPageBreak/>
        <w:t xml:space="preserve">Extended Data Table 2 | </w:t>
      </w:r>
      <w:r w:rsidRPr="008B59A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Cryo-EM data collection, refinement and validation statistics for DSR2-DSAD1 complex</w:t>
      </w:r>
    </w:p>
    <w:tbl>
      <w:tblPr>
        <w:tblW w:w="0" w:type="auto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969"/>
        <w:gridCol w:w="1999"/>
        <w:gridCol w:w="1585"/>
        <w:gridCol w:w="1581"/>
      </w:tblGrid>
      <w:tr w:rsidR="00CD685C" w:rsidRPr="00455627" w14:paraId="18F3D8AF" w14:textId="77777777" w:rsidTr="00EF6204">
        <w:trPr>
          <w:jc w:val="center"/>
        </w:trPr>
        <w:tc>
          <w:tcPr>
            <w:tcW w:w="2969" w:type="dxa"/>
            <w:tcBorders>
              <w:bottom w:val="single" w:sz="6" w:space="0" w:color="008000"/>
            </w:tcBorders>
          </w:tcPr>
          <w:p w14:paraId="2CA3FEE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99" w:type="dxa"/>
            <w:tcBorders>
              <w:bottom w:val="single" w:sz="6" w:space="0" w:color="008000"/>
            </w:tcBorders>
          </w:tcPr>
          <w:p w14:paraId="2A76496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DSR2-DSAD1</w:t>
            </w:r>
          </w:p>
          <w:p w14:paraId="16EA75F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(crosslinked)</w:t>
            </w:r>
          </w:p>
          <w:p w14:paraId="3BBD63F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(EMDB-xxxx)</w:t>
            </w:r>
          </w:p>
          <w:p w14:paraId="6BB1F57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(PDB xxxx)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2523C40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DSR2-DSAD1 (uncrosslinked) (EMDB-xxxx)</w:t>
            </w:r>
          </w:p>
          <w:p w14:paraId="6824380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(PDB xxxx)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5087400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FB16A8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4505FD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(EMDB-xxxx)</w:t>
            </w:r>
          </w:p>
          <w:p w14:paraId="1A786CD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(PDB xxxx)</w:t>
            </w:r>
          </w:p>
        </w:tc>
      </w:tr>
      <w:tr w:rsidR="00CD685C" w:rsidRPr="00455627" w14:paraId="341AD177" w14:textId="77777777" w:rsidTr="00EF6204">
        <w:trPr>
          <w:jc w:val="center"/>
        </w:trPr>
        <w:tc>
          <w:tcPr>
            <w:tcW w:w="2969" w:type="dxa"/>
            <w:tcBorders>
              <w:top w:val="single" w:sz="6" w:space="0" w:color="008000"/>
            </w:tcBorders>
          </w:tcPr>
          <w:p w14:paraId="5DCC78F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Data collection and processing</w:t>
            </w:r>
          </w:p>
        </w:tc>
        <w:tc>
          <w:tcPr>
            <w:tcW w:w="1999" w:type="dxa"/>
            <w:tcBorders>
              <w:top w:val="single" w:sz="6" w:space="0" w:color="008000"/>
            </w:tcBorders>
          </w:tcPr>
          <w:p w14:paraId="084A12F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1CC7840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2D1FB2C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F9CDA7C" w14:textId="77777777" w:rsidTr="00EF6204">
        <w:trPr>
          <w:jc w:val="center"/>
        </w:trPr>
        <w:tc>
          <w:tcPr>
            <w:tcW w:w="2969" w:type="dxa"/>
          </w:tcPr>
          <w:p w14:paraId="03E2932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Magnification   </w:t>
            </w:r>
          </w:p>
        </w:tc>
        <w:tc>
          <w:tcPr>
            <w:tcW w:w="1999" w:type="dxa"/>
          </w:tcPr>
          <w:p w14:paraId="26341F9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81,000×</w:t>
            </w:r>
          </w:p>
        </w:tc>
        <w:tc>
          <w:tcPr>
            <w:tcW w:w="1581" w:type="dxa"/>
          </w:tcPr>
          <w:p w14:paraId="38AD280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81,000×</w:t>
            </w:r>
          </w:p>
        </w:tc>
        <w:tc>
          <w:tcPr>
            <w:tcW w:w="1581" w:type="dxa"/>
          </w:tcPr>
          <w:p w14:paraId="65E50FD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39892CE4" w14:textId="77777777" w:rsidTr="00EF6204">
        <w:trPr>
          <w:trHeight w:val="22"/>
          <w:jc w:val="center"/>
        </w:trPr>
        <w:tc>
          <w:tcPr>
            <w:tcW w:w="2969" w:type="dxa"/>
          </w:tcPr>
          <w:p w14:paraId="5F768FC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Voltage (kV)</w:t>
            </w:r>
          </w:p>
        </w:tc>
        <w:tc>
          <w:tcPr>
            <w:tcW w:w="1999" w:type="dxa"/>
          </w:tcPr>
          <w:p w14:paraId="6277939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</w:t>
            </w:r>
          </w:p>
        </w:tc>
        <w:tc>
          <w:tcPr>
            <w:tcW w:w="1581" w:type="dxa"/>
          </w:tcPr>
          <w:p w14:paraId="2067270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</w:t>
            </w:r>
          </w:p>
        </w:tc>
        <w:tc>
          <w:tcPr>
            <w:tcW w:w="1581" w:type="dxa"/>
          </w:tcPr>
          <w:p w14:paraId="305149C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69D08F1F" w14:textId="77777777" w:rsidTr="00EF6204">
        <w:trPr>
          <w:trHeight w:val="22"/>
          <w:jc w:val="center"/>
        </w:trPr>
        <w:tc>
          <w:tcPr>
            <w:tcW w:w="2969" w:type="dxa"/>
          </w:tcPr>
          <w:p w14:paraId="5E8C047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Electron exposure (e–/Å</w:t>
            </w: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99" w:type="dxa"/>
          </w:tcPr>
          <w:p w14:paraId="3C950B3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581" w:type="dxa"/>
          </w:tcPr>
          <w:p w14:paraId="3CDB6A8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581" w:type="dxa"/>
          </w:tcPr>
          <w:p w14:paraId="4893D14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39FAB8B5" w14:textId="77777777" w:rsidTr="00EF6204">
        <w:trPr>
          <w:trHeight w:val="22"/>
          <w:jc w:val="center"/>
        </w:trPr>
        <w:tc>
          <w:tcPr>
            <w:tcW w:w="2969" w:type="dxa"/>
          </w:tcPr>
          <w:p w14:paraId="010F7B8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Defocus range (μm)</w:t>
            </w:r>
          </w:p>
        </w:tc>
        <w:tc>
          <w:tcPr>
            <w:tcW w:w="1999" w:type="dxa"/>
          </w:tcPr>
          <w:p w14:paraId="4A0350D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-1.5 – -2</w:t>
            </w:r>
          </w:p>
        </w:tc>
        <w:tc>
          <w:tcPr>
            <w:tcW w:w="1581" w:type="dxa"/>
          </w:tcPr>
          <w:p w14:paraId="7C40738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-1.5 – -2</w:t>
            </w:r>
          </w:p>
        </w:tc>
        <w:tc>
          <w:tcPr>
            <w:tcW w:w="1581" w:type="dxa"/>
          </w:tcPr>
          <w:p w14:paraId="4F9C4B1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210239D0" w14:textId="77777777" w:rsidTr="00EF6204">
        <w:trPr>
          <w:trHeight w:val="22"/>
          <w:jc w:val="center"/>
        </w:trPr>
        <w:tc>
          <w:tcPr>
            <w:tcW w:w="2969" w:type="dxa"/>
          </w:tcPr>
          <w:p w14:paraId="628CC66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Pixel size (Å)</w:t>
            </w:r>
          </w:p>
        </w:tc>
        <w:tc>
          <w:tcPr>
            <w:tcW w:w="1999" w:type="dxa"/>
          </w:tcPr>
          <w:p w14:paraId="4DA5392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1.0773</w:t>
            </w:r>
          </w:p>
        </w:tc>
        <w:tc>
          <w:tcPr>
            <w:tcW w:w="1581" w:type="dxa"/>
          </w:tcPr>
          <w:p w14:paraId="568EB38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1.0773</w:t>
            </w:r>
          </w:p>
        </w:tc>
        <w:tc>
          <w:tcPr>
            <w:tcW w:w="1581" w:type="dxa"/>
          </w:tcPr>
          <w:p w14:paraId="3B89655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5ECE910" w14:textId="77777777" w:rsidTr="00EF6204">
        <w:trPr>
          <w:trHeight w:val="22"/>
          <w:jc w:val="center"/>
        </w:trPr>
        <w:tc>
          <w:tcPr>
            <w:tcW w:w="2969" w:type="dxa"/>
          </w:tcPr>
          <w:p w14:paraId="6D70ADA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Symmetry imposed</w:t>
            </w:r>
          </w:p>
        </w:tc>
        <w:tc>
          <w:tcPr>
            <w:tcW w:w="1999" w:type="dxa"/>
          </w:tcPr>
          <w:p w14:paraId="16C3291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C1</w:t>
            </w:r>
          </w:p>
        </w:tc>
        <w:tc>
          <w:tcPr>
            <w:tcW w:w="1581" w:type="dxa"/>
          </w:tcPr>
          <w:p w14:paraId="580BA15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C1</w:t>
            </w:r>
          </w:p>
        </w:tc>
        <w:tc>
          <w:tcPr>
            <w:tcW w:w="1581" w:type="dxa"/>
          </w:tcPr>
          <w:p w14:paraId="5139152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C1</w:t>
            </w:r>
          </w:p>
        </w:tc>
      </w:tr>
      <w:tr w:rsidR="00CD685C" w:rsidRPr="00455627" w14:paraId="7B8DB838" w14:textId="77777777" w:rsidTr="00EF6204">
        <w:trPr>
          <w:trHeight w:val="22"/>
          <w:jc w:val="center"/>
        </w:trPr>
        <w:tc>
          <w:tcPr>
            <w:tcW w:w="2969" w:type="dxa"/>
          </w:tcPr>
          <w:p w14:paraId="3CB5BC4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Final particle images (no.)</w:t>
            </w:r>
          </w:p>
        </w:tc>
        <w:tc>
          <w:tcPr>
            <w:tcW w:w="1999" w:type="dxa"/>
          </w:tcPr>
          <w:p w14:paraId="2304520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428,814</w:t>
            </w:r>
          </w:p>
        </w:tc>
        <w:tc>
          <w:tcPr>
            <w:tcW w:w="1581" w:type="dxa"/>
          </w:tcPr>
          <w:p w14:paraId="77CC6BE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73,836</w:t>
            </w:r>
          </w:p>
        </w:tc>
        <w:tc>
          <w:tcPr>
            <w:tcW w:w="1581" w:type="dxa"/>
          </w:tcPr>
          <w:p w14:paraId="78554D9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91,205</w:t>
            </w:r>
          </w:p>
        </w:tc>
      </w:tr>
      <w:tr w:rsidR="00CD685C" w:rsidRPr="00455627" w14:paraId="6EADCF67" w14:textId="77777777" w:rsidTr="00EF6204">
        <w:trPr>
          <w:trHeight w:val="22"/>
          <w:jc w:val="center"/>
        </w:trPr>
        <w:tc>
          <w:tcPr>
            <w:tcW w:w="2969" w:type="dxa"/>
          </w:tcPr>
          <w:p w14:paraId="06E148F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Map resolution (Å)</w:t>
            </w:r>
          </w:p>
          <w:p w14:paraId="0BB9C32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FSC threshold</w:t>
            </w:r>
          </w:p>
        </w:tc>
        <w:tc>
          <w:tcPr>
            <w:tcW w:w="1999" w:type="dxa"/>
          </w:tcPr>
          <w:p w14:paraId="707FFC8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3.25</w:t>
            </w:r>
          </w:p>
          <w:p w14:paraId="790735E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  <w:tc>
          <w:tcPr>
            <w:tcW w:w="1581" w:type="dxa"/>
          </w:tcPr>
          <w:p w14:paraId="24AB088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3.49</w:t>
            </w:r>
          </w:p>
          <w:p w14:paraId="5072EC6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  <w:tc>
          <w:tcPr>
            <w:tcW w:w="1581" w:type="dxa"/>
          </w:tcPr>
          <w:p w14:paraId="63E3D83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3.33</w:t>
            </w:r>
          </w:p>
          <w:p w14:paraId="36EAF46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</w:tr>
      <w:tr w:rsidR="00CD685C" w:rsidRPr="00455627" w14:paraId="67C3533C" w14:textId="77777777" w:rsidTr="00EF6204">
        <w:trPr>
          <w:trHeight w:val="22"/>
          <w:jc w:val="center"/>
        </w:trPr>
        <w:tc>
          <w:tcPr>
            <w:tcW w:w="2969" w:type="dxa"/>
          </w:tcPr>
          <w:p w14:paraId="1CFA9C0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999" w:type="dxa"/>
          </w:tcPr>
          <w:p w14:paraId="55408AE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281D183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7F3678C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44F1C046" w14:textId="77777777" w:rsidTr="00EF6204">
        <w:trPr>
          <w:jc w:val="center"/>
        </w:trPr>
        <w:tc>
          <w:tcPr>
            <w:tcW w:w="2969" w:type="dxa"/>
          </w:tcPr>
          <w:p w14:paraId="4B5D1DC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Refinement</w:t>
            </w:r>
          </w:p>
        </w:tc>
        <w:tc>
          <w:tcPr>
            <w:tcW w:w="1999" w:type="dxa"/>
          </w:tcPr>
          <w:p w14:paraId="4E4D4F1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06DFE46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81" w:type="dxa"/>
          </w:tcPr>
          <w:p w14:paraId="5648E12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D685C" w:rsidRPr="00455627" w14:paraId="1CC313FF" w14:textId="77777777" w:rsidTr="00EF6204">
        <w:trPr>
          <w:jc w:val="center"/>
        </w:trPr>
        <w:tc>
          <w:tcPr>
            <w:tcW w:w="2969" w:type="dxa"/>
          </w:tcPr>
          <w:p w14:paraId="096A1EF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Model resolution (Å)</w:t>
            </w:r>
          </w:p>
          <w:p w14:paraId="4733966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FSC threshold</w:t>
            </w:r>
          </w:p>
        </w:tc>
        <w:tc>
          <w:tcPr>
            <w:tcW w:w="1999" w:type="dxa"/>
          </w:tcPr>
          <w:p w14:paraId="211E5DC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</w:t>
            </w:r>
          </w:p>
          <w:p w14:paraId="2500DCD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  <w:tc>
          <w:tcPr>
            <w:tcW w:w="1581" w:type="dxa"/>
          </w:tcPr>
          <w:p w14:paraId="2D24B80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</w:t>
            </w:r>
          </w:p>
          <w:p w14:paraId="74B5173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  <w:tc>
          <w:tcPr>
            <w:tcW w:w="1581" w:type="dxa"/>
          </w:tcPr>
          <w:p w14:paraId="6249ADE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3.5</w:t>
            </w:r>
          </w:p>
          <w:p w14:paraId="3FA0F42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</w:tr>
      <w:tr w:rsidR="00CD685C" w:rsidRPr="00455627" w14:paraId="443E4494" w14:textId="77777777" w:rsidTr="00EF6204">
        <w:trPr>
          <w:jc w:val="center"/>
        </w:trPr>
        <w:tc>
          <w:tcPr>
            <w:tcW w:w="2969" w:type="dxa"/>
          </w:tcPr>
          <w:p w14:paraId="02E2EE5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  <w:t xml:space="preserve">Map sharpening </w:t>
            </w:r>
            <w:r w:rsidRPr="00455627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B</w:t>
            </w: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  <w:t xml:space="preserve"> factor (Å</w:t>
            </w:r>
            <w:r w:rsidRPr="00455627"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99" w:type="dxa"/>
          </w:tcPr>
          <w:p w14:paraId="56DE24C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140.9</w:t>
            </w:r>
          </w:p>
        </w:tc>
        <w:tc>
          <w:tcPr>
            <w:tcW w:w="1581" w:type="dxa"/>
          </w:tcPr>
          <w:p w14:paraId="2335770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89.6</w:t>
            </w:r>
          </w:p>
        </w:tc>
        <w:tc>
          <w:tcPr>
            <w:tcW w:w="1581" w:type="dxa"/>
          </w:tcPr>
          <w:p w14:paraId="55233F3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84.2</w:t>
            </w:r>
          </w:p>
        </w:tc>
      </w:tr>
      <w:tr w:rsidR="00CD685C" w:rsidRPr="00455627" w14:paraId="4FCF5D23" w14:textId="77777777" w:rsidTr="00EF6204">
        <w:trPr>
          <w:jc w:val="center"/>
        </w:trPr>
        <w:tc>
          <w:tcPr>
            <w:tcW w:w="2969" w:type="dxa"/>
          </w:tcPr>
          <w:p w14:paraId="23D9C2C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>Model composition</w:t>
            </w:r>
          </w:p>
          <w:p w14:paraId="7412EE9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Non-hydrogen atoms</w:t>
            </w:r>
          </w:p>
          <w:p w14:paraId="1556FE1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Protein residues</w:t>
            </w:r>
          </w:p>
          <w:p w14:paraId="455E112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iCs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bCs/>
                <w:iCs/>
                <w:color w:val="000000" w:themeColor="text1"/>
                <w:sz w:val="22"/>
                <w:szCs w:val="22"/>
              </w:rPr>
              <w:t xml:space="preserve">    Ligands</w:t>
            </w:r>
          </w:p>
        </w:tc>
        <w:tc>
          <w:tcPr>
            <w:tcW w:w="1999" w:type="dxa"/>
          </w:tcPr>
          <w:p w14:paraId="44C5788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ADF86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16793</w:t>
            </w:r>
          </w:p>
          <w:p w14:paraId="3B1FA96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2017</w:t>
            </w:r>
          </w:p>
          <w:p w14:paraId="48B3161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581" w:type="dxa"/>
          </w:tcPr>
          <w:p w14:paraId="1963F86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B3D652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33586</w:t>
            </w:r>
          </w:p>
          <w:p w14:paraId="6D5E6BE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4034</w:t>
            </w:r>
          </w:p>
          <w:p w14:paraId="5A5F260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581" w:type="dxa"/>
          </w:tcPr>
          <w:p w14:paraId="0F41FC8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180E2A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33586</w:t>
            </w:r>
          </w:p>
          <w:p w14:paraId="7883782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4034</w:t>
            </w:r>
          </w:p>
          <w:p w14:paraId="66A4800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</w:tr>
      <w:tr w:rsidR="00CD685C" w:rsidRPr="00455627" w14:paraId="3071854B" w14:textId="77777777" w:rsidTr="00EF6204">
        <w:trPr>
          <w:jc w:val="center"/>
        </w:trPr>
        <w:tc>
          <w:tcPr>
            <w:tcW w:w="2969" w:type="dxa"/>
          </w:tcPr>
          <w:p w14:paraId="6134D91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B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factors (Å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  <w:p w14:paraId="437904D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Protein</w:t>
            </w:r>
          </w:p>
          <w:p w14:paraId="14BCBDB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Ligand</w:t>
            </w:r>
          </w:p>
        </w:tc>
        <w:tc>
          <w:tcPr>
            <w:tcW w:w="1999" w:type="dxa"/>
          </w:tcPr>
          <w:p w14:paraId="27C72C7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0184E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96.72</w:t>
            </w:r>
          </w:p>
        </w:tc>
        <w:tc>
          <w:tcPr>
            <w:tcW w:w="1581" w:type="dxa"/>
          </w:tcPr>
          <w:p w14:paraId="1855850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3DD9DA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119.19</w:t>
            </w:r>
          </w:p>
        </w:tc>
        <w:tc>
          <w:tcPr>
            <w:tcW w:w="1581" w:type="dxa"/>
          </w:tcPr>
          <w:p w14:paraId="07F62BB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9F8FF9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108.10</w:t>
            </w:r>
          </w:p>
        </w:tc>
      </w:tr>
      <w:tr w:rsidR="00CD685C" w:rsidRPr="00455627" w14:paraId="1CC73CA2" w14:textId="77777777" w:rsidTr="00EF6204">
        <w:trPr>
          <w:jc w:val="center"/>
        </w:trPr>
        <w:tc>
          <w:tcPr>
            <w:tcW w:w="2969" w:type="dxa"/>
          </w:tcPr>
          <w:p w14:paraId="0E134E6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R.m.s. deviations</w:t>
            </w:r>
          </w:p>
          <w:p w14:paraId="15B2F20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Bond lengths (Å)</w:t>
            </w:r>
          </w:p>
          <w:p w14:paraId="0CFBA3A7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Bond angles (°)</w:t>
            </w:r>
          </w:p>
        </w:tc>
        <w:tc>
          <w:tcPr>
            <w:tcW w:w="1999" w:type="dxa"/>
          </w:tcPr>
          <w:p w14:paraId="2CC1FE7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4C931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0.003</w:t>
            </w:r>
          </w:p>
          <w:p w14:paraId="79B3D47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0.851</w:t>
            </w:r>
          </w:p>
        </w:tc>
        <w:tc>
          <w:tcPr>
            <w:tcW w:w="1581" w:type="dxa"/>
          </w:tcPr>
          <w:p w14:paraId="02EA9D6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DA5D0B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0.005</w:t>
            </w:r>
          </w:p>
          <w:p w14:paraId="5D45A559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0.935</w:t>
            </w:r>
          </w:p>
        </w:tc>
        <w:tc>
          <w:tcPr>
            <w:tcW w:w="1581" w:type="dxa"/>
          </w:tcPr>
          <w:p w14:paraId="53E52B3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9B7955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0.004</w:t>
            </w:r>
          </w:p>
          <w:p w14:paraId="32E881C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0.902</w:t>
            </w:r>
          </w:p>
        </w:tc>
      </w:tr>
      <w:tr w:rsidR="00CD685C" w:rsidRPr="00455627" w14:paraId="7EF41D93" w14:textId="77777777" w:rsidTr="00EF6204">
        <w:trPr>
          <w:jc w:val="center"/>
        </w:trPr>
        <w:tc>
          <w:tcPr>
            <w:tcW w:w="2969" w:type="dxa"/>
          </w:tcPr>
          <w:p w14:paraId="226DD31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Validation</w:t>
            </w:r>
          </w:p>
          <w:p w14:paraId="6A47003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MolProbity score</w:t>
            </w:r>
          </w:p>
          <w:p w14:paraId="40DF9A3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Clashscore</w:t>
            </w:r>
          </w:p>
          <w:p w14:paraId="5D2CFDB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Poor rotamers (%) </w:t>
            </w:r>
          </w:p>
        </w:tc>
        <w:tc>
          <w:tcPr>
            <w:tcW w:w="1999" w:type="dxa"/>
          </w:tcPr>
          <w:p w14:paraId="220E0A0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FA2AED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2.71</w:t>
            </w:r>
          </w:p>
          <w:p w14:paraId="6F1B40B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10.37</w:t>
            </w:r>
          </w:p>
          <w:p w14:paraId="038E333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7.39</w:t>
            </w:r>
          </w:p>
        </w:tc>
        <w:tc>
          <w:tcPr>
            <w:tcW w:w="1581" w:type="dxa"/>
          </w:tcPr>
          <w:p w14:paraId="014FF90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411944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3.08</w:t>
            </w:r>
          </w:p>
          <w:p w14:paraId="61714E1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19.33</w:t>
            </w:r>
          </w:p>
          <w:p w14:paraId="52CEA572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7.28</w:t>
            </w:r>
          </w:p>
        </w:tc>
        <w:tc>
          <w:tcPr>
            <w:tcW w:w="1581" w:type="dxa"/>
          </w:tcPr>
          <w:p w14:paraId="5CADEA5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704FDD4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2.98</w:t>
            </w:r>
          </w:p>
          <w:p w14:paraId="358A742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17.12</w:t>
            </w:r>
          </w:p>
          <w:p w14:paraId="1B96B03F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7.63</w:t>
            </w:r>
          </w:p>
        </w:tc>
      </w:tr>
      <w:tr w:rsidR="00CD685C" w:rsidRPr="00455627" w14:paraId="5284E513" w14:textId="77777777" w:rsidTr="00EF6204">
        <w:trPr>
          <w:jc w:val="center"/>
        </w:trPr>
        <w:tc>
          <w:tcPr>
            <w:tcW w:w="2969" w:type="dxa"/>
          </w:tcPr>
          <w:p w14:paraId="761F958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Ramachandran plot</w:t>
            </w:r>
          </w:p>
          <w:p w14:paraId="34B9138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Favored (%)</w:t>
            </w:r>
          </w:p>
          <w:p w14:paraId="3B2EB24E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Allowed (%)</w:t>
            </w:r>
          </w:p>
          <w:p w14:paraId="097B1DC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Disallowed (%)</w:t>
            </w:r>
          </w:p>
        </w:tc>
        <w:tc>
          <w:tcPr>
            <w:tcW w:w="1999" w:type="dxa"/>
          </w:tcPr>
          <w:p w14:paraId="5331FAB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F6B0FE6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91.31</w:t>
            </w:r>
          </w:p>
          <w:p w14:paraId="094DBBDB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8.19</w:t>
            </w:r>
          </w:p>
          <w:p w14:paraId="062C771C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</w:p>
        </w:tc>
        <w:tc>
          <w:tcPr>
            <w:tcW w:w="1581" w:type="dxa"/>
          </w:tcPr>
          <w:p w14:paraId="72E229A3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9644275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86.11</w:t>
            </w:r>
          </w:p>
          <w:p w14:paraId="4656603D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13.13</w:t>
            </w:r>
          </w:p>
          <w:p w14:paraId="7AB6E6E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0.75</w:t>
            </w:r>
          </w:p>
        </w:tc>
        <w:tc>
          <w:tcPr>
            <w:tcW w:w="1581" w:type="dxa"/>
          </w:tcPr>
          <w:p w14:paraId="55C58848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60A13F1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89.13</w:t>
            </w:r>
          </w:p>
          <w:p w14:paraId="1BABB99A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10.20</w:t>
            </w:r>
          </w:p>
          <w:p w14:paraId="25FC1380" w14:textId="77777777" w:rsidR="00CD685C" w:rsidRPr="00455627" w:rsidRDefault="00CD685C" w:rsidP="00EF620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5562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0.68</w:t>
            </w:r>
          </w:p>
        </w:tc>
      </w:tr>
    </w:tbl>
    <w:p w14:paraId="4F54DFFF" w14:textId="77777777" w:rsidR="00CD685C" w:rsidRPr="00455627" w:rsidRDefault="00CD685C" w:rsidP="00CD685C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622082A" w14:textId="77777777" w:rsidR="00CD685C" w:rsidRPr="008B59A4" w:rsidRDefault="00CD685C" w:rsidP="00CD685C">
      <w:pPr>
        <w:pStyle w:val="NormalWeb"/>
        <w:spacing w:before="0" w:beforeAutospacing="0" w:after="0" w:afterAutospacing="0" w:line="480" w:lineRule="auto"/>
        <w:rPr>
          <w:b/>
          <w:bCs/>
          <w:color w:val="000000" w:themeColor="text1"/>
          <w:sz w:val="22"/>
          <w:szCs w:val="22"/>
          <w:lang w:val="en-US"/>
        </w:rPr>
      </w:pPr>
    </w:p>
    <w:p w14:paraId="6E4BA20F" w14:textId="77777777" w:rsidR="00DB328C" w:rsidRDefault="00DB328C"/>
    <w:sectPr w:rsidR="00DB32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5C"/>
    <w:rsid w:val="00CD685C"/>
    <w:rsid w:val="00DB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00775"/>
  <w15:chartTrackingRefBased/>
  <w15:docId w15:val="{A7AFD43D-780A-4AD4-9637-222A3669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85C"/>
    <w:pPr>
      <w:spacing w:after="0" w:line="240" w:lineRule="auto"/>
    </w:pPr>
    <w:rPr>
      <w:rFonts w:eastAsiaTheme="minorEastAsia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CD68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CD685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560</Words>
  <Characters>3194</Characters>
  <Application>Microsoft Office Word</Application>
  <DocSecurity>0</DocSecurity>
  <Lines>26</Lines>
  <Paragraphs>7</Paragraphs>
  <ScaleCrop>false</ScaleCrop>
  <Company>SpringerNature</Company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2024-02-07T04:23:00Z</dcterms:created>
  <dcterms:modified xsi:type="dcterms:W3CDTF">2024-02-07T04:24:00Z</dcterms:modified>
</cp:coreProperties>
</file>