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F53B" w14:textId="51C9C44A" w:rsidR="00201FE5" w:rsidRPr="00A51FF7" w:rsidRDefault="009716F3" w:rsidP="00201FE5">
      <w:pPr>
        <w:widowControl/>
        <w:jc w:val="left"/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9716F3">
        <w:rPr>
          <w:rFonts w:ascii="Times New Roman" w:hAnsi="Times New Roman" w:cs="Times New Roman"/>
          <w:b/>
          <w:noProof/>
          <w:sz w:val="21"/>
          <w:szCs w:val="21"/>
          <w:lang w:val="en-GB"/>
        </w:rPr>
        <w:drawing>
          <wp:anchor distT="0" distB="0" distL="114300" distR="114300" simplePos="0" relativeHeight="251683840" behindDoc="0" locked="0" layoutInCell="1" allowOverlap="1" wp14:anchorId="028D2014" wp14:editId="49638D67">
            <wp:simplePos x="0" y="0"/>
            <wp:positionH relativeFrom="column">
              <wp:posOffset>1005782</wp:posOffset>
            </wp:positionH>
            <wp:positionV relativeFrom="paragraph">
              <wp:posOffset>18415</wp:posOffset>
            </wp:positionV>
            <wp:extent cx="3890010" cy="5578475"/>
            <wp:effectExtent l="0" t="0" r="0" b="0"/>
            <wp:wrapTopAndBottom/>
            <wp:docPr id="11" name="図 11" descr="グラフィカル ユーザー インターフェイス, Web サイ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グラフィカル ユーザー インターフェイス, Web サイト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0010" cy="557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FB3"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Figure 1. </w:t>
      </w:r>
      <w:r w:rsidR="00D3403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Tissue specific </w:t>
      </w:r>
      <w:r w:rsidR="00D34035" w:rsidRPr="00A51FF7">
        <w:rPr>
          <w:rFonts w:ascii="Times New Roman" w:hAnsi="Times New Roman" w:cs="Times New Roman"/>
          <w:b/>
          <w:i/>
          <w:iCs/>
          <w:sz w:val="21"/>
          <w:szCs w:val="21"/>
          <w:lang w:val="en-GB"/>
        </w:rPr>
        <w:t>CCHa1</w:t>
      </w:r>
      <w:r w:rsidR="00D3403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knockdown</w:t>
      </w:r>
    </w:p>
    <w:p w14:paraId="08B12C92" w14:textId="5905FDB8" w:rsidR="00721FB3" w:rsidRPr="00A51FF7" w:rsidRDefault="00201FE5" w:rsidP="004509C8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proofErr w:type="gramStart"/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proofErr w:type="gram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RT-qPCR analysis of </w:t>
      </w:r>
      <w:r w:rsidR="00721FB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mRNA level</w:t>
      </w:r>
      <w:r w:rsidR="006E18C8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of the brain and midgut of control or gut specific </w:t>
      </w:r>
      <w:r w:rsidR="00721FB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flies.</w:t>
      </w:r>
      <w:r w:rsidR="00721FB3" w:rsidRPr="00A51FF7">
        <w:rPr>
          <w:rFonts w:ascii="Times New Roman" w:hAnsi="Times New Roman" w:cs="Times New Roman" w:hint="eastAsia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Immunostaining images of the brain and abdominal ganglion from control or gut specific </w:t>
      </w:r>
      <w:r w:rsidR="00721FB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flies. CCHa1 (Red) signals are shown. </w:t>
      </w:r>
      <w:r w:rsidR="00721FB3" w:rsidRPr="00A51FF7">
        <w:rPr>
          <w:rFonts w:ascii="Times New Roman" w:hAnsi="Times New Roman" w:cs="Times New Roman"/>
          <w:sz w:val="21"/>
          <w:szCs w:val="21"/>
          <w:lang w:val="en-GB"/>
        </w:rPr>
        <w:t>Scale bar, 50 µm.</w:t>
      </w:r>
      <w:r w:rsidR="00721FB3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c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images of the brain and midgut from control or brain specific </w:t>
      </w:r>
      <w:r w:rsidR="00721FB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flies. CCHa1 (Red), phalloidin (white), DAPI (blue) signals are shown. </w:t>
      </w:r>
      <w:r w:rsidR="00721FB3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Scale bar, 50 µm. </w:t>
      </w:r>
      <w:r w:rsidR="00721FB3" w:rsidRPr="00A51FF7">
        <w:rPr>
          <w:rFonts w:ascii="Times New Roman" w:hAnsi="Times New Roman" w:cs="Times New Roman"/>
          <w:b/>
          <w:sz w:val="21"/>
          <w:szCs w:val="21"/>
          <w:lang w:val="en-GB"/>
        </w:rPr>
        <w:t>d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images of the brain and midgut from control or </w:t>
      </w:r>
      <w:r w:rsidR="00721FB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R65D05-GAL4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-mediated </w:t>
      </w:r>
      <w:r w:rsidR="00721FB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721FB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flies. CCHa1 (Red), DAPI (white or blue) signals are shown. </w:t>
      </w:r>
      <w:r w:rsidR="00721FB3" w:rsidRPr="00A51FF7">
        <w:rPr>
          <w:rFonts w:ascii="Times New Roman" w:hAnsi="Times New Roman" w:cs="Times New Roman"/>
          <w:sz w:val="21"/>
          <w:szCs w:val="21"/>
          <w:lang w:val="en-GB"/>
        </w:rPr>
        <w:t>Scale bar, 50 µm.</w:t>
      </w:r>
      <w:r w:rsidR="00D34035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D34035" w:rsidRPr="00A51FF7">
        <w:rPr>
          <w:rFonts w:ascii="Times New Roman" w:hAnsi="Times New Roman" w:cs="Times New Roman"/>
          <w:b/>
          <w:sz w:val="21"/>
          <w:szCs w:val="21"/>
          <w:lang w:val="en-GB"/>
        </w:rPr>
        <w:t>d</w:t>
      </w:r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proofErr w:type="gramStart"/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Feeding</w:t>
      </w:r>
      <w:proofErr w:type="gramEnd"/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amount of control or gut specific </w:t>
      </w:r>
      <w:r w:rsidR="00D34035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male flies measured by CAFÉ assay. </w:t>
      </w:r>
      <w:bookmarkStart w:id="0" w:name="OLE_LINK5"/>
      <w:bookmarkStart w:id="1" w:name="OLE_LINK6"/>
      <w:r w:rsidR="00D34035" w:rsidRPr="00A51FF7">
        <w:rPr>
          <w:rFonts w:ascii="Times New Roman" w:hAnsi="Times New Roman" w:cs="Times New Roman"/>
          <w:b/>
          <w:sz w:val="21"/>
          <w:szCs w:val="21"/>
          <w:lang w:val="en-GB"/>
        </w:rPr>
        <w:t>e</w:t>
      </w:r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Two-choice feeding experiment with CAFÉ assay. Consumptions of sucrose (left), tryptone (centre), and preference (right) are 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shown</w:t>
      </w:r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In </w:t>
      </w:r>
      <w:r w:rsidR="006E18C8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</w:t>
      </w:r>
      <w:r w:rsidR="00D34035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preference graph, S means sucrose, T means tryptone.</w:t>
      </w:r>
    </w:p>
    <w:bookmarkEnd w:id="0"/>
    <w:bookmarkEnd w:id="1"/>
    <w:p w14:paraId="32E29494" w14:textId="127A00FF" w:rsidR="00201FE5" w:rsidRPr="00A51FF7" w:rsidRDefault="00201FE5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In all graph,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the number of samples assessed (n)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 For all bar graphs, mean and SEM</w:t>
      </w:r>
      <w:r w:rsidR="007F5E2D" w:rsidRPr="007F5E2D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7F5E2D" w:rsidRPr="00A51FF7">
        <w:rPr>
          <w:rFonts w:ascii="Times New Roman" w:hAnsi="Times New Roman" w:cs="Times New Roman"/>
          <w:sz w:val="21"/>
          <w:szCs w:val="21"/>
          <w:lang w:val="en-GB"/>
        </w:rPr>
        <w:t>are 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with all data points.</w:t>
      </w:r>
    </w:p>
    <w:p w14:paraId="3FB15DB1" w14:textId="21036126" w:rsidR="00D7470C" w:rsidRDefault="00201FE5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>Statistics: two-tailed Student’s t test (</w:t>
      </w:r>
      <w:r w:rsidR="00D34035" w:rsidRPr="00A51FF7">
        <w:rPr>
          <w:rFonts w:ascii="Times New Roman" w:hAnsi="Times New Roman" w:cs="Times New Roman"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, e, f).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-values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</w:t>
      </w:r>
    </w:p>
    <w:p w14:paraId="7A45DFA6" w14:textId="024A37D8" w:rsidR="00201FE5" w:rsidRPr="00A51FF7" w:rsidRDefault="00955A4E" w:rsidP="00201FE5">
      <w:pPr>
        <w:widowControl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>
        <w:rPr>
          <w:rFonts w:ascii="Times New Roman" w:hAnsi="Times New Roman" w:cs="Times New Roman"/>
          <w:sz w:val="21"/>
          <w:szCs w:val="21"/>
          <w:lang w:val="en-GB"/>
        </w:rPr>
        <w:br w:type="page"/>
      </w:r>
      <w:r w:rsidR="00A94ADD" w:rsidRPr="00A94ADD">
        <w:rPr>
          <w:rFonts w:ascii="Times New Roman" w:hAnsi="Times New Roman" w:cs="Times New Roman"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79744" behindDoc="0" locked="0" layoutInCell="1" allowOverlap="1" wp14:anchorId="28FD7DB3" wp14:editId="2BA44B19">
            <wp:simplePos x="0" y="0"/>
            <wp:positionH relativeFrom="column">
              <wp:posOffset>170031</wp:posOffset>
            </wp:positionH>
            <wp:positionV relativeFrom="paragraph">
              <wp:posOffset>217170</wp:posOffset>
            </wp:positionV>
            <wp:extent cx="5104765" cy="6409690"/>
            <wp:effectExtent l="0" t="0" r="635" b="3810"/>
            <wp:wrapTopAndBottom/>
            <wp:docPr id="20" name="図 20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図 20" descr="ダイアグラム, 概略図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765" cy="6409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035"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="00D34035" w:rsidRPr="00A51FF7">
        <w:rPr>
          <w:rFonts w:ascii="Times New Roman" w:hAnsi="Times New Roman" w:cs="Times New Roman"/>
          <w:b/>
          <w:sz w:val="21"/>
          <w:szCs w:val="21"/>
          <w:lang w:val="en-GB"/>
        </w:rPr>
        <w:t>Figure</w:t>
      </w:r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2. High-protein</w:t>
      </w:r>
      <w:r w:rsidR="00FC0DB9" w:rsidRPr="00A51FF7">
        <w:rPr>
          <w:rFonts w:ascii="Times New Roman" w:hAnsi="Times New Roman" w:cs="Times New Roman"/>
          <w:b/>
          <w:sz w:val="21"/>
          <w:szCs w:val="21"/>
          <w:lang w:val="en-GB"/>
        </w:rPr>
        <w:t>, low</w:t>
      </w:r>
      <w:r w:rsidR="00E5002C">
        <w:rPr>
          <w:rFonts w:ascii="Times New Roman" w:hAnsi="Times New Roman" w:cs="Times New Roman"/>
          <w:b/>
          <w:sz w:val="21"/>
          <w:szCs w:val="21"/>
          <w:lang w:val="en-GB"/>
        </w:rPr>
        <w:t>-</w:t>
      </w:r>
      <w:r w:rsidR="00FC0DB9" w:rsidRPr="00A51FF7">
        <w:rPr>
          <w:rFonts w:ascii="Times New Roman" w:hAnsi="Times New Roman" w:cs="Times New Roman"/>
          <w:b/>
          <w:sz w:val="21"/>
          <w:szCs w:val="21"/>
          <w:lang w:val="en-GB"/>
        </w:rPr>
        <w:t>carbohydrate</w:t>
      </w:r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diets activate CCHa1</w:t>
      </w:r>
      <w:r w:rsidR="00201FE5" w:rsidRPr="00A51FF7">
        <w:rPr>
          <w:rFonts w:ascii="Times New Roman" w:hAnsi="Times New Roman" w:cs="Times New Roman"/>
          <w:b/>
          <w:sz w:val="21"/>
          <w:szCs w:val="21"/>
          <w:vertAlign w:val="superscript"/>
          <w:lang w:val="en-GB"/>
        </w:rPr>
        <w:t>+</w:t>
      </w:r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</w:t>
      </w:r>
      <w:proofErr w:type="gramStart"/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>EECs</w:t>
      </w:r>
      <w:proofErr w:type="gramEnd"/>
    </w:p>
    <w:p w14:paraId="0DC46E02" w14:textId="1362E105" w:rsidR="00201FE5" w:rsidRPr="00A51FF7" w:rsidRDefault="00201FE5" w:rsidP="0082217D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images of the midgut from 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CaLexA</w:t>
      </w:r>
      <w:proofErr w:type="spellEnd"/>
      <w:r w:rsidR="00663FC1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&gt;GFP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 maintained on each medium. GFP (green), CCHa1 (magenta), and DAPI (blue) are 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In bottom images, white broken lines show the outlines of the midgut.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Scale bar, 20 µm.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Quantifications of the GFP signal of the CCHa1</w:t>
      </w:r>
      <w:r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EECs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of </w:t>
      </w:r>
      <w:proofErr w:type="spellStart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CaLexA</w:t>
      </w:r>
      <w:proofErr w:type="spellEnd"/>
      <w:r w:rsidR="00663FC1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&gt;GFP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 maintained as in (a)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c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A scatterplot of GFP signal intensity and anti-CCHa1 antibody signal intensity of 0.1</w:t>
      </w:r>
      <w:r w:rsidR="00090671">
        <w:rPr>
          <w:rFonts w:ascii="Times New Roman" w:hAnsi="Times New Roman" w:cs="Times New Roman" w:hint="eastAsia"/>
          <w:bCs/>
          <w:sz w:val="21"/>
          <w:szCs w:val="21"/>
          <w:lang w:val="en-GB"/>
        </w:rPr>
        <w:t>x</w:t>
      </w:r>
      <w:r w:rsidR="00FC0DB9" w:rsidRPr="00A51FF7">
        <w:rPr>
          <w:rFonts w:ascii="Times New Roman" w:hAnsi="Times New Roman" w:cs="Times New Roman"/>
          <w:bCs/>
          <w:sz w:val="21"/>
          <w:szCs w:val="21"/>
        </w:rPr>
        <w:t xml:space="preserve"> glucose diet condition</w:t>
      </w:r>
      <w:r w:rsidR="00A774E8" w:rsidRPr="00A51FF7">
        <w:rPr>
          <w:rFonts w:ascii="Times New Roman" w:hAnsi="Times New Roman" w:cs="Times New Roman"/>
          <w:bCs/>
          <w:sz w:val="21"/>
          <w:szCs w:val="21"/>
        </w:rPr>
        <w:t xml:space="preserve"> in a, and b</w:t>
      </w:r>
      <w:r w:rsidR="00FC0DB9" w:rsidRPr="00A51FF7">
        <w:rPr>
          <w:rFonts w:ascii="Times New Roman" w:hAnsi="Times New Roman" w:cs="Times New Roman"/>
          <w:bCs/>
          <w:sz w:val="21"/>
          <w:szCs w:val="21"/>
        </w:rPr>
        <w:t xml:space="preserve">. </w:t>
      </w:r>
      <w:r w:rsidR="00FC0DB9" w:rsidRPr="00A51FF7">
        <w:rPr>
          <w:rFonts w:ascii="Times New Roman" w:hAnsi="Times New Roman" w:cs="Times New Roman"/>
          <w:b/>
          <w:sz w:val="21"/>
          <w:szCs w:val="21"/>
          <w:lang w:val="en-GB"/>
        </w:rPr>
        <w:t>d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images of the midgut from </w:t>
      </w:r>
      <w:proofErr w:type="spellStart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CaLexA</w:t>
      </w:r>
      <w:proofErr w:type="spellEnd"/>
      <w:r w:rsidR="00663FC1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&gt;GFP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 maintained on each medium. GFP (green), CCHa1 (magenta), and DAPI (blue) are </w:t>
      </w:r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shown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In right images, white broken lines show the outlines of the midgut. </w:t>
      </w:r>
      <w:r w:rsidR="00FC0DB9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Scale bar, 20 µm. </w:t>
      </w:r>
      <w:r w:rsidR="00A774E8" w:rsidRPr="00A51FF7">
        <w:rPr>
          <w:rFonts w:ascii="Times New Roman" w:hAnsi="Times New Roman" w:cs="Times New Roman"/>
          <w:b/>
          <w:sz w:val="21"/>
          <w:szCs w:val="21"/>
          <w:lang w:val="en-GB"/>
        </w:rPr>
        <w:t>e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Quantification of the GFP signal of the CCHa1</w:t>
      </w:r>
      <w:r w:rsidR="00FC0DB9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EECs of </w:t>
      </w:r>
      <w:proofErr w:type="spellStart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="00FC0DB9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CaLexA</w:t>
      </w:r>
      <w:proofErr w:type="spellEnd"/>
      <w:r w:rsidR="00663FC1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&gt;GFP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 maintained as 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lastRenderedPageBreak/>
        <w:t>in (</w:t>
      </w:r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d</w:t>
      </w:r>
      <w:r w:rsidR="00FC0DB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).</w:t>
      </w:r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proofErr w:type="gramStart"/>
      <w:r w:rsidR="00A774E8" w:rsidRPr="00A51FF7">
        <w:rPr>
          <w:rFonts w:ascii="Times New Roman" w:hAnsi="Times New Roman" w:cs="Times New Roman"/>
          <w:b/>
          <w:sz w:val="21"/>
          <w:szCs w:val="21"/>
          <w:lang w:val="en-GB"/>
        </w:rPr>
        <w:t>f</w:t>
      </w:r>
      <w:proofErr w:type="gramEnd"/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Magnified images of the midgut of </w:t>
      </w:r>
      <w:r w:rsidR="00E5002C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a </w:t>
      </w:r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10</w:t>
      </w:r>
      <w:r w:rsidR="00A774E8" w:rsidRPr="00A51FF7">
        <w:rPr>
          <w:rFonts w:ascii="Times New Roman" w:hAnsi="Times New Roman" w:cs="Times New Roman" w:hint="eastAsia"/>
          <w:bCs/>
          <w:sz w:val="21"/>
          <w:szCs w:val="21"/>
          <w:lang w:val="en-GB"/>
        </w:rPr>
        <w:t>％</w:t>
      </w:r>
      <w:r w:rsidR="00A774E8" w:rsidRPr="00A51FF7">
        <w:rPr>
          <w:rFonts w:ascii="Times New Roman" w:hAnsi="Times New Roman" w:cs="Times New Roman"/>
          <w:bCs/>
          <w:sz w:val="21"/>
          <w:szCs w:val="21"/>
        </w:rPr>
        <w:t xml:space="preserve"> peptone-</w:t>
      </w:r>
      <w:r w:rsidR="00090671">
        <w:rPr>
          <w:rFonts w:ascii="Times New Roman" w:hAnsi="Times New Roman" w:cs="Times New Roman"/>
          <w:bCs/>
          <w:sz w:val="21"/>
          <w:szCs w:val="21"/>
        </w:rPr>
        <w:t>supplement</w:t>
      </w:r>
      <w:r w:rsidR="00A774E8" w:rsidRPr="00A51FF7">
        <w:rPr>
          <w:rFonts w:ascii="Times New Roman" w:hAnsi="Times New Roman" w:cs="Times New Roman"/>
          <w:bCs/>
          <w:sz w:val="21"/>
          <w:szCs w:val="21"/>
        </w:rPr>
        <w:t>ed diet</w:t>
      </w:r>
      <w:r w:rsidR="00E5002C">
        <w:rPr>
          <w:rFonts w:ascii="Times New Roman" w:hAnsi="Times New Roman" w:cs="Times New Roman"/>
          <w:bCs/>
          <w:sz w:val="21"/>
          <w:szCs w:val="21"/>
        </w:rPr>
        <w:t>-</w:t>
      </w:r>
      <w:r w:rsidR="00A774E8" w:rsidRPr="00A51FF7">
        <w:rPr>
          <w:rFonts w:ascii="Times New Roman" w:hAnsi="Times New Roman" w:cs="Times New Roman"/>
          <w:bCs/>
          <w:sz w:val="21"/>
          <w:szCs w:val="21"/>
        </w:rPr>
        <w:t xml:space="preserve">fed fly. </w:t>
      </w:r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GFP (green), CCHa1 (magenta), and DAPI (blue) are shown. Red or white arrows indicate the EECs</w:t>
      </w:r>
      <w:r w:rsidR="00E5002C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which show high GFP, low CCHa1 signals or low GFP, high CCHa1 signals, respectively. </w:t>
      </w:r>
      <w:proofErr w:type="gramStart"/>
      <w:r w:rsidR="00A774E8" w:rsidRPr="00A51FF7">
        <w:rPr>
          <w:rFonts w:ascii="Times New Roman" w:hAnsi="Times New Roman" w:cs="Times New Roman"/>
          <w:b/>
          <w:sz w:val="21"/>
          <w:szCs w:val="21"/>
          <w:lang w:val="en-GB"/>
        </w:rPr>
        <w:t>g</w:t>
      </w:r>
      <w:proofErr w:type="gramEnd"/>
      <w:r w:rsidR="00A774E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A scatterplot of the GFP signal intensity and anti-CCHa1 antibody signal intensity of </w:t>
      </w:r>
      <w:r w:rsidR="00E5002C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</w:t>
      </w:r>
      <w:r w:rsidR="00090671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10</w:t>
      </w:r>
      <w:r w:rsidR="00090671" w:rsidRPr="00A51FF7">
        <w:rPr>
          <w:rFonts w:ascii="Times New Roman" w:hAnsi="Times New Roman" w:cs="Times New Roman" w:hint="eastAsia"/>
          <w:bCs/>
          <w:sz w:val="21"/>
          <w:szCs w:val="21"/>
          <w:lang w:val="en-GB"/>
        </w:rPr>
        <w:t>％</w:t>
      </w:r>
      <w:r w:rsidR="00090671" w:rsidRPr="00A51FF7">
        <w:rPr>
          <w:rFonts w:ascii="Times New Roman" w:hAnsi="Times New Roman" w:cs="Times New Roman"/>
          <w:bCs/>
          <w:sz w:val="21"/>
          <w:szCs w:val="21"/>
        </w:rPr>
        <w:t xml:space="preserve"> peptone-</w:t>
      </w:r>
      <w:r w:rsidR="00090671">
        <w:rPr>
          <w:rFonts w:ascii="Times New Roman" w:hAnsi="Times New Roman" w:cs="Times New Roman"/>
          <w:bCs/>
          <w:sz w:val="21"/>
          <w:szCs w:val="21"/>
        </w:rPr>
        <w:t>supplement</w:t>
      </w:r>
      <w:r w:rsidR="00090671" w:rsidRPr="00A51FF7">
        <w:rPr>
          <w:rFonts w:ascii="Times New Roman" w:hAnsi="Times New Roman" w:cs="Times New Roman"/>
          <w:bCs/>
          <w:sz w:val="21"/>
          <w:szCs w:val="21"/>
        </w:rPr>
        <w:t>ed diet</w:t>
      </w:r>
      <w:r w:rsidR="00A774E8" w:rsidRPr="00A51FF7">
        <w:rPr>
          <w:rFonts w:ascii="Times New Roman" w:hAnsi="Times New Roman" w:cs="Times New Roman"/>
          <w:bCs/>
          <w:sz w:val="21"/>
          <w:szCs w:val="21"/>
        </w:rPr>
        <w:t xml:space="preserve"> condition.</w:t>
      </w:r>
    </w:p>
    <w:p w14:paraId="72824FC3" w14:textId="56A4A702" w:rsidR="00AD267C" w:rsidRPr="00A51FF7" w:rsidRDefault="00AD267C" w:rsidP="0082217D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For dot plots in b, and e, </w:t>
      </w:r>
      <w:r w:rsidRPr="00A51FF7">
        <w:rPr>
          <w:rFonts w:ascii="Times New Roman" w:hAnsi="Times New Roman" w:cs="Times New Roman"/>
          <w:sz w:val="21"/>
          <w:szCs w:val="21"/>
        </w:rPr>
        <w:t>median, first quartile, and third quartile lines are shown.</w:t>
      </w:r>
    </w:p>
    <w:p w14:paraId="43BD0E1B" w14:textId="313497A5" w:rsidR="00201FE5" w:rsidRDefault="00201FE5" w:rsidP="0082217D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>Statistics: Wilcoxon rank sum test with Holm’s correction (b</w:t>
      </w:r>
      <w:r w:rsidR="00A774E8" w:rsidRPr="00A51FF7">
        <w:rPr>
          <w:rFonts w:ascii="Times New Roman" w:hAnsi="Times New Roman" w:cs="Times New Roman"/>
          <w:sz w:val="21"/>
          <w:szCs w:val="21"/>
          <w:lang w:val="en-GB"/>
        </w:rPr>
        <w:t>, e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), </w:t>
      </w:r>
      <w:r w:rsidR="00543B4E" w:rsidRPr="00A51FF7">
        <w:rPr>
          <w:rFonts w:ascii="Times New Roman" w:hAnsi="Times New Roman" w:cs="Times New Roman"/>
          <w:sz w:val="21"/>
          <w:szCs w:val="21"/>
          <w:lang w:val="en-GB"/>
        </w:rPr>
        <w:t>Pearson's product moment correlation coefficient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(c</w:t>
      </w:r>
      <w:r w:rsidR="00543B4E" w:rsidRPr="00A51FF7">
        <w:rPr>
          <w:rFonts w:ascii="Times New Roman" w:hAnsi="Times New Roman" w:cs="Times New Roman"/>
          <w:sz w:val="21"/>
          <w:szCs w:val="21"/>
          <w:lang w:val="en-GB"/>
        </w:rPr>
        <w:t>, g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-values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</w:t>
      </w:r>
    </w:p>
    <w:p w14:paraId="49AA615F" w14:textId="50009B6E" w:rsidR="00955A4E" w:rsidRDefault="00955A4E">
      <w:pPr>
        <w:widowControl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p w14:paraId="258032D3" w14:textId="4CAC04C3" w:rsidR="00201FE5" w:rsidRPr="004509C8" w:rsidRDefault="009716F3" w:rsidP="00BA4097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9716F3">
        <w:rPr>
          <w:rFonts w:ascii="Times New Roman" w:hAnsi="Times New Roman" w:cs="Times New Roman"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84864" behindDoc="0" locked="0" layoutInCell="1" allowOverlap="1" wp14:anchorId="3A43610E" wp14:editId="3A8CCF09">
            <wp:simplePos x="0" y="0"/>
            <wp:positionH relativeFrom="column">
              <wp:posOffset>0</wp:posOffset>
            </wp:positionH>
            <wp:positionV relativeFrom="paragraph">
              <wp:posOffset>-4940935</wp:posOffset>
            </wp:positionV>
            <wp:extent cx="5727700" cy="5090160"/>
            <wp:effectExtent l="0" t="0" r="0" b="2540"/>
            <wp:wrapTopAndBottom/>
            <wp:docPr id="14" name="図 14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 descr="グラフ が含まれている画像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9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323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Extended Data </w:t>
      </w:r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Figure 3. CCHa1-R in </w:t>
      </w:r>
      <w:proofErr w:type="spellStart"/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>sNPF</w:t>
      </w:r>
      <w:proofErr w:type="spellEnd"/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neurons regulates feeding </w:t>
      </w:r>
      <w:proofErr w:type="gramStart"/>
      <w:r w:rsidR="00201FE5" w:rsidRPr="00A51FF7">
        <w:rPr>
          <w:rFonts w:ascii="Times New Roman" w:hAnsi="Times New Roman" w:cs="Times New Roman"/>
          <w:b/>
          <w:sz w:val="21"/>
          <w:szCs w:val="21"/>
          <w:lang w:val="en-GB"/>
        </w:rPr>
        <w:t>preference</w:t>
      </w:r>
      <w:proofErr w:type="gramEnd"/>
    </w:p>
    <w:p w14:paraId="422A9B4C" w14:textId="01F25637" w:rsidR="00201FE5" w:rsidRPr="00A51FF7" w:rsidRDefault="00201FE5" w:rsidP="0082217D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 of the 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central nervous system (left) and gut (right)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from 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CCHa1-T2A-knock-in-GAL4</w:t>
      </w:r>
      <w:r w:rsidR="00763323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, R57C10-GAL80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stingar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flies. GFP (green), 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NC82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(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white</w:t>
      </w:r>
      <w:r w:rsidR="00763323" w:rsidRPr="00A51FF7">
        <w:rPr>
          <w:rFonts w:ascii="Times New Roman" w:hAnsi="Times New Roman" w:cs="Times New Roman"/>
          <w:bCs/>
          <w:sz w:val="21"/>
          <w:szCs w:val="21"/>
        </w:rPr>
        <w:t>:</w:t>
      </w:r>
      <w:r w:rsidR="00763323" w:rsidRPr="00A51FF7">
        <w:rPr>
          <w:rFonts w:ascii="Times New Roman" w:hAnsi="Times New Roman" w:cs="Times New Roman" w:hint="eastAsia"/>
          <w:bCs/>
          <w:sz w:val="21"/>
          <w:szCs w:val="21"/>
          <w:lang w:val="en-GB"/>
        </w:rPr>
        <w:t xml:space="preserve"> 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left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)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and DAPI (blue: right)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are 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Scale bar, 50 µm</w:t>
      </w:r>
      <w:r w:rsidR="00763323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(left), 20 µm (right)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Immunostaining images (left) and quantifications of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CCHa1 signal intensity of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EECs of control and </w:t>
      </w:r>
      <w:proofErr w:type="spellStart"/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shibire</w:t>
      </w:r>
      <w:r w:rsidR="00763323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ts</w:t>
      </w:r>
      <w:proofErr w:type="spellEnd"/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-mediated CCHa1</w:t>
      </w:r>
      <w:r w:rsidR="00763323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EEC</w:t>
      </w:r>
      <w:r w:rsidR="007E7699">
        <w:rPr>
          <w:rFonts w:ascii="Times New Roman" w:hAnsi="Times New Roman" w:cs="Times New Roman"/>
          <w:bCs/>
          <w:sz w:val="21"/>
          <w:szCs w:val="21"/>
          <w:lang w:val="en-GB"/>
        </w:rPr>
        <w:t>-</w:t>
      </w:r>
      <w:r w:rsidR="00763323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inhibited flies.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CCHa1 (red: white), and DAPI (blue) are 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shown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In right images, white broken lines show the outlines of the midgut. </w:t>
      </w:r>
      <w:r w:rsidR="00AD267C" w:rsidRPr="00A51FF7">
        <w:rPr>
          <w:rFonts w:ascii="Times New Roman" w:hAnsi="Times New Roman" w:cs="Times New Roman"/>
          <w:sz w:val="21"/>
          <w:szCs w:val="21"/>
          <w:lang w:val="en-GB"/>
        </w:rPr>
        <w:t>Scale bar, 20 µm.</w:t>
      </w:r>
      <w:r w:rsidR="00AD267C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c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proofErr w:type="gramStart"/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Feeding</w:t>
      </w:r>
      <w:proofErr w:type="gramEnd"/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amount of control or CCHa1</w:t>
      </w:r>
      <w:r w:rsidR="00AD267C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EEC</w:t>
      </w:r>
      <w:r w:rsidR="007E7699">
        <w:rPr>
          <w:rFonts w:ascii="Times New Roman" w:hAnsi="Times New Roman" w:cs="Times New Roman"/>
          <w:bCs/>
          <w:sz w:val="21"/>
          <w:szCs w:val="21"/>
          <w:lang w:val="en-GB"/>
        </w:rPr>
        <w:t>-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inactivated flies measured </w:t>
      </w:r>
      <w:r w:rsidR="007E7699">
        <w:rPr>
          <w:rFonts w:ascii="Times New Roman" w:hAnsi="Times New Roman" w:cs="Times New Roman"/>
          <w:bCs/>
          <w:sz w:val="21"/>
          <w:szCs w:val="21"/>
          <w:lang w:val="en-GB"/>
        </w:rPr>
        <w:t>with the</w:t>
      </w:r>
      <w:r w:rsidR="007E7699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CAFÉ assay. </w:t>
      </w:r>
      <w:r w:rsidR="00AD267C" w:rsidRPr="00A51FF7">
        <w:rPr>
          <w:rFonts w:ascii="Times New Roman" w:hAnsi="Times New Roman" w:cs="Times New Roman"/>
          <w:b/>
          <w:sz w:val="21"/>
          <w:szCs w:val="21"/>
          <w:lang w:val="en-GB"/>
        </w:rPr>
        <w:t>d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Preference index calculated by the number of sips o</w:t>
      </w:r>
      <w:r w:rsidR="007E7699">
        <w:rPr>
          <w:rFonts w:ascii="Times New Roman" w:hAnsi="Times New Roman" w:cs="Times New Roman"/>
          <w:bCs/>
          <w:sz w:val="21"/>
          <w:szCs w:val="21"/>
          <w:lang w:val="en-GB"/>
        </w:rPr>
        <w:t>f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sucrose and tryptone of control or CCHa1</w:t>
      </w:r>
      <w:r w:rsidR="00AD267C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EEC</w:t>
      </w:r>
      <w:r w:rsidR="007E7699">
        <w:rPr>
          <w:rFonts w:ascii="Times New Roman" w:hAnsi="Times New Roman" w:cs="Times New Roman"/>
          <w:bCs/>
          <w:sz w:val="21"/>
          <w:szCs w:val="21"/>
          <w:lang w:val="en-GB"/>
        </w:rPr>
        <w:t>-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inactivated flies measured using the </w:t>
      </w:r>
      <w:proofErr w:type="spellStart"/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flyPAD</w:t>
      </w:r>
      <w:proofErr w:type="spellEnd"/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system. </w:t>
      </w:r>
      <w:r w:rsidR="00AD267C" w:rsidRPr="00A51FF7">
        <w:rPr>
          <w:rFonts w:ascii="Times New Roman" w:hAnsi="Times New Roman" w:cs="Times New Roman"/>
          <w:b/>
          <w:sz w:val="21"/>
          <w:szCs w:val="21"/>
          <w:lang w:val="en-GB"/>
        </w:rPr>
        <w:t>e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RT-qPCR analysis of mRNA levels of the head of control or gut specific </w:t>
      </w:r>
      <w:r w:rsidR="00AD267C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="00AD267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flies.</w:t>
      </w:r>
    </w:p>
    <w:p w14:paraId="779499DC" w14:textId="790A6CD3" w:rsidR="00201FE5" w:rsidRPr="00A51FF7" w:rsidRDefault="00201FE5" w:rsidP="0082217D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In all graph</w:t>
      </w:r>
      <w:r w:rsidR="007E7699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number</w:t>
      </w:r>
      <w:r w:rsidR="007F5E2D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 For all bar graphs, </w:t>
      </w:r>
      <w:r w:rsidR="007F5E2D">
        <w:rPr>
          <w:rFonts w:ascii="Times New Roman" w:hAnsi="Times New Roman" w:cs="Times New Roman"/>
          <w:sz w:val="21"/>
          <w:szCs w:val="21"/>
          <w:lang w:val="en-GB"/>
        </w:rPr>
        <w:t xml:space="preserve">the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mean and SEM </w:t>
      </w:r>
      <w:r w:rsidR="007F5E2D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are shown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with all data points.</w:t>
      </w:r>
      <w:r w:rsidR="00AD267C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For all dot plots, </w:t>
      </w:r>
      <w:r w:rsidR="00AD267C" w:rsidRPr="00A51FF7">
        <w:rPr>
          <w:rFonts w:ascii="Times New Roman" w:hAnsi="Times New Roman" w:cs="Times New Roman"/>
          <w:sz w:val="21"/>
          <w:szCs w:val="21"/>
        </w:rPr>
        <w:t>median, first quartile, and third quartile lines are shown.</w:t>
      </w:r>
    </w:p>
    <w:p w14:paraId="1ADF724D" w14:textId="6AFADF66" w:rsidR="00201FE5" w:rsidRPr="00A51FF7" w:rsidRDefault="00201FE5" w:rsidP="0082217D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</w:t>
      </w:r>
      <w:r w:rsidR="00AD267C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Wilcoxon rank sum test (b, d),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two-tailed Student’s t test (</w:t>
      </w:r>
      <w:r w:rsidR="00AD267C" w:rsidRPr="00A51FF7">
        <w:rPr>
          <w:rFonts w:ascii="Times New Roman" w:hAnsi="Times New Roman" w:cs="Times New Roman"/>
          <w:sz w:val="21"/>
          <w:szCs w:val="21"/>
          <w:lang w:val="en-GB"/>
        </w:rPr>
        <w:t>c, e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)</w:t>
      </w:r>
      <w:r w:rsidR="00AD267C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-values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</w:t>
      </w:r>
    </w:p>
    <w:p w14:paraId="33249A60" w14:textId="5983E377" w:rsidR="002B4656" w:rsidRPr="00A51FF7" w:rsidRDefault="004509C8" w:rsidP="00BA4097">
      <w:pPr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82217D">
        <w:rPr>
          <w:noProof/>
          <w:sz w:val="21"/>
          <w:szCs w:val="21"/>
        </w:rPr>
        <w:lastRenderedPageBreak/>
        <w:drawing>
          <wp:anchor distT="0" distB="0" distL="114300" distR="114300" simplePos="0" relativeHeight="251662336" behindDoc="0" locked="0" layoutInCell="1" allowOverlap="1" wp14:anchorId="62B7CF94" wp14:editId="0050AF80">
            <wp:simplePos x="0" y="0"/>
            <wp:positionH relativeFrom="column">
              <wp:posOffset>0</wp:posOffset>
            </wp:positionH>
            <wp:positionV relativeFrom="paragraph">
              <wp:posOffset>131414</wp:posOffset>
            </wp:positionV>
            <wp:extent cx="5727700" cy="2781935"/>
            <wp:effectExtent l="0" t="0" r="0" b="0"/>
            <wp:wrapTopAndBottom/>
            <wp:docPr id="5" name="図 5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81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656"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="002B4656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Figure 4. Tissue specific </w:t>
      </w:r>
      <w:r w:rsidR="002B4656" w:rsidRPr="00A51FF7">
        <w:rPr>
          <w:rFonts w:ascii="Times New Roman" w:hAnsi="Times New Roman" w:cs="Times New Roman"/>
          <w:b/>
          <w:i/>
          <w:iCs/>
          <w:sz w:val="21"/>
          <w:szCs w:val="21"/>
          <w:lang w:val="en-GB"/>
        </w:rPr>
        <w:t>CCHa1</w:t>
      </w:r>
      <w:r w:rsidR="002B4656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knockdown</w:t>
      </w:r>
    </w:p>
    <w:p w14:paraId="1E4334B6" w14:textId="1EFD2F89" w:rsidR="002B4656" w:rsidRPr="00A51FF7" w:rsidRDefault="002B4656" w:rsidP="0082217D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Two-choice feeding experiment with 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CAFÉ assay. Consumption of sucrose (left), tryptone (right) 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is</w:t>
      </w:r>
      <w:r w:rsidR="007F5E2D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shown.</w:t>
      </w:r>
    </w:p>
    <w:p w14:paraId="1349E9CF" w14:textId="63F0F4DA" w:rsidR="002B4656" w:rsidRPr="00A51FF7" w:rsidRDefault="002B4656" w:rsidP="0082217D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In all graph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number</w:t>
      </w:r>
      <w:r w:rsidR="007F5E2D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 For all bar graphs, </w:t>
      </w:r>
      <w:r w:rsidR="007F5E2D">
        <w:rPr>
          <w:rFonts w:ascii="Times New Roman" w:hAnsi="Times New Roman" w:cs="Times New Roman"/>
          <w:sz w:val="21"/>
          <w:szCs w:val="21"/>
          <w:lang w:val="en-GB"/>
        </w:rPr>
        <w:t xml:space="preserve">the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mean and SEM</w:t>
      </w:r>
      <w:r w:rsidR="007F5E2D" w:rsidRPr="007F5E2D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7F5E2D" w:rsidRPr="00A51FF7">
        <w:rPr>
          <w:rFonts w:ascii="Times New Roman" w:hAnsi="Times New Roman" w:cs="Times New Roman"/>
          <w:sz w:val="21"/>
          <w:szCs w:val="21"/>
          <w:lang w:val="en-GB"/>
        </w:rPr>
        <w:t>are 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with all data points.</w:t>
      </w:r>
    </w:p>
    <w:p w14:paraId="33D8A900" w14:textId="5F97F9EC" w:rsidR="0082217D" w:rsidRDefault="002B4656" w:rsidP="002B6661">
      <w:pPr>
        <w:widowControl/>
        <w:spacing w:line="300" w:lineRule="exact"/>
        <w:jc w:val="left"/>
        <w:rPr>
          <w:rFonts w:ascii="Times New Roman" w:hAnsi="Times New Roman" w:cs="Times New Roman" w:hint="eastAsia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two-tailed Student’s t test (a, b).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-values are 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in the graphs.</w:t>
      </w:r>
    </w:p>
    <w:p w14:paraId="00764A8B" w14:textId="4329E2FC" w:rsidR="00C82CEC" w:rsidRPr="0082217D" w:rsidRDefault="0082217D" w:rsidP="00C82CEC">
      <w:pPr>
        <w:widowControl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82217D">
        <w:rPr>
          <w:rFonts w:ascii="Times New Roman" w:hAnsi="Times New Roman" w:cs="Times New Roman"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60288" behindDoc="0" locked="0" layoutInCell="1" allowOverlap="1" wp14:anchorId="391DF7B1" wp14:editId="029F3956">
            <wp:simplePos x="0" y="0"/>
            <wp:positionH relativeFrom="column">
              <wp:posOffset>506627</wp:posOffset>
            </wp:positionH>
            <wp:positionV relativeFrom="paragraph">
              <wp:posOffset>31750</wp:posOffset>
            </wp:positionV>
            <wp:extent cx="4624073" cy="5050595"/>
            <wp:effectExtent l="0" t="0" r="0" b="4445"/>
            <wp:wrapTopAndBottom/>
            <wp:docPr id="6" name="図 6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4073" cy="5050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CEC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Extended Data Figure 5. </w:t>
      </w:r>
      <w:proofErr w:type="spellStart"/>
      <w:r w:rsidR="00C82CEC" w:rsidRPr="00A51FF7">
        <w:rPr>
          <w:rFonts w:ascii="Times New Roman" w:hAnsi="Times New Roman" w:cs="Times New Roman"/>
          <w:b/>
          <w:sz w:val="21"/>
          <w:szCs w:val="21"/>
          <w:lang w:val="en-GB"/>
        </w:rPr>
        <w:t>sNPF</w:t>
      </w:r>
      <w:proofErr w:type="spellEnd"/>
      <w:r w:rsidR="00C82CEC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controls feeding </w:t>
      </w:r>
      <w:proofErr w:type="gramStart"/>
      <w:r w:rsidR="00C82CEC" w:rsidRPr="00A51FF7">
        <w:rPr>
          <w:rFonts w:ascii="Times New Roman" w:hAnsi="Times New Roman" w:cs="Times New Roman"/>
          <w:b/>
          <w:sz w:val="21"/>
          <w:szCs w:val="21"/>
          <w:lang w:val="en-GB"/>
        </w:rPr>
        <w:t>preference</w:t>
      </w:r>
      <w:proofErr w:type="gramEnd"/>
      <w:r w:rsidR="00C82CEC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</w:t>
      </w:r>
    </w:p>
    <w:p w14:paraId="63C24412" w14:textId="1EC58E9E" w:rsidR="00F5211C" w:rsidRPr="00A51FF7" w:rsidRDefault="00C82CEC" w:rsidP="0082217D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Immunostaining image of HCG (a) and brain (b) from control (left) or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null mutant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flies (right). </w:t>
      </w:r>
      <w:bookmarkStart w:id="2" w:name="OLE_LINK3"/>
      <w:bookmarkStart w:id="3" w:name="OLE_LINK4"/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/NPF (green), AKH (red</w:t>
      </w:r>
      <w:r w:rsidRPr="00A51FF7">
        <w:rPr>
          <w:rFonts w:ascii="Times New Roman" w:hAnsi="Times New Roman" w:cs="Times New Roman"/>
          <w:bCs/>
          <w:sz w:val="21"/>
          <w:szCs w:val="21"/>
        </w:rPr>
        <w:t>:</w:t>
      </w:r>
      <w:r w:rsidRPr="00A51FF7">
        <w:rPr>
          <w:rFonts w:ascii="Times New Roman" w:hAnsi="Times New Roman" w:cs="Times New Roman" w:hint="eastAsia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corpora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cardiaca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), and DAPI (blue)</w:t>
      </w:r>
      <w:bookmarkEnd w:id="2"/>
      <w:bookmarkEnd w:id="3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are shown in a.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/NPF (green), and phalloidin (blue) are shown in b. </w:t>
      </w:r>
      <w:r w:rsidR="0082217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>White arrows point to ne</w:t>
      </w:r>
      <w:r w:rsidR="0082217D">
        <w:rPr>
          <w:rFonts w:ascii="Times New Roman" w:hAnsi="Times New Roman" w:cs="Times New Roman"/>
          <w:bCs/>
          <w:sz w:val="21"/>
          <w:szCs w:val="21"/>
          <w:lang w:val="en-GB"/>
        </w:rPr>
        <w:t>uron</w:t>
      </w:r>
      <w:r w:rsidR="0082217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s 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in which</w:t>
      </w:r>
      <w:r w:rsidR="007F5E2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="0082217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</w:t>
      </w:r>
      <w:proofErr w:type="spellStart"/>
      <w:r w:rsidR="0082217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="0082217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signal disappeared in </w:t>
      </w:r>
      <w:proofErr w:type="spellStart"/>
      <w:r w:rsidR="0082217D" w:rsidRPr="0082217D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proofErr w:type="spellEnd"/>
      <w:r w:rsid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null</w:t>
      </w:r>
      <w:r w:rsidR="0082217D" w:rsidRP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mutant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="0082217D">
        <w:rPr>
          <w:rFonts w:ascii="Times New Roman" w:hAnsi="Times New Roman" w:cs="Times New Roman"/>
          <w:bCs/>
          <w:sz w:val="21"/>
          <w:szCs w:val="21"/>
        </w:rPr>
        <w:t>.</w:t>
      </w:r>
      <w:r w:rsidR="0082217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Scale bar, 20 µm.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c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Immunostaining image of the HCG from control (left) or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enteric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neuron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-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specific 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RNAi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flies (right).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/NPF (red), AKH (green</w:t>
      </w:r>
      <w:r w:rsidRPr="00A51FF7">
        <w:rPr>
          <w:rFonts w:ascii="Times New Roman" w:hAnsi="Times New Roman" w:cs="Times New Roman"/>
          <w:bCs/>
          <w:sz w:val="21"/>
          <w:szCs w:val="21"/>
        </w:rPr>
        <w:t>:</w:t>
      </w:r>
      <w:r w:rsidRPr="00A51FF7">
        <w:rPr>
          <w:rFonts w:ascii="Times New Roman" w:hAnsi="Times New Roman" w:cs="Times New Roman" w:hint="eastAsia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corpora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cardiaca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), and DAPI (blue) are shown.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Scale bar, 20 µm.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d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 of the HCG from </w:t>
      </w:r>
      <w:r w:rsidR="00F5211C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CCHa1-R-</w:t>
      </w:r>
      <w:r w:rsidR="00F5211C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T2A-knock-in</w:t>
      </w:r>
      <w:r w:rsidR="00F5211C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="00F5211C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stingar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flie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GFP (white),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/NPF (red),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and DAPI (blue) are shown.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Scale bar, 20 µm.</w:t>
      </w:r>
      <w:r w:rsidR="00F5211C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F5211C" w:rsidRPr="00A51FF7">
        <w:rPr>
          <w:rFonts w:ascii="Times New Roman" w:hAnsi="Times New Roman" w:cs="Times New Roman"/>
          <w:b/>
          <w:sz w:val="21"/>
          <w:szCs w:val="21"/>
          <w:lang w:val="en-GB"/>
        </w:rPr>
        <w:t>e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Two-choice feeding experiment with CAFÉ assay. Consumption of sucrose (left), tryptone (centre), and preference (right) 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is</w:t>
      </w:r>
      <w:r w:rsidR="007F5E2D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shown. In 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preference graph, S means sucrose, T means tryptone. </w:t>
      </w:r>
      <w:r w:rsidR="00F5211C" w:rsidRPr="00A51FF7">
        <w:rPr>
          <w:rFonts w:ascii="Times New Roman" w:hAnsi="Times New Roman" w:cs="Times New Roman"/>
          <w:b/>
          <w:sz w:val="21"/>
          <w:szCs w:val="21"/>
          <w:lang w:val="en-GB"/>
        </w:rPr>
        <w:t>f</w:t>
      </w:r>
      <w:r w:rsidR="00F5211C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Two-choice feeding experiment with CAFÉ assay. Consumption of sucrose (left), and tryptone (right) are shown. </w:t>
      </w:r>
    </w:p>
    <w:p w14:paraId="4A7826E8" w14:textId="2DA4D4A3" w:rsidR="00F5211C" w:rsidRPr="00A51FF7" w:rsidRDefault="00F5211C" w:rsidP="0082217D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In all graph</w:t>
      </w:r>
      <w:r w:rsidR="007F5E2D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number</w:t>
      </w:r>
      <w:r w:rsidR="007F5E2D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shown in the graphs. For all bar graphs, </w:t>
      </w:r>
      <w:r w:rsidR="007F5E2D">
        <w:rPr>
          <w:rFonts w:ascii="Times New Roman" w:hAnsi="Times New Roman" w:cs="Times New Roman"/>
          <w:sz w:val="21"/>
          <w:szCs w:val="21"/>
          <w:lang w:val="en-GB"/>
        </w:rPr>
        <w:t xml:space="preserve">the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mean and SEM </w:t>
      </w:r>
      <w:r w:rsidR="007F5E2D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are shown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with all data points.</w:t>
      </w:r>
    </w:p>
    <w:p w14:paraId="7E79624D" w14:textId="6B6817FE" w:rsidR="00F5211C" w:rsidRPr="00A51FF7" w:rsidRDefault="00F5211C" w:rsidP="0082217D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one-way ANOVA followed by Tukey's multiple comparisons test (e, f).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-values are shown in the graphs.</w:t>
      </w:r>
    </w:p>
    <w:p w14:paraId="252BFFB0" w14:textId="5342E58B" w:rsidR="002B4656" w:rsidRPr="00A51FF7" w:rsidRDefault="002B4656" w:rsidP="00C82CEC">
      <w:pPr>
        <w:widowControl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</w:p>
    <w:p w14:paraId="38961DDF" w14:textId="651FEB0D" w:rsidR="005D565E" w:rsidRDefault="008469DB" w:rsidP="00BA4097">
      <w:pPr>
        <w:widowControl/>
        <w:jc w:val="left"/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8469DB">
        <w:rPr>
          <w:rFonts w:ascii="Times New Roman" w:hAnsi="Times New Roman" w:cs="Times New Roman"/>
          <w:b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82816" behindDoc="0" locked="0" layoutInCell="1" allowOverlap="1" wp14:anchorId="228BE133" wp14:editId="7934F966">
            <wp:simplePos x="0" y="0"/>
            <wp:positionH relativeFrom="column">
              <wp:posOffset>1209675</wp:posOffset>
            </wp:positionH>
            <wp:positionV relativeFrom="paragraph">
              <wp:posOffset>18415</wp:posOffset>
            </wp:positionV>
            <wp:extent cx="2969260" cy="3195320"/>
            <wp:effectExtent l="0" t="0" r="2540" b="5080"/>
            <wp:wrapTopAndBottom/>
            <wp:docPr id="4" name="図 4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9260" cy="319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F9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Extended Data Figure 6. </w:t>
      </w:r>
      <w:r w:rsidR="00456622" w:rsidRPr="00A51FF7">
        <w:rPr>
          <w:rFonts w:ascii="Times New Roman" w:hAnsi="Times New Roman" w:cs="Times New Roman"/>
          <w:b/>
          <w:i/>
          <w:iCs/>
          <w:sz w:val="21"/>
          <w:szCs w:val="21"/>
          <w:lang w:val="en-GB"/>
        </w:rPr>
        <w:t>CCHa1</w:t>
      </w:r>
      <w:r w:rsidR="00456622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</w:t>
      </w:r>
      <w:r w:rsidR="00456622">
        <w:rPr>
          <w:rFonts w:ascii="Times New Roman" w:hAnsi="Times New Roman" w:cs="Times New Roman"/>
          <w:b/>
          <w:sz w:val="21"/>
          <w:szCs w:val="21"/>
          <w:lang w:val="en-GB"/>
        </w:rPr>
        <w:t xml:space="preserve">overexpression in </w:t>
      </w:r>
      <w:proofErr w:type="spellStart"/>
      <w:r w:rsidR="00456622" w:rsidRPr="00BA4097">
        <w:rPr>
          <w:rFonts w:ascii="Times New Roman" w:hAnsi="Times New Roman" w:cs="Times New Roman"/>
          <w:b/>
          <w:i/>
          <w:iCs/>
          <w:sz w:val="21"/>
          <w:szCs w:val="21"/>
          <w:lang w:val="en-GB"/>
        </w:rPr>
        <w:t>sNPF</w:t>
      </w:r>
      <w:proofErr w:type="spellEnd"/>
      <w:r w:rsidR="00456622">
        <w:rPr>
          <w:rFonts w:ascii="Times New Roman" w:hAnsi="Times New Roman" w:cs="Times New Roman"/>
          <w:b/>
          <w:sz w:val="21"/>
          <w:szCs w:val="21"/>
          <w:lang w:val="en-GB"/>
        </w:rPr>
        <w:t xml:space="preserve"> null mutant background</w:t>
      </w:r>
      <w:r w:rsidR="00130F9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</w:t>
      </w:r>
    </w:p>
    <w:p w14:paraId="6497B7BE" w14:textId="5E7DF2D4" w:rsidR="005D565E" w:rsidRPr="005D565E" w:rsidRDefault="00130F9E" w:rsidP="005D565E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proofErr w:type="gramStart"/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="005D565E" w:rsidRPr="005D565E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proofErr w:type="gramEnd"/>
      <w:r w:rsidR="005D565E" w:rsidRPr="005D565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two-choice feeding experiment with CAFÉ assay. Consumption of sucrose (left), </w:t>
      </w:r>
      <w:r w:rsidR="005D565E">
        <w:rPr>
          <w:rFonts w:ascii="Times New Roman" w:hAnsi="Times New Roman" w:cs="Times New Roman"/>
          <w:bCs/>
          <w:sz w:val="21"/>
          <w:szCs w:val="21"/>
          <w:lang w:val="en-GB"/>
        </w:rPr>
        <w:t>and yeast autolysate</w:t>
      </w:r>
      <w:r w:rsidR="005D565E" w:rsidRPr="005D565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(</w:t>
      </w:r>
      <w:r w:rsidR="005D565E">
        <w:rPr>
          <w:rFonts w:ascii="Times New Roman" w:hAnsi="Times New Roman" w:cs="Times New Roman"/>
          <w:bCs/>
          <w:sz w:val="21"/>
          <w:szCs w:val="21"/>
          <w:lang w:val="en-GB"/>
        </w:rPr>
        <w:t>right</w:t>
      </w:r>
      <w:r w:rsidR="005D565E" w:rsidRPr="005D565E">
        <w:rPr>
          <w:rFonts w:ascii="Times New Roman" w:hAnsi="Times New Roman" w:cs="Times New Roman"/>
          <w:bCs/>
          <w:sz w:val="21"/>
          <w:szCs w:val="21"/>
          <w:lang w:val="en-GB"/>
        </w:rPr>
        <w:t>)</w:t>
      </w:r>
      <w:r w:rsidR="005D565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="005D565E" w:rsidRPr="005D565E">
        <w:rPr>
          <w:rFonts w:ascii="Times New Roman" w:hAnsi="Times New Roman" w:cs="Times New Roman"/>
          <w:bCs/>
          <w:sz w:val="21"/>
          <w:szCs w:val="21"/>
          <w:lang w:val="en-GB"/>
        </w:rPr>
        <w:t>is shown.</w:t>
      </w:r>
    </w:p>
    <w:p w14:paraId="2B70E431" w14:textId="77777777" w:rsidR="005D565E" w:rsidRPr="005D565E" w:rsidRDefault="005D565E" w:rsidP="005D565E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5D565E">
        <w:rPr>
          <w:rFonts w:ascii="Times New Roman" w:hAnsi="Times New Roman" w:cs="Times New Roman"/>
          <w:bCs/>
          <w:sz w:val="21"/>
          <w:szCs w:val="21"/>
          <w:lang w:val="en-GB"/>
        </w:rPr>
        <w:t>Numbers of samples assessed (n) are shown in the graphs. For all bar graphs, means and SEMs with all data points are shown.</w:t>
      </w:r>
    </w:p>
    <w:p w14:paraId="6DC99855" w14:textId="7C9DEBA6" w:rsidR="004509C8" w:rsidRPr="00D15CF9" w:rsidRDefault="005D565E" w:rsidP="00D15CF9">
      <w:pPr>
        <w:widowControl/>
        <w:spacing w:line="300" w:lineRule="exact"/>
        <w:jc w:val="left"/>
        <w:rPr>
          <w:rFonts w:ascii="Times New Roman" w:hAnsi="Times New Roman" w:cs="Times New Roman" w:hint="eastAsia"/>
          <w:bCs/>
          <w:sz w:val="21"/>
          <w:szCs w:val="21"/>
          <w:lang w:val="en-GB"/>
        </w:rPr>
      </w:pPr>
      <w:r w:rsidRPr="005D565E">
        <w:rPr>
          <w:rFonts w:ascii="Times New Roman" w:hAnsi="Times New Roman" w:cs="Times New Roman"/>
          <w:bCs/>
          <w:sz w:val="21"/>
          <w:szCs w:val="21"/>
          <w:lang w:val="en-GB"/>
        </w:rPr>
        <w:t>Statistics: One-way ANOVA followed by Dunnett’s test (</w:t>
      </w:r>
      <w:r>
        <w:rPr>
          <w:rFonts w:ascii="Times New Roman" w:hAnsi="Times New Roman" w:cs="Times New Roman"/>
          <w:bCs/>
          <w:sz w:val="21"/>
          <w:szCs w:val="21"/>
          <w:lang w:val="en-GB"/>
        </w:rPr>
        <w:t>a</w:t>
      </w:r>
      <w:r w:rsidRPr="005D565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). </w:t>
      </w:r>
      <w:r w:rsidRPr="005D565E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</w:t>
      </w:r>
      <w:r w:rsidRPr="005D565E">
        <w:rPr>
          <w:rFonts w:ascii="Times New Roman" w:hAnsi="Times New Roman" w:cs="Times New Roman"/>
          <w:bCs/>
          <w:sz w:val="21"/>
          <w:szCs w:val="21"/>
          <w:lang w:val="en-GB"/>
        </w:rPr>
        <w:t>-values are shown in the graphs.</w:t>
      </w:r>
    </w:p>
    <w:p w14:paraId="49DD24E6" w14:textId="0961F849" w:rsidR="005266FE" w:rsidRPr="00632808" w:rsidRDefault="00632808" w:rsidP="004509C8">
      <w:pPr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632808">
        <w:rPr>
          <w:rFonts w:ascii="Times New Roman" w:hAnsi="Times New Roman" w:cs="Times New Roman"/>
          <w:b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73600" behindDoc="0" locked="0" layoutInCell="1" allowOverlap="1" wp14:anchorId="5CF223BF" wp14:editId="30A5D057">
            <wp:simplePos x="0" y="0"/>
            <wp:positionH relativeFrom="column">
              <wp:posOffset>154004</wp:posOffset>
            </wp:positionH>
            <wp:positionV relativeFrom="paragraph">
              <wp:posOffset>6952</wp:posOffset>
            </wp:positionV>
            <wp:extent cx="5416796" cy="6554804"/>
            <wp:effectExtent l="0" t="0" r="0" b="0"/>
            <wp:wrapTopAndBottom/>
            <wp:docPr id="19" name="図 19" descr="グラフィカル ユーザー インターフェイス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 descr="グラフィカル ユーザー インターフェイス&#10;&#10;中程度の精度で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6796" cy="6554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66F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Extended Data Figure </w:t>
      </w:r>
      <w:r w:rsidR="00C43D64">
        <w:rPr>
          <w:rFonts w:ascii="Times New Roman" w:hAnsi="Times New Roman" w:cs="Times New Roman"/>
          <w:b/>
          <w:sz w:val="21"/>
          <w:szCs w:val="21"/>
          <w:lang w:val="en-GB"/>
        </w:rPr>
        <w:t>7</w:t>
      </w:r>
      <w:r w:rsidR="005266F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. Morphology and characterization of enteric </w:t>
      </w:r>
      <w:proofErr w:type="spellStart"/>
      <w:r w:rsidR="005266FE" w:rsidRPr="00A51FF7">
        <w:rPr>
          <w:rFonts w:ascii="Times New Roman" w:hAnsi="Times New Roman" w:cs="Times New Roman"/>
          <w:b/>
          <w:sz w:val="21"/>
          <w:szCs w:val="21"/>
          <w:lang w:val="en-GB"/>
        </w:rPr>
        <w:t>sNPF</w:t>
      </w:r>
      <w:proofErr w:type="spellEnd"/>
      <w:r w:rsidR="005266F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neurons</w:t>
      </w:r>
    </w:p>
    <w:p w14:paraId="43DD5DD3" w14:textId="15A07602" w:rsidR="005266FE" w:rsidRPr="00A51FF7" w:rsidRDefault="005266FE" w:rsidP="004509C8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images of the anterior midgut (a) and HCG (b) from 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r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TH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proofErr w:type="gram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myr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::</w:t>
      </w:r>
      <w:proofErr w:type="gram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GFP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flies. GFP (green),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/NPF (red), and DAPI (blue) are shown.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Scale bar, 50 µm in (a), 20 µm in (b).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c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d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Two-choice feeding experiment with </w:t>
      </w:r>
      <w:r w:rsidR="007717B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CAFÉ assay of control or muscle specific (c), or neuronal (d) 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-R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flies. Consumption of sucrose (left), and tryptone (right) </w:t>
      </w:r>
      <w:r w:rsidR="007717BD">
        <w:rPr>
          <w:rFonts w:ascii="Times New Roman" w:hAnsi="Times New Roman" w:cs="Times New Roman"/>
          <w:bCs/>
          <w:sz w:val="21"/>
          <w:szCs w:val="21"/>
          <w:lang w:val="en-GB"/>
        </w:rPr>
        <w:t>is</w:t>
      </w:r>
      <w:r w:rsidR="007717BD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shown. </w:t>
      </w:r>
      <w:r w:rsidR="005B4D8F" w:rsidRPr="00A51FF7">
        <w:rPr>
          <w:rFonts w:ascii="Times New Roman" w:hAnsi="Times New Roman" w:cs="Times New Roman"/>
          <w:b/>
          <w:sz w:val="21"/>
          <w:szCs w:val="21"/>
          <w:lang w:val="en-GB"/>
        </w:rPr>
        <w:t>e</w:t>
      </w:r>
      <w:r w:rsidR="005B4D8F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Immunostaining images of the brain of </w:t>
      </w:r>
      <w:proofErr w:type="spellStart"/>
      <w:r w:rsidR="005B4D8F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r w:rsidR="005B4D8F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TH</w:t>
      </w:r>
      <w:proofErr w:type="spellEnd"/>
      <w:r w:rsidR="005B4D8F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&gt;Trans-Tango </w:t>
      </w:r>
      <w:r w:rsidR="005B4D8F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fl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y</w:t>
      </w:r>
      <w:r w:rsidR="005B4D8F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. GFP (presynaptic neurons; green), RFP (postsynaptic neuron; red), and DAPI (blue)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are shown</w:t>
      </w:r>
      <w:r w:rsidR="005B4D8F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White broken lines indicate SLP region of the brain. Yellow arrows show RFP</w:t>
      </w:r>
      <w:r w:rsidR="00101610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neurons in the SEG. White arrow shows RFP</w:t>
      </w:r>
      <w:r w:rsidR="00101610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neurons in the SLP. </w:t>
      </w:r>
      <w:r w:rsidR="00101610" w:rsidRPr="00A51FF7">
        <w:rPr>
          <w:rFonts w:ascii="Times New Roman" w:hAnsi="Times New Roman" w:cs="Times New Roman"/>
          <w:b/>
          <w:sz w:val="21"/>
          <w:szCs w:val="21"/>
          <w:lang w:val="en-GB"/>
        </w:rPr>
        <w:t>f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Immunostaining images of the brain and HCG of control (no GAL4: +</w:t>
      </w:r>
      <w:r w:rsidR="00101610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&gt;Trans-Tango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)</w:t>
      </w:r>
      <w:r w:rsidR="00101610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 xml:space="preserve"> 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fly. GFP (presynaptic neurons; green), RFP (postsynaptic </w:t>
      </w:r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lastRenderedPageBreak/>
        <w:t xml:space="preserve">neuron; red), </w:t>
      </w:r>
      <w:proofErr w:type="spellStart"/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="00101610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/NPF (white), and DAPI (blue) are shown. </w:t>
      </w:r>
      <w:r w:rsidR="00286C11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Yellow broken lines indicate the HCG. Yellow arrows show RFP</w:t>
      </w:r>
      <w:r w:rsidR="00286C11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286C11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neurons in the SEG. White arrow shows RFP</w:t>
      </w:r>
      <w:r w:rsidR="00286C11"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="00286C11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neurons in the SLP.</w:t>
      </w:r>
    </w:p>
    <w:p w14:paraId="1E65526D" w14:textId="07445ADC" w:rsidR="005266FE" w:rsidRPr="00A51FF7" w:rsidRDefault="005266FE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In all graph,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number</w:t>
      </w:r>
      <w:r w:rsidR="007717BD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shown in the graphs. </w:t>
      </w:r>
      <w:r w:rsidR="00286C11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For all bar graphs, </w:t>
      </w:r>
      <w:r w:rsidR="007717BD">
        <w:rPr>
          <w:rFonts w:ascii="Times New Roman" w:hAnsi="Times New Roman" w:cs="Times New Roman"/>
          <w:sz w:val="21"/>
          <w:szCs w:val="21"/>
          <w:lang w:val="en-GB"/>
        </w:rPr>
        <w:t xml:space="preserve">the </w:t>
      </w:r>
      <w:r w:rsidR="00286C11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mean and SEM </w:t>
      </w:r>
      <w:r w:rsidR="007717BD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are shown </w:t>
      </w:r>
      <w:r w:rsidR="00286C11" w:rsidRPr="00A51FF7">
        <w:rPr>
          <w:rFonts w:ascii="Times New Roman" w:hAnsi="Times New Roman" w:cs="Times New Roman"/>
          <w:sz w:val="21"/>
          <w:szCs w:val="21"/>
          <w:lang w:val="en-GB"/>
        </w:rPr>
        <w:t>with all data points.</w:t>
      </w:r>
    </w:p>
    <w:p w14:paraId="6075D1F9" w14:textId="484703DE" w:rsidR="006D6794" w:rsidRDefault="005266FE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</w:t>
      </w:r>
      <w:r w:rsidR="00286C11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two-tailed Student’s t test (c, d).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-value</w:t>
      </w:r>
      <w:r w:rsidR="001831D7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1831D7">
        <w:rPr>
          <w:rFonts w:ascii="Times New Roman" w:hAnsi="Times New Roman" w:cs="Times New Roman"/>
          <w:sz w:val="21"/>
          <w:szCs w:val="21"/>
          <w:lang w:val="en-GB"/>
        </w:rPr>
        <w:t>are</w:t>
      </w:r>
      <w:r w:rsidR="001831D7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shown in the graphs.</w:t>
      </w:r>
    </w:p>
    <w:p w14:paraId="6EBDDBC4" w14:textId="4F55595B" w:rsidR="00955A4E" w:rsidRDefault="00955A4E" w:rsidP="002D63FC">
      <w:pPr>
        <w:widowControl/>
        <w:jc w:val="left"/>
        <w:rPr>
          <w:rFonts w:ascii="Times New Roman" w:hAnsi="Times New Roman" w:cs="Times New Roman"/>
          <w:b/>
          <w:sz w:val="21"/>
          <w:szCs w:val="21"/>
          <w:lang w:val="en-GB"/>
        </w:rPr>
      </w:pPr>
      <w:r>
        <w:rPr>
          <w:rFonts w:ascii="Times New Roman" w:hAnsi="Times New Roman" w:cs="Times New Roman"/>
          <w:b/>
          <w:sz w:val="21"/>
          <w:szCs w:val="21"/>
          <w:lang w:val="en-GB"/>
        </w:rPr>
        <w:br w:type="page"/>
      </w:r>
    </w:p>
    <w:p w14:paraId="6D8AD4B2" w14:textId="589ACCFC" w:rsidR="006D6794" w:rsidRDefault="006D6794" w:rsidP="002D63FC">
      <w:pPr>
        <w:widowControl/>
        <w:jc w:val="left"/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C2639D">
        <w:rPr>
          <w:rFonts w:ascii="Times New Roman" w:hAnsi="Times New Roman" w:cs="Times New Roman"/>
          <w:b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81792" behindDoc="0" locked="0" layoutInCell="1" allowOverlap="1" wp14:anchorId="5C54039E" wp14:editId="1D06B845">
            <wp:simplePos x="0" y="0"/>
            <wp:positionH relativeFrom="column">
              <wp:posOffset>12065</wp:posOffset>
            </wp:positionH>
            <wp:positionV relativeFrom="paragraph">
              <wp:posOffset>255270</wp:posOffset>
            </wp:positionV>
            <wp:extent cx="5727700" cy="2139315"/>
            <wp:effectExtent l="0" t="0" r="0" b="0"/>
            <wp:wrapTopAndBottom/>
            <wp:docPr id="3" name="図 3" descr="地図と文字の加工写真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地図と文字の加工写真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87B72A" w14:textId="2A109116" w:rsidR="002D63FC" w:rsidRPr="00A51FF7" w:rsidRDefault="002D63FC" w:rsidP="002D63FC">
      <w:pPr>
        <w:widowControl/>
        <w:jc w:val="left"/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Figure </w:t>
      </w:r>
      <w:r w:rsidR="00C43D64">
        <w:rPr>
          <w:rFonts w:ascii="Times New Roman" w:hAnsi="Times New Roman" w:cs="Times New Roman"/>
          <w:b/>
          <w:sz w:val="21"/>
          <w:szCs w:val="21"/>
          <w:lang w:val="en-GB"/>
        </w:rPr>
        <w:t>8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. Tissue specific </w:t>
      </w:r>
      <w:proofErr w:type="spellStart"/>
      <w:r w:rsidRPr="00A51FF7">
        <w:rPr>
          <w:rFonts w:ascii="Times New Roman" w:hAnsi="Times New Roman" w:cs="Times New Roman"/>
          <w:b/>
          <w:i/>
          <w:i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/>
          <w:i/>
          <w:iCs/>
          <w:sz w:val="21"/>
          <w:szCs w:val="21"/>
          <w:lang w:val="en-GB"/>
        </w:rPr>
        <w:t>-R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knockdown</w:t>
      </w:r>
    </w:p>
    <w:p w14:paraId="028A9ED4" w14:textId="70B50A86" w:rsidR="002D63FC" w:rsidRPr="00A51FF7" w:rsidRDefault="002D63FC" w:rsidP="004509C8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c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Two-choice feeding experiment with CAFÉ assay. Consumption of sucrose (left), tryptone (right) </w:t>
      </w:r>
      <w:r w:rsidR="007717BD">
        <w:rPr>
          <w:rFonts w:ascii="Times New Roman" w:hAnsi="Times New Roman" w:cs="Times New Roman"/>
          <w:bCs/>
          <w:sz w:val="21"/>
          <w:szCs w:val="21"/>
          <w:lang w:val="en-GB"/>
        </w:rPr>
        <w:t>is</w:t>
      </w:r>
      <w:r w:rsidR="007717BD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shown. 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b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 Number of sips on sucrose (left) and yeast autolysate (right) of piezo</w:t>
      </w:r>
      <w:r w:rsidRPr="00A51FF7">
        <w:rPr>
          <w:rFonts w:ascii="Times New Roman" w:hAnsi="Times New Roman" w:cs="Times New Roman"/>
          <w:bCs/>
          <w:sz w:val="21"/>
          <w:szCs w:val="21"/>
          <w:vertAlign w:val="superscript"/>
          <w:lang w:val="en-GB"/>
        </w:rPr>
        <w:t>+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cell specific </w:t>
      </w:r>
      <w:proofErr w:type="spellStart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sNPF</w:t>
      </w:r>
      <w:proofErr w:type="spellEnd"/>
      <w:r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-R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or control flies measured using the </w:t>
      </w:r>
      <w:proofErr w:type="spellStart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flyPAD</w:t>
      </w:r>
      <w:proofErr w:type="spellEnd"/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system.</w:t>
      </w:r>
    </w:p>
    <w:p w14:paraId="1AFBD2F4" w14:textId="5B070A4A" w:rsidR="002D63FC" w:rsidRPr="00A51FF7" w:rsidRDefault="002D63FC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In all graph</w:t>
      </w:r>
      <w:r w:rsidR="007717BD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number</w:t>
      </w:r>
      <w:r w:rsidR="007717BD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shown in the graphs. For all bar graphs, mean and SEM </w:t>
      </w:r>
      <w:r w:rsidR="007717BD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are shown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with all data points.</w:t>
      </w:r>
    </w:p>
    <w:p w14:paraId="49D8AD5D" w14:textId="20F3976C" w:rsidR="00955A4E" w:rsidRDefault="002D63FC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two-tailed Student’s t test (a, c), Wilcoxon rank sum test (b).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-values are shown in the graphs.</w:t>
      </w:r>
    </w:p>
    <w:p w14:paraId="3C04D071" w14:textId="77777777" w:rsidR="00955A4E" w:rsidRDefault="00955A4E">
      <w:pPr>
        <w:widowControl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p w14:paraId="6A4AD111" w14:textId="299921A4" w:rsidR="003552B2" w:rsidRPr="00E863BE" w:rsidRDefault="009716F3" w:rsidP="00BA4097">
      <w:pPr>
        <w:widowControl/>
        <w:spacing w:line="300" w:lineRule="exact"/>
        <w:jc w:val="left"/>
        <w:rPr>
          <w:rFonts w:ascii="Times New Roman" w:hAnsi="Times New Roman" w:cs="Times New Roman"/>
          <w:b/>
          <w:sz w:val="21"/>
          <w:szCs w:val="21"/>
          <w:lang w:val="en-GB"/>
        </w:rPr>
      </w:pPr>
      <w:r w:rsidRPr="009716F3">
        <w:rPr>
          <w:rFonts w:ascii="Times New Roman" w:hAnsi="Times New Roman" w:cs="Times New Roman"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85888" behindDoc="0" locked="0" layoutInCell="1" allowOverlap="1" wp14:anchorId="74AA4983" wp14:editId="16CAB2AB">
            <wp:simplePos x="0" y="0"/>
            <wp:positionH relativeFrom="column">
              <wp:posOffset>0</wp:posOffset>
            </wp:positionH>
            <wp:positionV relativeFrom="paragraph">
              <wp:posOffset>-3102610</wp:posOffset>
            </wp:positionV>
            <wp:extent cx="5727700" cy="3255010"/>
            <wp:effectExtent l="0" t="0" r="0" b="0"/>
            <wp:wrapTopAndBottom/>
            <wp:docPr id="15" name="図 15" descr="グラフ, 散布図, バブル チャー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 descr="グラフ, 散布図, バブル チャート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52B2"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Figure </w:t>
      </w:r>
      <w:r w:rsidR="00C43D64">
        <w:rPr>
          <w:rFonts w:ascii="Times New Roman" w:hAnsi="Times New Roman" w:cs="Times New Roman"/>
          <w:b/>
          <w:sz w:val="21"/>
          <w:szCs w:val="21"/>
          <w:lang w:val="en-GB"/>
        </w:rPr>
        <w:t>9</w:t>
      </w:r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. Effect on </w:t>
      </w:r>
      <w:r w:rsidR="00E863BE">
        <w:rPr>
          <w:rFonts w:ascii="Times New Roman" w:hAnsi="Times New Roman" w:cs="Times New Roman"/>
          <w:b/>
          <w:sz w:val="21"/>
          <w:szCs w:val="21"/>
          <w:lang w:val="en-GB"/>
        </w:rPr>
        <w:t>metabolites</w:t>
      </w:r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profile by high-protein diet</w:t>
      </w:r>
      <w:r w:rsidR="00E863BE">
        <w:rPr>
          <w:rFonts w:ascii="Times New Roman" w:hAnsi="Times New Roman" w:cs="Times New Roman"/>
          <w:b/>
          <w:sz w:val="21"/>
          <w:szCs w:val="21"/>
          <w:lang w:val="en-GB"/>
        </w:rPr>
        <w:t xml:space="preserve"> and CCHa1 </w:t>
      </w:r>
      <w:proofErr w:type="gramStart"/>
      <w:r w:rsidR="00E863BE">
        <w:rPr>
          <w:rFonts w:ascii="Times New Roman" w:hAnsi="Times New Roman" w:cs="Times New Roman"/>
          <w:b/>
          <w:sz w:val="21"/>
          <w:szCs w:val="21"/>
          <w:lang w:val="en-GB"/>
        </w:rPr>
        <w:t>knockdown</w:t>
      </w:r>
      <w:proofErr w:type="gramEnd"/>
    </w:p>
    <w:p w14:paraId="5D639D9E" w14:textId="270EFB7F" w:rsidR="003552B2" w:rsidRDefault="00E863BE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proofErr w:type="gramStart"/>
      <w:r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E863BE">
        <w:rPr>
          <w:rFonts w:ascii="Times New Roman" w:hAnsi="Times New Roman" w:cs="Times New Roman"/>
          <w:sz w:val="21"/>
          <w:szCs w:val="21"/>
          <w:lang w:val="en-GB"/>
        </w:rPr>
        <w:t>,</w:t>
      </w:r>
      <w:proofErr w:type="gramEnd"/>
      <w:r w:rsidRPr="00E863BE">
        <w:rPr>
          <w:rFonts w:ascii="Times New Roman" w:hAnsi="Times New Roman" w:cs="Times New Roman"/>
          <w:sz w:val="21"/>
          <w:szCs w:val="21"/>
          <w:lang w:val="en-GB"/>
        </w:rPr>
        <w:t xml:space="preserve"> Principal component analysis</w:t>
      </w:r>
      <w:r w:rsidR="00CE12D2">
        <w:rPr>
          <w:rFonts w:ascii="Times New Roman" w:hAnsi="Times New Roman" w:cs="Times New Roman"/>
          <w:sz w:val="21"/>
          <w:szCs w:val="21"/>
          <w:lang w:val="en-GB"/>
        </w:rPr>
        <w:t xml:space="preserve"> (PCA)</w:t>
      </w:r>
      <w:r w:rsidRPr="00E863BE">
        <w:rPr>
          <w:rFonts w:ascii="Times New Roman" w:hAnsi="Times New Roman" w:cs="Times New Roman"/>
          <w:sz w:val="21"/>
          <w:szCs w:val="21"/>
          <w:lang w:val="en-GB"/>
        </w:rPr>
        <w:t xml:space="preserve"> of water-soluble metabolites in c</w:t>
      </w:r>
      <w:r w:rsidRPr="00E863B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ontrol and gut-specific </w:t>
      </w:r>
      <w:r w:rsidRPr="00E863BE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</w:t>
      </w:r>
      <w:r w:rsidRPr="00E863B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 maintained on </w:t>
      </w:r>
      <w:r w:rsidR="007717BD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a </w:t>
      </w:r>
      <w:r w:rsidR="00D16D84">
        <w:rPr>
          <w:rFonts w:ascii="Times New Roman" w:hAnsi="Times New Roman" w:cs="Times New Roman"/>
          <w:bCs/>
          <w:sz w:val="21"/>
          <w:szCs w:val="21"/>
          <w:lang w:val="en-GB"/>
        </w:rPr>
        <w:t>standard</w:t>
      </w:r>
      <w:r w:rsidRPr="00E863BE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diet (</w:t>
      </w:r>
      <w:r w:rsidR="00D16D84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E863BE">
        <w:rPr>
          <w:rFonts w:ascii="Times New Roman" w:hAnsi="Times New Roman" w:cs="Times New Roman"/>
          <w:bCs/>
          <w:sz w:val="21"/>
          <w:szCs w:val="21"/>
          <w:lang w:val="en-GB"/>
        </w:rPr>
        <w:t>D) or high-protein diet (HPD)</w:t>
      </w:r>
      <w:r w:rsidRPr="00E863BE">
        <w:rPr>
          <w:rFonts w:ascii="Times New Roman" w:hAnsi="Times New Roman" w:cs="Times New Roman"/>
          <w:sz w:val="21"/>
          <w:szCs w:val="21"/>
          <w:lang w:val="en-GB"/>
        </w:rPr>
        <w:t xml:space="preserve">. Ellipses of clusters show the 95% confidence regions for each sample group. </w:t>
      </w:r>
      <w:r>
        <w:rPr>
          <w:rFonts w:ascii="Times New Roman" w:hAnsi="Times New Roman" w:cs="Times New Roman"/>
          <w:b/>
          <w:bCs/>
          <w:sz w:val="21"/>
          <w:szCs w:val="21"/>
          <w:lang w:val="en-GB"/>
        </w:rPr>
        <w:t>b</w:t>
      </w:r>
      <w:r w:rsidRPr="00E863BE">
        <w:rPr>
          <w:rFonts w:ascii="Times New Roman" w:hAnsi="Times New Roman" w:cs="Times New Roman"/>
          <w:sz w:val="21"/>
          <w:szCs w:val="21"/>
          <w:lang w:val="en-GB"/>
        </w:rPr>
        <w:t>, Pathway analysis plot of statistically significantly affected water-soluble metabolite of control flies (</w:t>
      </w:r>
      <w:proofErr w:type="spellStart"/>
      <w:r w:rsidRPr="00E863BE">
        <w:rPr>
          <w:rFonts w:ascii="Times New Roman" w:hAnsi="Times New Roman" w:cs="Times New Roman"/>
          <w:i/>
          <w:iCs/>
          <w:sz w:val="21"/>
          <w:szCs w:val="21"/>
          <w:lang w:val="en-GB"/>
        </w:rPr>
        <w:t>pros</w:t>
      </w:r>
      <w:r w:rsidRPr="00E863BE">
        <w:rPr>
          <w:rFonts w:ascii="Times New Roman" w:hAnsi="Times New Roman" w:cs="Times New Roman"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Pr="00E863BE">
        <w:rPr>
          <w:rFonts w:ascii="Times New Roman" w:hAnsi="Times New Roman" w:cs="Times New Roman"/>
          <w:i/>
          <w:iCs/>
          <w:sz w:val="21"/>
          <w:szCs w:val="21"/>
          <w:lang w:val="en-GB"/>
        </w:rPr>
        <w:t>&gt;</w:t>
      </w:r>
      <w:proofErr w:type="spellStart"/>
      <w:r w:rsidR="00052D7C">
        <w:rPr>
          <w:rFonts w:ascii="Times New Roman" w:hAnsi="Times New Roman" w:cs="Times New Roman"/>
          <w:i/>
          <w:iCs/>
          <w:sz w:val="21"/>
          <w:szCs w:val="21"/>
          <w:lang w:val="en-GB"/>
        </w:rPr>
        <w:t>mCherry</w:t>
      </w:r>
      <w:r w:rsidRPr="00E863BE">
        <w:rPr>
          <w:rFonts w:ascii="Times New Roman" w:hAnsi="Times New Roman" w:cs="Times New Roman"/>
          <w:i/>
          <w:iCs/>
          <w:sz w:val="21"/>
          <w:szCs w:val="21"/>
          <w:vertAlign w:val="superscript"/>
          <w:lang w:val="en-GB"/>
        </w:rPr>
        <w:t>RNAi</w:t>
      </w:r>
      <w:proofErr w:type="spellEnd"/>
      <w:r w:rsidRPr="00E863BE">
        <w:rPr>
          <w:rFonts w:ascii="Times New Roman" w:hAnsi="Times New Roman" w:cs="Times New Roman"/>
          <w:sz w:val="21"/>
          <w:szCs w:val="21"/>
          <w:lang w:val="en-GB"/>
        </w:rPr>
        <w:t xml:space="preserve">) between </w:t>
      </w:r>
      <w:r w:rsidR="009D0C0E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E863BE">
        <w:rPr>
          <w:rFonts w:ascii="Times New Roman" w:hAnsi="Times New Roman" w:cs="Times New Roman"/>
          <w:sz w:val="21"/>
          <w:szCs w:val="21"/>
          <w:lang w:val="en-GB"/>
        </w:rPr>
        <w:t>D and HPD condition.</w:t>
      </w:r>
    </w:p>
    <w:p w14:paraId="478BA939" w14:textId="53E7CFB0" w:rsidR="009716F3" w:rsidRDefault="009716F3" w:rsidP="004509C8">
      <w:pPr>
        <w:widowControl/>
        <w:spacing w:line="300" w:lineRule="exact"/>
        <w:jc w:val="left"/>
        <w:rPr>
          <w:rFonts w:ascii="Times New Roman" w:hAnsi="Times New Roman" w:cs="Times New Roman" w:hint="eastAsia"/>
          <w:sz w:val="21"/>
          <w:szCs w:val="21"/>
        </w:rPr>
      </w:pPr>
    </w:p>
    <w:p w14:paraId="22CDCA49" w14:textId="3377BA00" w:rsidR="003552B2" w:rsidRPr="00E863BE" w:rsidRDefault="009716F3" w:rsidP="00BA4097">
      <w:pPr>
        <w:widowControl/>
        <w:spacing w:line="300" w:lineRule="exact"/>
        <w:jc w:val="left"/>
        <w:rPr>
          <w:sz w:val="21"/>
          <w:szCs w:val="21"/>
        </w:rPr>
      </w:pPr>
      <w:r w:rsidRPr="009716F3">
        <w:rPr>
          <w:rFonts w:ascii="Times New Roman" w:hAnsi="Times New Roman" w:cs="Times New Roman"/>
          <w:b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86912" behindDoc="0" locked="0" layoutInCell="1" allowOverlap="1" wp14:anchorId="077DE43F" wp14:editId="6A1D85A3">
            <wp:simplePos x="0" y="0"/>
            <wp:positionH relativeFrom="column">
              <wp:posOffset>-37234</wp:posOffset>
            </wp:positionH>
            <wp:positionV relativeFrom="paragraph">
              <wp:posOffset>404</wp:posOffset>
            </wp:positionV>
            <wp:extent cx="5727700" cy="5541645"/>
            <wp:effectExtent l="0" t="0" r="0" b="0"/>
            <wp:wrapTopAndBottom/>
            <wp:docPr id="16" name="図 16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グラフ&#10;&#10;自動的に生成された説明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217"/>
                    <a:stretch/>
                  </pic:blipFill>
                  <pic:spPr bwMode="auto">
                    <a:xfrm>
                      <a:off x="0" y="0"/>
                      <a:ext cx="5727700" cy="5541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52B2"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>Figure 1</w:t>
      </w:r>
      <w:r w:rsidR="00C43D64">
        <w:rPr>
          <w:rFonts w:ascii="Times New Roman" w:hAnsi="Times New Roman" w:cs="Times New Roman"/>
          <w:b/>
          <w:sz w:val="21"/>
          <w:szCs w:val="21"/>
          <w:lang w:val="en-GB"/>
        </w:rPr>
        <w:t>0</w:t>
      </w:r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. Effect on amino acid profile by </w:t>
      </w:r>
      <w:proofErr w:type="gramStart"/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>high-protein</w:t>
      </w:r>
      <w:proofErr w:type="gramEnd"/>
      <w:r w:rsidR="003552B2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diet</w:t>
      </w:r>
    </w:p>
    <w:p w14:paraId="4BD60BEA" w14:textId="1B001BB8" w:rsidR="003552B2" w:rsidRPr="00A51FF7" w:rsidRDefault="003552B2" w:rsidP="004509C8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="00E863BE" w:rsidRPr="00B6019A">
        <w:rPr>
          <w:rFonts w:ascii="Times New Roman" w:hAnsi="Times New Roman" w:cs="Times New Roman"/>
          <w:b/>
          <w:sz w:val="21"/>
          <w:szCs w:val="21"/>
          <w:lang w:val="en-GB"/>
        </w:rPr>
        <w:t>-n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Relative changes in the amounts of metabolites in whole body samples of </w:t>
      </w:r>
      <w:proofErr w:type="spellStart"/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="00052D7C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mCherry</w:t>
      </w:r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RNAi</w:t>
      </w:r>
      <w:proofErr w:type="spellEnd"/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or </w:t>
      </w:r>
      <w:proofErr w:type="spellStart"/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&gt;CCHa1</w:t>
      </w:r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RNAi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flies maintained on </w:t>
      </w:r>
      <w:r w:rsidR="00D16D84">
        <w:rPr>
          <w:rFonts w:ascii="Times New Roman" w:hAnsi="Times New Roman" w:cs="Times New Roman"/>
          <w:bCs/>
          <w:sz w:val="21"/>
          <w:szCs w:val="21"/>
          <w:lang w:val="en-GB"/>
        </w:rPr>
        <w:t>standard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diet (</w:t>
      </w:r>
      <w:r w:rsidR="00D16D84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D) or high-protein diet (HPD). Metabolite levels were directly </w:t>
      </w:r>
      <w:proofErr w:type="spellStart"/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>analyzed</w:t>
      </w:r>
      <w:proofErr w:type="spellEnd"/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by LC-MS/MS.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The values are </w:t>
      </w:r>
      <w:r w:rsidR="00D16D84">
        <w:rPr>
          <w:rFonts w:ascii="Times New Roman" w:hAnsi="Times New Roman" w:cs="Times New Roman"/>
          <w:bCs/>
          <w:sz w:val="21"/>
          <w:szCs w:val="21"/>
          <w:lang w:val="en-GB"/>
        </w:rPr>
        <w:t>standard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ised by </w:t>
      </w:r>
      <w:r w:rsidR="009D0C0E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D </w:t>
      </w:r>
      <w:proofErr w:type="spellStart"/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pros</w:t>
      </w:r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ts</w:t>
      </w:r>
      <w:proofErr w:type="spellEnd"/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&gt;</w:t>
      </w:r>
      <w:proofErr w:type="spellStart"/>
      <w:r w:rsidR="00052D7C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mCherry</w:t>
      </w:r>
      <w:r w:rsidR="00A449F8" w:rsidRPr="00A51FF7">
        <w:rPr>
          <w:rFonts w:ascii="Times New Roman" w:hAnsi="Times New Roman" w:cs="Times New Roman"/>
          <w:bCs/>
          <w:i/>
          <w:iCs/>
          <w:sz w:val="21"/>
          <w:szCs w:val="21"/>
          <w:vertAlign w:val="superscript"/>
          <w:lang w:val="en-GB"/>
        </w:rPr>
        <w:t>RNAi</w:t>
      </w:r>
      <w:proofErr w:type="spellEnd"/>
      <w:r w:rsidR="00A449F8"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. </w:t>
      </w:r>
    </w:p>
    <w:p w14:paraId="6D93EF17" w14:textId="2BC39624" w:rsidR="003552B2" w:rsidRPr="00A51FF7" w:rsidRDefault="003552B2" w:rsidP="004509C8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In all graph</w:t>
      </w:r>
      <w:r w:rsidR="007717BD">
        <w:rPr>
          <w:rFonts w:ascii="Times New Roman" w:hAnsi="Times New Roman" w:cs="Times New Roman"/>
          <w:bCs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,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number</w:t>
      </w:r>
      <w:r w:rsidR="007717BD">
        <w:rPr>
          <w:rFonts w:ascii="Times New Roman" w:hAnsi="Times New Roman" w:cs="Times New Roman"/>
          <w:sz w:val="21"/>
          <w:szCs w:val="21"/>
          <w:lang w:val="en-GB"/>
        </w:rPr>
        <w:t>s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shown in the graphs. For all bar graphs, mean</w:t>
      </w:r>
      <w:r w:rsidR="007717BD">
        <w:rPr>
          <w:rFonts w:ascii="Times New Roman" w:hAnsi="Times New Roman" w:cs="Times New Roman"/>
          <w:sz w:val="21"/>
          <w:szCs w:val="21"/>
          <w:lang w:val="en-GB"/>
        </w:rPr>
        <w:t>s are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shown.</w:t>
      </w:r>
    </w:p>
    <w:p w14:paraId="00B51AB0" w14:textId="51662B6D" w:rsidR="00D16D84" w:rsidRPr="00D15CF9" w:rsidRDefault="00A449F8" w:rsidP="00D15CF9">
      <w:pPr>
        <w:widowControl/>
        <w:spacing w:line="300" w:lineRule="exact"/>
        <w:jc w:val="left"/>
        <w:rPr>
          <w:rFonts w:ascii="Times New Roman" w:hAnsi="Times New Roman" w:cs="Times New Roman" w:hint="eastAsia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two-tailed Welch’s t test (a, b).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-values are shown in the graphs.</w:t>
      </w:r>
    </w:p>
    <w:p w14:paraId="574A317F" w14:textId="1C217044" w:rsidR="00E863BE" w:rsidRPr="00E863BE" w:rsidRDefault="00D16D84" w:rsidP="00E863BE">
      <w:pPr>
        <w:rPr>
          <w:sz w:val="21"/>
          <w:szCs w:val="21"/>
        </w:rPr>
      </w:pPr>
      <w:r w:rsidRPr="00D16D84">
        <w:rPr>
          <w:rFonts w:ascii="Times New Roman" w:hAnsi="Times New Roman" w:cs="Times New Roman"/>
          <w:b/>
          <w:noProof/>
          <w:sz w:val="21"/>
          <w:szCs w:val="21"/>
          <w:lang w:val="en-GB"/>
        </w:rPr>
        <w:lastRenderedPageBreak/>
        <w:drawing>
          <wp:anchor distT="0" distB="0" distL="114300" distR="114300" simplePos="0" relativeHeight="251677696" behindDoc="0" locked="0" layoutInCell="1" allowOverlap="1" wp14:anchorId="11E7D56F" wp14:editId="6FD69979">
            <wp:simplePos x="0" y="0"/>
            <wp:positionH relativeFrom="column">
              <wp:posOffset>1586230</wp:posOffset>
            </wp:positionH>
            <wp:positionV relativeFrom="paragraph">
              <wp:posOffset>0</wp:posOffset>
            </wp:positionV>
            <wp:extent cx="2232025" cy="2813685"/>
            <wp:effectExtent l="0" t="0" r="3175" b="5715"/>
            <wp:wrapTopAndBottom/>
            <wp:docPr id="12" name="図 1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 descr="グラフ&#10;&#10;自動的に生成された説明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49" t="70518" r="35062"/>
                    <a:stretch/>
                  </pic:blipFill>
                  <pic:spPr bwMode="auto">
                    <a:xfrm>
                      <a:off x="0" y="0"/>
                      <a:ext cx="2232025" cy="2813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3BE" w:rsidRPr="00A51FF7">
        <w:rPr>
          <w:rFonts w:ascii="Times New Roman" w:hAnsi="Times New Roman" w:cs="Times New Roman" w:hint="eastAsia"/>
          <w:b/>
          <w:sz w:val="21"/>
          <w:szCs w:val="21"/>
          <w:lang w:val="en-GB"/>
        </w:rPr>
        <w:t xml:space="preserve">Extended Data </w:t>
      </w:r>
      <w:r w:rsidR="00E863BE" w:rsidRPr="00A51FF7">
        <w:rPr>
          <w:rFonts w:ascii="Times New Roman" w:hAnsi="Times New Roman" w:cs="Times New Roman"/>
          <w:b/>
          <w:sz w:val="21"/>
          <w:szCs w:val="21"/>
          <w:lang w:val="en-GB"/>
        </w:rPr>
        <w:t>Figure 1</w:t>
      </w:r>
      <w:r w:rsidR="00D256A7">
        <w:rPr>
          <w:rFonts w:ascii="Times New Roman" w:hAnsi="Times New Roman" w:cs="Times New Roman"/>
          <w:b/>
          <w:sz w:val="21"/>
          <w:szCs w:val="21"/>
          <w:lang w:val="en-GB"/>
        </w:rPr>
        <w:t>1</w:t>
      </w:r>
      <w:r w:rsidR="00E863B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. Effect on amino acid profile by </w:t>
      </w:r>
      <w:proofErr w:type="gramStart"/>
      <w:r w:rsidR="00E863BE" w:rsidRPr="00A51FF7">
        <w:rPr>
          <w:rFonts w:ascii="Times New Roman" w:hAnsi="Times New Roman" w:cs="Times New Roman"/>
          <w:b/>
          <w:sz w:val="21"/>
          <w:szCs w:val="21"/>
          <w:lang w:val="en-GB"/>
        </w:rPr>
        <w:t>high-protein</w:t>
      </w:r>
      <w:proofErr w:type="gramEnd"/>
      <w:r w:rsidR="00E863BE"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diet</w:t>
      </w:r>
    </w:p>
    <w:p w14:paraId="586F85D3" w14:textId="4D34262A" w:rsidR="00B6019A" w:rsidRDefault="00E863BE" w:rsidP="00E863BE">
      <w:pPr>
        <w:widowControl/>
        <w:spacing w:line="300" w:lineRule="exact"/>
        <w:jc w:val="left"/>
        <w:rPr>
          <w:rFonts w:ascii="Times New Roman" w:hAnsi="Times New Roman" w:cs="Times New Roman"/>
          <w:bCs/>
          <w:sz w:val="21"/>
          <w:szCs w:val="21"/>
          <w:lang w:val="en-GB"/>
        </w:rPr>
      </w:pPr>
      <w:proofErr w:type="gramStart"/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>a</w:t>
      </w:r>
      <w:r w:rsidRPr="00A51FF7">
        <w:rPr>
          <w:rFonts w:ascii="Times New Roman" w:hAnsi="Times New Roman" w:cs="Times New Roman"/>
          <w:bCs/>
          <w:sz w:val="21"/>
          <w:szCs w:val="21"/>
          <w:lang w:val="en-GB"/>
        </w:rPr>
        <w:t>,</w:t>
      </w:r>
      <w:proofErr w:type="gramEnd"/>
      <w:r w:rsidRPr="00A51FF7">
        <w:rPr>
          <w:rFonts w:ascii="Times New Roman" w:hAnsi="Times New Roman" w:cs="Times New Roman"/>
          <w:b/>
          <w:sz w:val="21"/>
          <w:szCs w:val="21"/>
          <w:lang w:val="en-GB"/>
        </w:rPr>
        <w:t xml:space="preserve"> </w:t>
      </w:r>
      <w:r w:rsidR="00B6019A" w:rsidRPr="00B6019A">
        <w:rPr>
          <w:rFonts w:ascii="Times New Roman" w:hAnsi="Times New Roman" w:cs="Times New Roman"/>
          <w:bCs/>
          <w:sz w:val="21"/>
          <w:szCs w:val="21"/>
          <w:lang w:val="en-GB"/>
        </w:rPr>
        <w:t>Measurement of ammonium levels from whole body samples of control</w:t>
      </w:r>
      <w:r w:rsidR="00B6019A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and</w:t>
      </w:r>
      <w:r w:rsidR="00B6019A" w:rsidRPr="00B6019A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enteric </w:t>
      </w:r>
      <w:proofErr w:type="spellStart"/>
      <w:r w:rsidR="00B6019A" w:rsidRPr="00B6019A">
        <w:rPr>
          <w:rFonts w:ascii="Times New Roman" w:hAnsi="Times New Roman" w:cs="Times New Roman"/>
          <w:bCs/>
          <w:sz w:val="21"/>
          <w:szCs w:val="21"/>
          <w:lang w:val="en-GB"/>
        </w:rPr>
        <w:t>sNPF</w:t>
      </w:r>
      <w:proofErr w:type="spellEnd"/>
      <w:r w:rsidR="00B6019A" w:rsidRPr="00B6019A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neurons specific </w:t>
      </w:r>
      <w:r w:rsidR="00B6019A" w:rsidRPr="00B6019A">
        <w:rPr>
          <w:rFonts w:ascii="Times New Roman" w:hAnsi="Times New Roman" w:cs="Times New Roman"/>
          <w:bCs/>
          <w:i/>
          <w:iCs/>
          <w:sz w:val="21"/>
          <w:szCs w:val="21"/>
          <w:lang w:val="en-GB"/>
        </w:rPr>
        <w:t>CCHa1-R</w:t>
      </w:r>
      <w:r w:rsidR="00B6019A" w:rsidRPr="00B6019A">
        <w:rPr>
          <w:rFonts w:ascii="Times New Roman" w:hAnsi="Times New Roman" w:cs="Times New Roman"/>
          <w:bCs/>
          <w:sz w:val="21"/>
          <w:szCs w:val="21"/>
          <w:lang w:val="en-GB"/>
        </w:rPr>
        <w:t xml:space="preserve"> RNAi flies</w:t>
      </w:r>
      <w:r w:rsidR="00B6019A">
        <w:rPr>
          <w:rFonts w:ascii="Times New Roman" w:hAnsi="Times New Roman" w:cs="Times New Roman"/>
          <w:bCs/>
          <w:sz w:val="21"/>
          <w:szCs w:val="21"/>
          <w:lang w:val="en-GB"/>
        </w:rPr>
        <w:t>.</w:t>
      </w:r>
    </w:p>
    <w:p w14:paraId="1218A1C9" w14:textId="7032D1AE" w:rsidR="00E863BE" w:rsidRPr="00A51FF7" w:rsidRDefault="007717BD" w:rsidP="00E863BE">
      <w:pPr>
        <w:widowControl/>
        <w:spacing w:line="300" w:lineRule="exact"/>
        <w:jc w:val="left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rFonts w:ascii="Times New Roman" w:hAnsi="Times New Roman" w:cs="Times New Roman"/>
          <w:sz w:val="21"/>
          <w:szCs w:val="21"/>
          <w:lang w:val="en-GB"/>
        </w:rPr>
        <w:t>N</w:t>
      </w:r>
      <w:r w:rsidR="00E863BE" w:rsidRPr="00A51FF7">
        <w:rPr>
          <w:rFonts w:ascii="Times New Roman" w:hAnsi="Times New Roman" w:cs="Times New Roman"/>
          <w:sz w:val="21"/>
          <w:szCs w:val="21"/>
          <w:lang w:val="en-GB"/>
        </w:rPr>
        <w:t>umber</w:t>
      </w:r>
      <w:r>
        <w:rPr>
          <w:rFonts w:ascii="Times New Roman" w:hAnsi="Times New Roman" w:cs="Times New Roman"/>
          <w:sz w:val="21"/>
          <w:szCs w:val="21"/>
          <w:lang w:val="en-GB"/>
        </w:rPr>
        <w:t>s</w:t>
      </w:r>
      <w:r w:rsidR="00E863BE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of samples assessed (n) are shown in the graphs. </w:t>
      </w:r>
      <w:r w:rsidR="00B6019A">
        <w:rPr>
          <w:rFonts w:ascii="Times New Roman" w:hAnsi="Times New Roman" w:cs="Times New Roman"/>
          <w:sz w:val="21"/>
          <w:szCs w:val="21"/>
          <w:lang w:val="en-GB"/>
        </w:rPr>
        <w:t>M</w:t>
      </w:r>
      <w:r w:rsidR="00E863BE" w:rsidRPr="00A51FF7">
        <w:rPr>
          <w:rFonts w:ascii="Times New Roman" w:hAnsi="Times New Roman" w:cs="Times New Roman"/>
          <w:sz w:val="21"/>
          <w:szCs w:val="21"/>
          <w:lang w:val="en-GB"/>
        </w:rPr>
        <w:t>ean</w:t>
      </w:r>
      <w:r>
        <w:rPr>
          <w:rFonts w:ascii="Times New Roman" w:hAnsi="Times New Roman" w:cs="Times New Roman"/>
          <w:sz w:val="21"/>
          <w:szCs w:val="21"/>
          <w:lang w:val="en-GB"/>
        </w:rPr>
        <w:t>s</w:t>
      </w:r>
      <w:r w:rsidR="00E863BE"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val="en-GB"/>
        </w:rPr>
        <w:t>are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="00E863BE" w:rsidRPr="00A51FF7">
        <w:rPr>
          <w:rFonts w:ascii="Times New Roman" w:hAnsi="Times New Roman" w:cs="Times New Roman"/>
          <w:sz w:val="21"/>
          <w:szCs w:val="21"/>
          <w:lang w:val="en-GB"/>
        </w:rPr>
        <w:t>shown</w:t>
      </w:r>
      <w:r w:rsidR="00B6019A">
        <w:rPr>
          <w:rFonts w:ascii="Times New Roman" w:hAnsi="Times New Roman" w:cs="Times New Roman"/>
          <w:sz w:val="21"/>
          <w:szCs w:val="21"/>
          <w:lang w:val="en-GB"/>
        </w:rPr>
        <w:t xml:space="preserve"> in </w:t>
      </w:r>
      <w:r>
        <w:rPr>
          <w:rFonts w:ascii="Times New Roman" w:hAnsi="Times New Roman" w:cs="Times New Roman"/>
          <w:sz w:val="21"/>
          <w:szCs w:val="21"/>
          <w:lang w:val="en-GB"/>
        </w:rPr>
        <w:t xml:space="preserve">the </w:t>
      </w:r>
      <w:r w:rsidR="00B6019A">
        <w:rPr>
          <w:rFonts w:ascii="Times New Roman" w:hAnsi="Times New Roman" w:cs="Times New Roman"/>
          <w:sz w:val="21"/>
          <w:szCs w:val="21"/>
          <w:lang w:val="en-GB"/>
        </w:rPr>
        <w:t>bar graph</w:t>
      </w:r>
      <w:r w:rsidR="00E863BE" w:rsidRPr="00A51FF7">
        <w:rPr>
          <w:rFonts w:ascii="Times New Roman" w:hAnsi="Times New Roman" w:cs="Times New Roman"/>
          <w:sz w:val="21"/>
          <w:szCs w:val="21"/>
          <w:lang w:val="en-GB"/>
        </w:rPr>
        <w:t>.</w:t>
      </w:r>
    </w:p>
    <w:p w14:paraId="47A71250" w14:textId="579CD2A2" w:rsidR="00E863BE" w:rsidRPr="00D15CF9" w:rsidRDefault="00E863BE" w:rsidP="00D15CF9">
      <w:pPr>
        <w:widowControl/>
        <w:spacing w:line="300" w:lineRule="exact"/>
        <w:jc w:val="left"/>
        <w:rPr>
          <w:rFonts w:ascii="Times New Roman" w:hAnsi="Times New Roman" w:cs="Times New Roman" w:hint="eastAsia"/>
          <w:sz w:val="21"/>
          <w:szCs w:val="21"/>
          <w:lang w:val="en-GB"/>
        </w:rPr>
      </w:pP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Statistics: </w:t>
      </w:r>
      <w:r w:rsidR="00B6019A" w:rsidRPr="00B6019A">
        <w:rPr>
          <w:rFonts w:ascii="Times New Roman" w:hAnsi="Times New Roman" w:cs="Times New Roman"/>
          <w:sz w:val="21"/>
          <w:szCs w:val="21"/>
          <w:lang w:val="en-GB"/>
        </w:rPr>
        <w:t xml:space="preserve">one-way ANOVA followed by Tukey's multiple comparisons test 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(a</w:t>
      </w:r>
      <w:r w:rsidR="00B6019A">
        <w:rPr>
          <w:rFonts w:ascii="Times New Roman" w:hAnsi="Times New Roman" w:cs="Times New Roman"/>
          <w:sz w:val="21"/>
          <w:szCs w:val="21"/>
          <w:lang w:val="en-GB"/>
        </w:rPr>
        <w:t>)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 xml:space="preserve">. </w:t>
      </w:r>
      <w:r w:rsidRPr="00A51FF7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A51FF7">
        <w:rPr>
          <w:rFonts w:ascii="Times New Roman" w:hAnsi="Times New Roman" w:cs="Times New Roman"/>
          <w:sz w:val="21"/>
          <w:szCs w:val="21"/>
          <w:lang w:val="en-GB"/>
        </w:rPr>
        <w:t>-values are shown in the graphs.</w:t>
      </w:r>
    </w:p>
    <w:sectPr w:rsidR="00E863BE" w:rsidRPr="00D15CF9" w:rsidSect="00294068">
      <w:footerReference w:type="even" r:id="rId18"/>
      <w:footerReference w:type="default" r:id="rId19"/>
      <w:headerReference w:type="first" r:id="rId20"/>
      <w:pgSz w:w="11900" w:h="16840"/>
      <w:pgMar w:top="1701" w:right="1440" w:bottom="1701" w:left="1440" w:header="431" w:footer="720" w:gutter="0"/>
      <w:cols w:space="720"/>
      <w:docGrid w:type="lines" w:linePitch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CBECE" w14:textId="77777777" w:rsidR="00294068" w:rsidRDefault="00294068">
      <w:r>
        <w:separator/>
      </w:r>
    </w:p>
  </w:endnote>
  <w:endnote w:type="continuationSeparator" w:id="0">
    <w:p w14:paraId="217DDD69" w14:textId="77777777" w:rsidR="00294068" w:rsidRDefault="00294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ヒラギノ明朝 ProN W3">
    <w:altName w:val="Yu Gothic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Libian SC Regular">
    <w:altName w:val="Microsoft YaHei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lissRegular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bel">
    <w:panose1 w:val="0200050603000002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89AAB" w14:textId="77777777" w:rsidR="00E373C3" w:rsidRDefault="00C66C1A" w:rsidP="00323C2A">
    <w:pPr>
      <w:pStyle w:val="a3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802831D" w14:textId="77777777" w:rsidR="00E373C3" w:rsidRDefault="00E373C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-291980161"/>
      <w:docPartObj>
        <w:docPartGallery w:val="Page Numbers (Bottom of Page)"/>
        <w:docPartUnique/>
      </w:docPartObj>
    </w:sdtPr>
    <w:sdtContent>
      <w:p w14:paraId="20F9E449" w14:textId="193DABC7" w:rsidR="00323C2A" w:rsidRDefault="00323C2A" w:rsidP="006C07B9">
        <w:pPr>
          <w:pStyle w:val="a3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05DD9716" w14:textId="77777777" w:rsidR="00323C2A" w:rsidRDefault="00323C2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08E3A" w14:textId="77777777" w:rsidR="00294068" w:rsidRDefault="00294068">
      <w:r>
        <w:separator/>
      </w:r>
    </w:p>
  </w:footnote>
  <w:footnote w:type="continuationSeparator" w:id="0">
    <w:p w14:paraId="09AD0C7C" w14:textId="77777777" w:rsidR="00294068" w:rsidRDefault="002940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225C5" w14:textId="77777777" w:rsidR="00E373C3" w:rsidRDefault="00C66C1A">
    <w:pPr>
      <w:pStyle w:val="a5"/>
    </w:pPr>
    <w:r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12FB29ED" wp14:editId="488429B0">
          <wp:simplePos x="0" y="0"/>
          <wp:positionH relativeFrom="column">
            <wp:posOffset>38100</wp:posOffset>
          </wp:positionH>
          <wp:positionV relativeFrom="paragraph">
            <wp:posOffset>-83185</wp:posOffset>
          </wp:positionV>
          <wp:extent cx="682625" cy="368300"/>
          <wp:effectExtent l="0" t="0" r="3175" b="12700"/>
          <wp:wrapSquare wrapText="bothSides"/>
          <wp:docPr id="2" name="Picture 1" descr="science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ience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62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  <w:t>Submitted Manuscript:  Confidential</w:t>
    </w:r>
    <w:r>
      <w:tab/>
    </w:r>
  </w:p>
  <w:p w14:paraId="713FC337" w14:textId="77777777" w:rsidR="00E373C3" w:rsidRDefault="00E373C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066D3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003C60C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9841E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CFA8EEB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B1689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AFD4FE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414C81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85CD4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F9D63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524CC1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D53850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AC851C6"/>
    <w:multiLevelType w:val="hybridMultilevel"/>
    <w:tmpl w:val="64BE2E4E"/>
    <w:lvl w:ilvl="0" w:tplc="7012E01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2" w15:restartNumberingAfterBreak="0">
    <w:nsid w:val="0D330B38"/>
    <w:multiLevelType w:val="hybridMultilevel"/>
    <w:tmpl w:val="46F4519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4F40624"/>
    <w:multiLevelType w:val="hybridMultilevel"/>
    <w:tmpl w:val="82FA2F8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1DA030F3"/>
    <w:multiLevelType w:val="hybridMultilevel"/>
    <w:tmpl w:val="300803F6"/>
    <w:lvl w:ilvl="0" w:tplc="98AEEF9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862367E"/>
    <w:multiLevelType w:val="hybridMultilevel"/>
    <w:tmpl w:val="60A2B8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56D1A5D"/>
    <w:multiLevelType w:val="hybridMultilevel"/>
    <w:tmpl w:val="3F82B5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8" w15:restartNumberingAfterBreak="0">
    <w:nsid w:val="499C3705"/>
    <w:multiLevelType w:val="hybridMultilevel"/>
    <w:tmpl w:val="F3C8FE7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D8A6612"/>
    <w:multiLevelType w:val="hybridMultilevel"/>
    <w:tmpl w:val="345AF3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52B07C24"/>
    <w:multiLevelType w:val="hybridMultilevel"/>
    <w:tmpl w:val="CC60FBB6"/>
    <w:lvl w:ilvl="0" w:tplc="FEB626D2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1" w15:restartNumberingAfterBreak="0">
    <w:nsid w:val="555A362E"/>
    <w:multiLevelType w:val="hybridMultilevel"/>
    <w:tmpl w:val="8BAA81D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693C5DAB"/>
    <w:multiLevelType w:val="hybridMultilevel"/>
    <w:tmpl w:val="5314A71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3E562A2"/>
    <w:multiLevelType w:val="hybridMultilevel"/>
    <w:tmpl w:val="6B922E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54152693">
    <w:abstractNumId w:val="13"/>
  </w:num>
  <w:num w:numId="2" w16cid:durableId="632911100">
    <w:abstractNumId w:val="10"/>
  </w:num>
  <w:num w:numId="3" w16cid:durableId="1028876626">
    <w:abstractNumId w:val="8"/>
  </w:num>
  <w:num w:numId="4" w16cid:durableId="1040059202">
    <w:abstractNumId w:val="7"/>
  </w:num>
  <w:num w:numId="5" w16cid:durableId="129636599">
    <w:abstractNumId w:val="6"/>
  </w:num>
  <w:num w:numId="6" w16cid:durableId="1920014863">
    <w:abstractNumId w:val="5"/>
  </w:num>
  <w:num w:numId="7" w16cid:durableId="1609855356">
    <w:abstractNumId w:val="9"/>
  </w:num>
  <w:num w:numId="8" w16cid:durableId="1765763288">
    <w:abstractNumId w:val="4"/>
  </w:num>
  <w:num w:numId="9" w16cid:durableId="12806617">
    <w:abstractNumId w:val="3"/>
  </w:num>
  <w:num w:numId="10" w16cid:durableId="60838245">
    <w:abstractNumId w:val="2"/>
  </w:num>
  <w:num w:numId="11" w16cid:durableId="1149128538">
    <w:abstractNumId w:val="1"/>
  </w:num>
  <w:num w:numId="12" w16cid:durableId="2044399670">
    <w:abstractNumId w:val="0"/>
  </w:num>
  <w:num w:numId="13" w16cid:durableId="374698473">
    <w:abstractNumId w:val="21"/>
  </w:num>
  <w:num w:numId="14" w16cid:durableId="1403481982">
    <w:abstractNumId w:val="22"/>
  </w:num>
  <w:num w:numId="15" w16cid:durableId="2010063260">
    <w:abstractNumId w:val="18"/>
  </w:num>
  <w:num w:numId="16" w16cid:durableId="543450479">
    <w:abstractNumId w:val="14"/>
  </w:num>
  <w:num w:numId="17" w16cid:durableId="707142779">
    <w:abstractNumId w:val="11"/>
  </w:num>
  <w:num w:numId="18" w16cid:durableId="955451793">
    <w:abstractNumId w:val="23"/>
  </w:num>
  <w:num w:numId="19" w16cid:durableId="842940616">
    <w:abstractNumId w:val="12"/>
  </w:num>
  <w:num w:numId="20" w16cid:durableId="1827240673">
    <w:abstractNumId w:val="19"/>
  </w:num>
  <w:num w:numId="21" w16cid:durableId="1529877231">
    <w:abstractNumId w:val="16"/>
  </w:num>
  <w:num w:numId="22" w16cid:durableId="414326067">
    <w:abstractNumId w:val="20"/>
  </w:num>
  <w:num w:numId="23" w16cid:durableId="1789740045">
    <w:abstractNumId w:val="17"/>
  </w:num>
  <w:num w:numId="24" w16cid:durableId="152713958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C1A"/>
    <w:rsid w:val="00052D7C"/>
    <w:rsid w:val="00090671"/>
    <w:rsid w:val="00101610"/>
    <w:rsid w:val="00115263"/>
    <w:rsid w:val="001234CD"/>
    <w:rsid w:val="00130F9E"/>
    <w:rsid w:val="00134511"/>
    <w:rsid w:val="00163AB9"/>
    <w:rsid w:val="001831D7"/>
    <w:rsid w:val="00185205"/>
    <w:rsid w:val="001916CF"/>
    <w:rsid w:val="00194C29"/>
    <w:rsid w:val="00201FE5"/>
    <w:rsid w:val="00253078"/>
    <w:rsid w:val="00286C11"/>
    <w:rsid w:val="00294068"/>
    <w:rsid w:val="002A7167"/>
    <w:rsid w:val="002B4656"/>
    <w:rsid w:val="002B5D26"/>
    <w:rsid w:val="002B6661"/>
    <w:rsid w:val="002D63FC"/>
    <w:rsid w:val="002D7F39"/>
    <w:rsid w:val="002E4BF9"/>
    <w:rsid w:val="00323C2A"/>
    <w:rsid w:val="003552B2"/>
    <w:rsid w:val="003B3A81"/>
    <w:rsid w:val="00427A6C"/>
    <w:rsid w:val="004477EC"/>
    <w:rsid w:val="004509C8"/>
    <w:rsid w:val="00456622"/>
    <w:rsid w:val="00491D9A"/>
    <w:rsid w:val="00493B4D"/>
    <w:rsid w:val="004966B1"/>
    <w:rsid w:val="0052158D"/>
    <w:rsid w:val="00525348"/>
    <w:rsid w:val="005266FE"/>
    <w:rsid w:val="00531207"/>
    <w:rsid w:val="00543B4E"/>
    <w:rsid w:val="00554925"/>
    <w:rsid w:val="0056229C"/>
    <w:rsid w:val="005950BD"/>
    <w:rsid w:val="005B4D8F"/>
    <w:rsid w:val="005D565E"/>
    <w:rsid w:val="00632808"/>
    <w:rsid w:val="00652F15"/>
    <w:rsid w:val="00663FC1"/>
    <w:rsid w:val="00680410"/>
    <w:rsid w:val="006D6794"/>
    <w:rsid w:val="006E18C8"/>
    <w:rsid w:val="006E3E96"/>
    <w:rsid w:val="00721FB3"/>
    <w:rsid w:val="00731579"/>
    <w:rsid w:val="00763323"/>
    <w:rsid w:val="007717BD"/>
    <w:rsid w:val="007E7699"/>
    <w:rsid w:val="007F5E2D"/>
    <w:rsid w:val="0082217D"/>
    <w:rsid w:val="008469DB"/>
    <w:rsid w:val="00866F02"/>
    <w:rsid w:val="00874035"/>
    <w:rsid w:val="008A089E"/>
    <w:rsid w:val="00932A68"/>
    <w:rsid w:val="00955A4E"/>
    <w:rsid w:val="009716F3"/>
    <w:rsid w:val="00983B37"/>
    <w:rsid w:val="009A7A47"/>
    <w:rsid w:val="009D0C0E"/>
    <w:rsid w:val="00A26DB7"/>
    <w:rsid w:val="00A449F8"/>
    <w:rsid w:val="00A51FF7"/>
    <w:rsid w:val="00A774E8"/>
    <w:rsid w:val="00A94ADD"/>
    <w:rsid w:val="00AC0ED2"/>
    <w:rsid w:val="00AC1F52"/>
    <w:rsid w:val="00AD267C"/>
    <w:rsid w:val="00AF236B"/>
    <w:rsid w:val="00B6019A"/>
    <w:rsid w:val="00BA4097"/>
    <w:rsid w:val="00BB5405"/>
    <w:rsid w:val="00C2639D"/>
    <w:rsid w:val="00C43D64"/>
    <w:rsid w:val="00C66C1A"/>
    <w:rsid w:val="00C82CEC"/>
    <w:rsid w:val="00CA69CB"/>
    <w:rsid w:val="00CB74BA"/>
    <w:rsid w:val="00CC0113"/>
    <w:rsid w:val="00CE12D2"/>
    <w:rsid w:val="00CE6D2D"/>
    <w:rsid w:val="00D15CF9"/>
    <w:rsid w:val="00D16D84"/>
    <w:rsid w:val="00D256A7"/>
    <w:rsid w:val="00D34035"/>
    <w:rsid w:val="00D7470C"/>
    <w:rsid w:val="00DD2448"/>
    <w:rsid w:val="00DD51B9"/>
    <w:rsid w:val="00E1635D"/>
    <w:rsid w:val="00E373C3"/>
    <w:rsid w:val="00E44B8B"/>
    <w:rsid w:val="00E5002C"/>
    <w:rsid w:val="00E863BE"/>
    <w:rsid w:val="00ED3EFE"/>
    <w:rsid w:val="00F00261"/>
    <w:rsid w:val="00F33F01"/>
    <w:rsid w:val="00F5211C"/>
    <w:rsid w:val="00F630F0"/>
    <w:rsid w:val="00F755AE"/>
    <w:rsid w:val="00FC0DB9"/>
    <w:rsid w:val="00FC5805"/>
    <w:rsid w:val="00FD2169"/>
    <w:rsid w:val="00FF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1BD6E85"/>
  <w15:chartTrackingRefBased/>
  <w15:docId w15:val="{58CDF7D5-3206-E840-90F0-108FD50F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C1A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201FE5"/>
    <w:pPr>
      <w:keepNext/>
      <w:widowControl/>
      <w:jc w:val="left"/>
      <w:outlineLvl w:val="0"/>
    </w:pPr>
    <w:rPr>
      <w:rFonts w:asciiTheme="majorHAnsi" w:eastAsiaTheme="majorEastAsia" w:hAnsiTheme="majorHAnsi" w:cstheme="majorBidi"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1FE5"/>
    <w:pPr>
      <w:keepNext/>
      <w:widowControl/>
      <w:jc w:val="left"/>
      <w:outlineLvl w:val="1"/>
    </w:pPr>
    <w:rPr>
      <w:rFonts w:asciiTheme="majorHAnsi" w:eastAsiaTheme="majorEastAsia" w:hAnsiTheme="majorHAnsi" w:cstheme="majorBidi"/>
      <w:kern w:val="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1FE5"/>
    <w:pPr>
      <w:keepNext/>
      <w:widowControl/>
      <w:ind w:leftChars="400" w:left="400"/>
      <w:jc w:val="left"/>
      <w:outlineLvl w:val="2"/>
    </w:pPr>
    <w:rPr>
      <w:rFonts w:asciiTheme="majorHAnsi" w:eastAsiaTheme="majorEastAsia" w:hAnsiTheme="majorHAnsi" w:cstheme="majorBidi"/>
      <w:kern w:val="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1FE5"/>
    <w:pPr>
      <w:keepNext/>
      <w:widowControl/>
      <w:ind w:leftChars="400" w:left="400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66C1A"/>
    <w:pPr>
      <w:widowControl/>
      <w:tabs>
        <w:tab w:val="center" w:pos="4320"/>
        <w:tab w:val="right" w:pos="8640"/>
      </w:tabs>
      <w:jc w:val="left"/>
    </w:pPr>
    <w:rPr>
      <w:rFonts w:ascii="ＭＳ Ｐゴシック" w:eastAsia="Times New Roman" w:hAnsi="ＭＳ Ｐゴシック" w:cs="ＭＳ Ｐゴシック"/>
      <w:kern w:val="0"/>
    </w:rPr>
  </w:style>
  <w:style w:type="character" w:customStyle="1" w:styleId="a4">
    <w:name w:val="フッター (文字)"/>
    <w:basedOn w:val="a0"/>
    <w:link w:val="a3"/>
    <w:uiPriority w:val="99"/>
    <w:rsid w:val="00C66C1A"/>
    <w:rPr>
      <w:rFonts w:ascii="ＭＳ Ｐゴシック" w:eastAsia="Times New Roman" w:hAnsi="ＭＳ Ｐゴシック" w:cs="ＭＳ Ｐゴシック"/>
      <w:kern w:val="0"/>
      <w:sz w:val="24"/>
    </w:rPr>
  </w:style>
  <w:style w:type="paragraph" w:styleId="a5">
    <w:name w:val="header"/>
    <w:basedOn w:val="a"/>
    <w:link w:val="a6"/>
    <w:uiPriority w:val="99"/>
    <w:rsid w:val="00C66C1A"/>
    <w:pPr>
      <w:widowControl/>
      <w:tabs>
        <w:tab w:val="center" w:pos="4320"/>
        <w:tab w:val="right" w:pos="8640"/>
      </w:tabs>
      <w:jc w:val="left"/>
    </w:pPr>
    <w:rPr>
      <w:rFonts w:ascii="ＭＳ Ｐゴシック" w:eastAsia="Times New Roman" w:hAnsi="ＭＳ Ｐゴシック" w:cs="ＭＳ Ｐゴシック"/>
      <w:kern w:val="0"/>
    </w:rPr>
  </w:style>
  <w:style w:type="character" w:customStyle="1" w:styleId="a6">
    <w:name w:val="ヘッダー (文字)"/>
    <w:basedOn w:val="a0"/>
    <w:link w:val="a5"/>
    <w:uiPriority w:val="99"/>
    <w:rsid w:val="00C66C1A"/>
    <w:rPr>
      <w:rFonts w:ascii="ＭＳ Ｐゴシック" w:eastAsia="Times New Roman" w:hAnsi="ＭＳ Ｐゴシック" w:cs="ＭＳ Ｐゴシック"/>
      <w:kern w:val="0"/>
      <w:sz w:val="24"/>
    </w:rPr>
  </w:style>
  <w:style w:type="character" w:styleId="a7">
    <w:name w:val="page number"/>
    <w:basedOn w:val="a0"/>
    <w:rsid w:val="00C66C1A"/>
  </w:style>
  <w:style w:type="character" w:styleId="a8">
    <w:name w:val="line number"/>
    <w:basedOn w:val="a0"/>
    <w:uiPriority w:val="99"/>
    <w:unhideWhenUsed/>
    <w:rsid w:val="00C66C1A"/>
  </w:style>
  <w:style w:type="character" w:customStyle="1" w:styleId="10">
    <w:name w:val="見出し 1 (文字)"/>
    <w:basedOn w:val="a0"/>
    <w:link w:val="1"/>
    <w:uiPriority w:val="9"/>
    <w:rsid w:val="00201FE5"/>
    <w:rPr>
      <w:rFonts w:asciiTheme="majorHAnsi" w:eastAsiaTheme="majorEastAsia" w:hAnsiTheme="majorHAnsi" w:cstheme="majorBidi"/>
      <w:kern w:val="0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201FE5"/>
    <w:rPr>
      <w:rFonts w:asciiTheme="majorHAnsi" w:eastAsiaTheme="majorEastAsia" w:hAnsiTheme="majorHAnsi" w:cstheme="majorBidi"/>
      <w:kern w:val="0"/>
      <w:sz w:val="24"/>
    </w:rPr>
  </w:style>
  <w:style w:type="character" w:customStyle="1" w:styleId="30">
    <w:name w:val="見出し 3 (文字)"/>
    <w:basedOn w:val="a0"/>
    <w:link w:val="3"/>
    <w:uiPriority w:val="9"/>
    <w:semiHidden/>
    <w:rsid w:val="00201FE5"/>
    <w:rPr>
      <w:rFonts w:asciiTheme="majorHAnsi" w:eastAsiaTheme="majorEastAsia" w:hAnsiTheme="majorHAnsi" w:cstheme="majorBidi"/>
      <w:kern w:val="0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01FE5"/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customStyle="1" w:styleId="BaseText">
    <w:name w:val="Base_Text"/>
    <w:rsid w:val="00201FE5"/>
    <w:pPr>
      <w:spacing w:before="120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paragraph" w:customStyle="1" w:styleId="1stparatext">
    <w:name w:val="1st para text"/>
    <w:basedOn w:val="BaseText"/>
    <w:rsid w:val="00201FE5"/>
  </w:style>
  <w:style w:type="paragraph" w:customStyle="1" w:styleId="BaseHeading">
    <w:name w:val="Base_Heading"/>
    <w:rsid w:val="00201FE5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201FE5"/>
  </w:style>
  <w:style w:type="paragraph" w:customStyle="1" w:styleId="AbstractSummary">
    <w:name w:val="Abstract/Summary"/>
    <w:basedOn w:val="BaseText"/>
    <w:rsid w:val="00201FE5"/>
  </w:style>
  <w:style w:type="paragraph" w:customStyle="1" w:styleId="Referencesandnotes">
    <w:name w:val="References and notes"/>
    <w:basedOn w:val="BaseText"/>
    <w:rsid w:val="00201FE5"/>
    <w:pPr>
      <w:ind w:left="720" w:hanging="720"/>
    </w:pPr>
  </w:style>
  <w:style w:type="paragraph" w:customStyle="1" w:styleId="Acknowledgement">
    <w:name w:val="Acknowledgement"/>
    <w:basedOn w:val="Referencesandnotes"/>
    <w:rsid w:val="00201FE5"/>
  </w:style>
  <w:style w:type="paragraph" w:customStyle="1" w:styleId="Subhead">
    <w:name w:val="Subhead"/>
    <w:basedOn w:val="BaseHeading"/>
    <w:rsid w:val="00201FE5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201FE5"/>
  </w:style>
  <w:style w:type="paragraph" w:customStyle="1" w:styleId="AppendixSubhead">
    <w:name w:val="AppendixSubhead"/>
    <w:basedOn w:val="Subhead"/>
    <w:rsid w:val="00201FE5"/>
  </w:style>
  <w:style w:type="paragraph" w:customStyle="1" w:styleId="Articletype">
    <w:name w:val="Article type"/>
    <w:basedOn w:val="BaseText"/>
    <w:rsid w:val="00201FE5"/>
  </w:style>
  <w:style w:type="character" w:customStyle="1" w:styleId="aubase">
    <w:name w:val="au_base"/>
    <w:rsid w:val="00201FE5"/>
    <w:rPr>
      <w:sz w:val="24"/>
    </w:rPr>
  </w:style>
  <w:style w:type="character" w:customStyle="1" w:styleId="aucollab">
    <w:name w:val="au_collab"/>
    <w:rsid w:val="00201FE5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201FE5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201FE5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201FE5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201FE5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201FE5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201FE5"/>
    <w:pPr>
      <w:spacing w:before="480"/>
    </w:pPr>
  </w:style>
  <w:style w:type="paragraph" w:customStyle="1" w:styleId="Footnote">
    <w:name w:val="Footnote"/>
    <w:basedOn w:val="BaseText"/>
    <w:rsid w:val="00201FE5"/>
  </w:style>
  <w:style w:type="paragraph" w:customStyle="1" w:styleId="AuthorFootnote">
    <w:name w:val="AuthorFootnote"/>
    <w:basedOn w:val="Footnote"/>
    <w:rsid w:val="00201FE5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201FE5"/>
    <w:pPr>
      <w:spacing w:after="360"/>
      <w:jc w:val="center"/>
    </w:pPr>
  </w:style>
  <w:style w:type="paragraph" w:styleId="a9">
    <w:name w:val="Balloon Text"/>
    <w:basedOn w:val="a"/>
    <w:link w:val="aa"/>
    <w:uiPriority w:val="99"/>
    <w:semiHidden/>
    <w:rsid w:val="00201FE5"/>
    <w:pPr>
      <w:widowControl/>
      <w:jc w:val="left"/>
    </w:pPr>
    <w:rPr>
      <w:rFonts w:ascii="ＭＳ Ｐゴシック" w:eastAsia="Times New Roman" w:hAnsi="ＭＳ Ｐゴシック" w:cs="ＭＳ Ｐゴシック"/>
      <w:kern w:val="0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01FE5"/>
    <w:rPr>
      <w:rFonts w:ascii="ＭＳ Ｐゴシック" w:eastAsia="Times New Roman" w:hAnsi="ＭＳ Ｐゴシック" w:cs="ＭＳ Ｐゴシック"/>
      <w:kern w:val="0"/>
      <w:sz w:val="18"/>
      <w:szCs w:val="18"/>
    </w:rPr>
  </w:style>
  <w:style w:type="character" w:customStyle="1" w:styleId="bibarticle">
    <w:name w:val="bib_article"/>
    <w:rsid w:val="00201FE5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201FE5"/>
    <w:rPr>
      <w:sz w:val="24"/>
    </w:rPr>
  </w:style>
  <w:style w:type="character" w:customStyle="1" w:styleId="bibcomment">
    <w:name w:val="bib_comment"/>
    <w:basedOn w:val="bibbase"/>
    <w:rsid w:val="00201FE5"/>
    <w:rPr>
      <w:sz w:val="24"/>
    </w:rPr>
  </w:style>
  <w:style w:type="character" w:customStyle="1" w:styleId="bibdeg">
    <w:name w:val="bib_deg"/>
    <w:basedOn w:val="bibbase"/>
    <w:rsid w:val="00201FE5"/>
    <w:rPr>
      <w:sz w:val="24"/>
    </w:rPr>
  </w:style>
  <w:style w:type="character" w:customStyle="1" w:styleId="bibdoi">
    <w:name w:val="bib_doi"/>
    <w:rsid w:val="00201FE5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201FE5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201FE5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201FE5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201FE5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201FE5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201FE5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201FE5"/>
    <w:rPr>
      <w:sz w:val="24"/>
    </w:rPr>
  </w:style>
  <w:style w:type="character" w:customStyle="1" w:styleId="bibnumber">
    <w:name w:val="bib_number"/>
    <w:basedOn w:val="bibbase"/>
    <w:rsid w:val="00201FE5"/>
    <w:rPr>
      <w:sz w:val="24"/>
    </w:rPr>
  </w:style>
  <w:style w:type="character" w:customStyle="1" w:styleId="biborganization">
    <w:name w:val="bib_organization"/>
    <w:rsid w:val="00201FE5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201FE5"/>
    <w:rPr>
      <w:sz w:val="24"/>
    </w:rPr>
  </w:style>
  <w:style w:type="character" w:customStyle="1" w:styleId="bibsuppl">
    <w:name w:val="bib_suppl"/>
    <w:rsid w:val="00201FE5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201FE5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201FE5"/>
    <w:rPr>
      <w:sz w:val="24"/>
    </w:rPr>
  </w:style>
  <w:style w:type="character" w:customStyle="1" w:styleId="biburl">
    <w:name w:val="bib_url"/>
    <w:rsid w:val="00201FE5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201FE5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201FE5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201FE5"/>
  </w:style>
  <w:style w:type="paragraph" w:customStyle="1" w:styleId="BookInformation">
    <w:name w:val="BookInformation"/>
    <w:basedOn w:val="BaseText"/>
    <w:rsid w:val="00201FE5"/>
  </w:style>
  <w:style w:type="paragraph" w:customStyle="1" w:styleId="Level2Head">
    <w:name w:val="Level 2 Head"/>
    <w:basedOn w:val="BaseHeading"/>
    <w:rsid w:val="00201FE5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201FE5"/>
    <w:pPr>
      <w:shd w:val="clear" w:color="auto" w:fill="E6E6E6"/>
    </w:pPr>
  </w:style>
  <w:style w:type="paragraph" w:customStyle="1" w:styleId="BoxListUnnumbered">
    <w:name w:val="BoxListUnnumbered"/>
    <w:basedOn w:val="BaseText"/>
    <w:rsid w:val="00201FE5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201FE5"/>
  </w:style>
  <w:style w:type="paragraph" w:customStyle="1" w:styleId="BoxSubhead">
    <w:name w:val="BoxSubhead"/>
    <w:basedOn w:val="Subhead"/>
    <w:rsid w:val="00201FE5"/>
    <w:pPr>
      <w:shd w:val="clear" w:color="auto" w:fill="E6E6E6"/>
    </w:pPr>
  </w:style>
  <w:style w:type="paragraph" w:customStyle="1" w:styleId="Paragraph">
    <w:name w:val="Paragraph"/>
    <w:basedOn w:val="BaseText"/>
    <w:rsid w:val="00201FE5"/>
    <w:pPr>
      <w:ind w:firstLine="720"/>
    </w:pPr>
  </w:style>
  <w:style w:type="paragraph" w:customStyle="1" w:styleId="BoxText">
    <w:name w:val="BoxText"/>
    <w:basedOn w:val="Paragraph"/>
    <w:rsid w:val="00201FE5"/>
    <w:pPr>
      <w:shd w:val="clear" w:color="auto" w:fill="E6E6E6"/>
    </w:pPr>
  </w:style>
  <w:style w:type="paragraph" w:customStyle="1" w:styleId="BoxTitle">
    <w:name w:val="BoxTitle"/>
    <w:basedOn w:val="BaseHeading"/>
    <w:rsid w:val="00201FE5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201FE5"/>
    <w:pPr>
      <w:ind w:left="720" w:hanging="720"/>
    </w:pPr>
  </w:style>
  <w:style w:type="paragraph" w:customStyle="1" w:styleId="career-magazine">
    <w:name w:val="career-magazine"/>
    <w:basedOn w:val="BaseText"/>
    <w:rsid w:val="00201FE5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201FE5"/>
    <w:pPr>
      <w:jc w:val="right"/>
    </w:pPr>
    <w:rPr>
      <w:color w:val="339966"/>
    </w:rPr>
  </w:style>
  <w:style w:type="character" w:customStyle="1" w:styleId="citebase">
    <w:name w:val="cite_base"/>
    <w:rsid w:val="00201FE5"/>
    <w:rPr>
      <w:sz w:val="24"/>
    </w:rPr>
  </w:style>
  <w:style w:type="character" w:customStyle="1" w:styleId="citebib">
    <w:name w:val="cite_bib"/>
    <w:rsid w:val="00201FE5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201FE5"/>
    <w:rPr>
      <w:sz w:val="24"/>
    </w:rPr>
  </w:style>
  <w:style w:type="character" w:customStyle="1" w:styleId="citeen">
    <w:name w:val="cite_en"/>
    <w:rsid w:val="00201FE5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201FE5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201FE5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201FE5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201FE5"/>
    <w:rPr>
      <w:color w:val="000000"/>
      <w:sz w:val="24"/>
      <w:bdr w:val="none" w:sz="0" w:space="0" w:color="auto"/>
      <w:shd w:val="clear" w:color="auto" w:fill="FF00FF"/>
    </w:rPr>
  </w:style>
  <w:style w:type="character" w:styleId="ab">
    <w:name w:val="annotation reference"/>
    <w:uiPriority w:val="99"/>
    <w:rsid w:val="00201FE5"/>
    <w:rPr>
      <w:sz w:val="18"/>
      <w:szCs w:val="18"/>
    </w:rPr>
  </w:style>
  <w:style w:type="paragraph" w:styleId="ac">
    <w:name w:val="annotation text"/>
    <w:aliases w:val="Char11"/>
    <w:link w:val="ad"/>
    <w:autoRedefine/>
    <w:uiPriority w:val="99"/>
    <w:rsid w:val="00201FE5"/>
    <w:rPr>
      <w:rFonts w:ascii="Times New Roman" w:eastAsia="ヒラギノ明朝 ProN W3" w:hAnsi="Times New Roman" w:cs="Libian SC Regular"/>
      <w:kern w:val="0"/>
      <w:sz w:val="24"/>
    </w:rPr>
  </w:style>
  <w:style w:type="character" w:customStyle="1" w:styleId="ad">
    <w:name w:val="コメント文字列 (文字)"/>
    <w:aliases w:val="Char11 (文字)"/>
    <w:basedOn w:val="a0"/>
    <w:link w:val="ac"/>
    <w:uiPriority w:val="99"/>
    <w:rsid w:val="00201FE5"/>
    <w:rPr>
      <w:rFonts w:ascii="Times New Roman" w:eastAsia="ヒラギノ明朝 ProN W3" w:hAnsi="Times New Roman" w:cs="Libian SC Regular"/>
      <w:kern w:val="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01FE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01FE5"/>
    <w:rPr>
      <w:rFonts w:ascii="Times New Roman" w:eastAsia="ヒラギノ明朝 ProN W3" w:hAnsi="Times New Roman" w:cs="Libian SC Regular"/>
      <w:b/>
      <w:bCs/>
      <w:kern w:val="0"/>
      <w:sz w:val="24"/>
    </w:rPr>
  </w:style>
  <w:style w:type="paragraph" w:customStyle="1" w:styleId="ContinuedParagraph">
    <w:name w:val="ContinuedParagraph"/>
    <w:basedOn w:val="Paragraph"/>
    <w:rsid w:val="00201FE5"/>
    <w:pPr>
      <w:ind w:firstLine="0"/>
    </w:pPr>
  </w:style>
  <w:style w:type="character" w:customStyle="1" w:styleId="ContractNumber">
    <w:name w:val="Contract Number"/>
    <w:rsid w:val="00201FE5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201FE5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201FE5"/>
    <w:pPr>
      <w:spacing w:before="0" w:after="240"/>
    </w:pPr>
  </w:style>
  <w:style w:type="paragraph" w:customStyle="1" w:styleId="DateAccepted">
    <w:name w:val="Date Accepted"/>
    <w:basedOn w:val="BaseText"/>
    <w:rsid w:val="00201FE5"/>
    <w:pPr>
      <w:spacing w:before="360"/>
    </w:pPr>
  </w:style>
  <w:style w:type="paragraph" w:customStyle="1" w:styleId="Deck">
    <w:name w:val="Deck"/>
    <w:basedOn w:val="BaseHeading"/>
    <w:rsid w:val="00201FE5"/>
    <w:pPr>
      <w:outlineLvl w:val="1"/>
    </w:pPr>
  </w:style>
  <w:style w:type="paragraph" w:customStyle="1" w:styleId="DefTerm">
    <w:name w:val="DefTerm"/>
    <w:basedOn w:val="BaseText"/>
    <w:rsid w:val="00201FE5"/>
    <w:pPr>
      <w:ind w:left="720"/>
    </w:pPr>
  </w:style>
  <w:style w:type="paragraph" w:customStyle="1" w:styleId="Definition">
    <w:name w:val="Definition"/>
    <w:basedOn w:val="DefTerm"/>
    <w:rsid w:val="00201FE5"/>
    <w:pPr>
      <w:ind w:left="1080" w:hanging="360"/>
    </w:pPr>
  </w:style>
  <w:style w:type="paragraph" w:customStyle="1" w:styleId="DefListTitle">
    <w:name w:val="DefListTitle"/>
    <w:basedOn w:val="BaseHeading"/>
    <w:rsid w:val="00201FE5"/>
  </w:style>
  <w:style w:type="paragraph" w:customStyle="1" w:styleId="discipline">
    <w:name w:val="discipline"/>
    <w:basedOn w:val="BaseText"/>
    <w:rsid w:val="00201FE5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201FE5"/>
  </w:style>
  <w:style w:type="character" w:styleId="af0">
    <w:name w:val="Emphasis"/>
    <w:uiPriority w:val="20"/>
    <w:qFormat/>
    <w:rsid w:val="00201FE5"/>
    <w:rPr>
      <w:i/>
      <w:iCs/>
    </w:rPr>
  </w:style>
  <w:style w:type="character" w:customStyle="1" w:styleId="af1">
    <w:name w:val="文末脚注文字列 (文字)"/>
    <w:basedOn w:val="a0"/>
    <w:link w:val="af2"/>
    <w:semiHidden/>
    <w:rsid w:val="00201FE5"/>
    <w:rPr>
      <w:rFonts w:ascii="Cambria" w:eastAsia="Cambria" w:hAnsi="Cambria" w:cs="ＭＳ Ｐゴシック"/>
      <w:kern w:val="0"/>
    </w:rPr>
  </w:style>
  <w:style w:type="paragraph" w:styleId="af2">
    <w:name w:val="endnote text"/>
    <w:basedOn w:val="a"/>
    <w:link w:val="af1"/>
    <w:semiHidden/>
    <w:rsid w:val="00201FE5"/>
    <w:pPr>
      <w:widowControl/>
      <w:jc w:val="left"/>
    </w:pPr>
    <w:rPr>
      <w:rFonts w:ascii="Cambria" w:eastAsia="Cambria" w:hAnsi="Cambria" w:cs="ＭＳ Ｐゴシック"/>
      <w:kern w:val="0"/>
      <w:sz w:val="21"/>
    </w:rPr>
  </w:style>
  <w:style w:type="character" w:customStyle="1" w:styleId="11">
    <w:name w:val="文末脚注文字列 (文字)1"/>
    <w:basedOn w:val="a0"/>
    <w:uiPriority w:val="99"/>
    <w:semiHidden/>
    <w:rsid w:val="00201FE5"/>
    <w:rPr>
      <w:sz w:val="24"/>
    </w:rPr>
  </w:style>
  <w:style w:type="character" w:customStyle="1" w:styleId="eqno">
    <w:name w:val="eq_no"/>
    <w:basedOn w:val="citebase"/>
    <w:rsid w:val="00201FE5"/>
    <w:rPr>
      <w:sz w:val="24"/>
    </w:rPr>
  </w:style>
  <w:style w:type="paragraph" w:customStyle="1" w:styleId="Equation">
    <w:name w:val="Equation"/>
    <w:basedOn w:val="BaseText"/>
    <w:rsid w:val="00201FE5"/>
    <w:pPr>
      <w:jc w:val="center"/>
    </w:pPr>
  </w:style>
  <w:style w:type="paragraph" w:customStyle="1" w:styleId="FieldCodes">
    <w:name w:val="FieldCodes"/>
    <w:basedOn w:val="BaseText"/>
    <w:rsid w:val="00201FE5"/>
  </w:style>
  <w:style w:type="paragraph" w:customStyle="1" w:styleId="Legend">
    <w:name w:val="Legend"/>
    <w:basedOn w:val="BaseHeading"/>
    <w:rsid w:val="00201FE5"/>
    <w:rPr>
      <w:sz w:val="24"/>
      <w:szCs w:val="24"/>
    </w:rPr>
  </w:style>
  <w:style w:type="paragraph" w:customStyle="1" w:styleId="FigureCopyright">
    <w:name w:val="FigureCopyright"/>
    <w:basedOn w:val="Legend"/>
    <w:rsid w:val="00201FE5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201FE5"/>
  </w:style>
  <w:style w:type="character" w:styleId="af3">
    <w:name w:val="FollowedHyperlink"/>
    <w:rsid w:val="00201FE5"/>
    <w:rPr>
      <w:color w:val="800080"/>
      <w:u w:val="single"/>
    </w:rPr>
  </w:style>
  <w:style w:type="paragraph" w:customStyle="1" w:styleId="Gloss">
    <w:name w:val="Gloss"/>
    <w:basedOn w:val="AbstractSummary"/>
    <w:rsid w:val="00201FE5"/>
  </w:style>
  <w:style w:type="paragraph" w:customStyle="1" w:styleId="Glossary">
    <w:name w:val="Glossary"/>
    <w:basedOn w:val="BaseText"/>
    <w:rsid w:val="00201FE5"/>
  </w:style>
  <w:style w:type="paragraph" w:customStyle="1" w:styleId="GlossHead">
    <w:name w:val="GlossHead"/>
    <w:basedOn w:val="AbstractHead"/>
    <w:rsid w:val="00201FE5"/>
  </w:style>
  <w:style w:type="paragraph" w:customStyle="1" w:styleId="GraphicAltText">
    <w:name w:val="GraphicAltText"/>
    <w:basedOn w:val="Legend"/>
    <w:rsid w:val="00201FE5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201FE5"/>
  </w:style>
  <w:style w:type="paragraph" w:customStyle="1" w:styleId="Head">
    <w:name w:val="Head"/>
    <w:basedOn w:val="BaseHeading"/>
    <w:rsid w:val="00201FE5"/>
    <w:pPr>
      <w:spacing w:before="120" w:after="120"/>
      <w:jc w:val="center"/>
    </w:pPr>
    <w:rPr>
      <w:b/>
      <w:bCs/>
    </w:rPr>
  </w:style>
  <w:style w:type="character" w:styleId="HTML">
    <w:name w:val="HTML Acronym"/>
    <w:basedOn w:val="a0"/>
    <w:rsid w:val="00201FE5"/>
  </w:style>
  <w:style w:type="character" w:styleId="HTML0">
    <w:name w:val="HTML Cite"/>
    <w:rsid w:val="00201FE5"/>
    <w:rPr>
      <w:i/>
      <w:iCs/>
    </w:rPr>
  </w:style>
  <w:style w:type="character" w:styleId="HTML1">
    <w:name w:val="HTML Code"/>
    <w:rsid w:val="00201FE5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201FE5"/>
    <w:rPr>
      <w:i/>
      <w:iCs/>
    </w:rPr>
  </w:style>
  <w:style w:type="character" w:styleId="HTML3">
    <w:name w:val="HTML Keyboard"/>
    <w:rsid w:val="00201FE5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201FE5"/>
    <w:pPr>
      <w:widowControl/>
      <w:jc w:val="left"/>
    </w:pPr>
    <w:rPr>
      <w:rFonts w:ascii="Consolas" w:eastAsia="Times New Roman" w:hAnsi="Consolas" w:cs="ＭＳ Ｐゴシック"/>
      <w:kern w:val="0"/>
    </w:rPr>
  </w:style>
  <w:style w:type="character" w:customStyle="1" w:styleId="HTML5">
    <w:name w:val="HTML 書式付き (文字)"/>
    <w:basedOn w:val="a0"/>
    <w:link w:val="HTML4"/>
    <w:rsid w:val="00201FE5"/>
    <w:rPr>
      <w:rFonts w:ascii="Consolas" w:eastAsia="Times New Roman" w:hAnsi="Consolas" w:cs="ＭＳ Ｐゴシック"/>
      <w:kern w:val="0"/>
      <w:sz w:val="24"/>
    </w:rPr>
  </w:style>
  <w:style w:type="character" w:styleId="HTML6">
    <w:name w:val="HTML Sample"/>
    <w:rsid w:val="00201FE5"/>
    <w:rPr>
      <w:rFonts w:ascii="Courier New" w:hAnsi="Courier New" w:cs="Courier New"/>
    </w:rPr>
  </w:style>
  <w:style w:type="character" w:styleId="HTML7">
    <w:name w:val="HTML Typewriter"/>
    <w:rsid w:val="00201FE5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201FE5"/>
    <w:rPr>
      <w:i/>
      <w:iCs/>
    </w:rPr>
  </w:style>
  <w:style w:type="character" w:styleId="af4">
    <w:name w:val="Hyperlink"/>
    <w:uiPriority w:val="99"/>
    <w:rsid w:val="00201FE5"/>
    <w:rPr>
      <w:color w:val="0000FF"/>
      <w:u w:val="single"/>
    </w:rPr>
  </w:style>
  <w:style w:type="paragraph" w:customStyle="1" w:styleId="InstructionsText">
    <w:name w:val="Instructions Text"/>
    <w:basedOn w:val="BaseText"/>
    <w:rsid w:val="00201FE5"/>
  </w:style>
  <w:style w:type="paragraph" w:customStyle="1" w:styleId="Overline">
    <w:name w:val="Overline"/>
    <w:basedOn w:val="BaseText"/>
    <w:rsid w:val="00201FE5"/>
  </w:style>
  <w:style w:type="paragraph" w:customStyle="1" w:styleId="IssueName">
    <w:name w:val="IssueName"/>
    <w:basedOn w:val="Overline"/>
    <w:rsid w:val="00201FE5"/>
  </w:style>
  <w:style w:type="paragraph" w:customStyle="1" w:styleId="Keywords">
    <w:name w:val="Keywords"/>
    <w:basedOn w:val="BaseText"/>
    <w:rsid w:val="00201FE5"/>
  </w:style>
  <w:style w:type="paragraph" w:customStyle="1" w:styleId="Level3Head">
    <w:name w:val="Level 3 Head"/>
    <w:basedOn w:val="BaseHeading"/>
    <w:rsid w:val="00201FE5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201FE5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rsid w:val="00201FE5"/>
    <w:pPr>
      <w:ind w:left="1440" w:right="1440"/>
    </w:pPr>
  </w:style>
  <w:style w:type="paragraph" w:customStyle="1" w:styleId="MaterialsText">
    <w:name w:val="Materials Text"/>
    <w:basedOn w:val="BaseText"/>
    <w:rsid w:val="00201FE5"/>
  </w:style>
  <w:style w:type="paragraph" w:customStyle="1" w:styleId="NoteInProof">
    <w:name w:val="NoteInProof"/>
    <w:basedOn w:val="BaseText"/>
    <w:rsid w:val="00201FE5"/>
  </w:style>
  <w:style w:type="paragraph" w:customStyle="1" w:styleId="Notes">
    <w:name w:val="Notes"/>
    <w:basedOn w:val="BaseText"/>
    <w:rsid w:val="00201FE5"/>
    <w:rPr>
      <w:i/>
    </w:rPr>
  </w:style>
  <w:style w:type="paragraph" w:customStyle="1" w:styleId="Notes-Helvetica">
    <w:name w:val="Notes-Helvetica"/>
    <w:basedOn w:val="BaseText"/>
    <w:rsid w:val="00201FE5"/>
    <w:rPr>
      <w:i/>
    </w:rPr>
  </w:style>
  <w:style w:type="paragraph" w:customStyle="1" w:styleId="NumberedInstructions">
    <w:name w:val="Numbered Instructions"/>
    <w:basedOn w:val="BaseText"/>
    <w:rsid w:val="00201FE5"/>
  </w:style>
  <w:style w:type="paragraph" w:customStyle="1" w:styleId="OutlineLevel1">
    <w:name w:val="OutlineLevel1"/>
    <w:basedOn w:val="BaseHeading"/>
    <w:rsid w:val="00201FE5"/>
    <w:rPr>
      <w:b/>
      <w:bCs/>
    </w:rPr>
  </w:style>
  <w:style w:type="paragraph" w:customStyle="1" w:styleId="OutlineLevel2">
    <w:name w:val="OutlineLevel2"/>
    <w:basedOn w:val="BaseHeading"/>
    <w:rsid w:val="00201FE5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201FE5"/>
    <w:pPr>
      <w:ind w:left="720"/>
      <w:outlineLvl w:val="2"/>
    </w:pPr>
    <w:rPr>
      <w:b/>
      <w:bCs/>
      <w:sz w:val="24"/>
      <w:szCs w:val="24"/>
    </w:rPr>
  </w:style>
  <w:style w:type="paragraph" w:customStyle="1" w:styleId="Preformat">
    <w:name w:val="Preformat"/>
    <w:basedOn w:val="BaseText"/>
    <w:rsid w:val="00201FE5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201FE5"/>
  </w:style>
  <w:style w:type="paragraph" w:customStyle="1" w:styleId="ProductInformation">
    <w:name w:val="ProductInformation"/>
    <w:basedOn w:val="BaseText"/>
    <w:rsid w:val="00201FE5"/>
  </w:style>
  <w:style w:type="paragraph" w:customStyle="1" w:styleId="ProductTitle">
    <w:name w:val="ProductTitle"/>
    <w:basedOn w:val="BaseText"/>
    <w:rsid w:val="00201FE5"/>
    <w:rPr>
      <w:b/>
      <w:bCs/>
    </w:rPr>
  </w:style>
  <w:style w:type="paragraph" w:customStyle="1" w:styleId="PublishedOnline">
    <w:name w:val="Published Online"/>
    <w:basedOn w:val="DateAccepted"/>
    <w:rsid w:val="00201FE5"/>
  </w:style>
  <w:style w:type="paragraph" w:customStyle="1" w:styleId="RecipeMaterials">
    <w:name w:val="Recipe Materials"/>
    <w:basedOn w:val="BaseText"/>
    <w:rsid w:val="00201FE5"/>
  </w:style>
  <w:style w:type="paragraph" w:customStyle="1" w:styleId="Refhead">
    <w:name w:val="Ref head"/>
    <w:basedOn w:val="BaseHeading"/>
    <w:rsid w:val="00201FE5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201FE5"/>
  </w:style>
  <w:style w:type="paragraph" w:customStyle="1" w:styleId="ReferencesandnotesLong">
    <w:name w:val="References and notes Long"/>
    <w:basedOn w:val="BaseText"/>
    <w:rsid w:val="00201FE5"/>
    <w:pPr>
      <w:ind w:left="720" w:hanging="720"/>
    </w:pPr>
  </w:style>
  <w:style w:type="paragraph" w:customStyle="1" w:styleId="region">
    <w:name w:val="region"/>
    <w:basedOn w:val="BaseText"/>
    <w:rsid w:val="00201FE5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201FE5"/>
  </w:style>
  <w:style w:type="paragraph" w:customStyle="1" w:styleId="RunHead">
    <w:name w:val="RunHead"/>
    <w:basedOn w:val="BaseText"/>
    <w:rsid w:val="00201FE5"/>
  </w:style>
  <w:style w:type="paragraph" w:customStyle="1" w:styleId="SOMContent">
    <w:name w:val="SOMContent"/>
    <w:basedOn w:val="1stparatext"/>
    <w:rsid w:val="00201FE5"/>
  </w:style>
  <w:style w:type="paragraph" w:customStyle="1" w:styleId="SOMHead">
    <w:name w:val="SOMHead"/>
    <w:basedOn w:val="BaseHeading"/>
    <w:rsid w:val="00201FE5"/>
    <w:rPr>
      <w:b/>
      <w:sz w:val="24"/>
      <w:szCs w:val="24"/>
    </w:rPr>
  </w:style>
  <w:style w:type="paragraph" w:customStyle="1" w:styleId="Speaker">
    <w:name w:val="Speaker"/>
    <w:basedOn w:val="Paragraph"/>
    <w:rsid w:val="00201FE5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201FE5"/>
    <w:pPr>
      <w:autoSpaceDE w:val="0"/>
      <w:autoSpaceDN w:val="0"/>
      <w:adjustRightInd w:val="0"/>
    </w:pPr>
    <w:rPr>
      <w:lang w:bidi="he-IL"/>
    </w:rPr>
  </w:style>
  <w:style w:type="character" w:styleId="af5">
    <w:name w:val="Strong"/>
    <w:uiPriority w:val="22"/>
    <w:qFormat/>
    <w:rsid w:val="00201FE5"/>
    <w:rPr>
      <w:b/>
      <w:bCs/>
    </w:rPr>
  </w:style>
  <w:style w:type="paragraph" w:customStyle="1" w:styleId="SX-Abstract">
    <w:name w:val="SX-Abstract"/>
    <w:basedOn w:val="a"/>
    <w:qFormat/>
    <w:rsid w:val="00201FE5"/>
    <w:pPr>
      <w:spacing w:before="120" w:after="240" w:line="210" w:lineRule="exact"/>
      <w:ind w:left="700" w:right="700"/>
    </w:pPr>
    <w:rPr>
      <w:rFonts w:ascii="BlissRegular" w:eastAsia="Times New Roman" w:hAnsi="BlissRegular" w:cs="ＭＳ Ｐゴシック"/>
      <w:b/>
      <w:kern w:val="0"/>
    </w:rPr>
  </w:style>
  <w:style w:type="paragraph" w:customStyle="1" w:styleId="SX-Affiliation">
    <w:name w:val="SX-Affiliation"/>
    <w:basedOn w:val="a"/>
    <w:next w:val="a"/>
    <w:qFormat/>
    <w:rsid w:val="00201FE5"/>
    <w:pPr>
      <w:widowControl/>
      <w:spacing w:after="160" w:line="190" w:lineRule="exact"/>
      <w:jc w:val="left"/>
    </w:pPr>
    <w:rPr>
      <w:rFonts w:ascii="BlissRegular" w:eastAsia="Times New Roman" w:hAnsi="BlissRegular" w:cs="ＭＳ Ｐゴシック"/>
      <w:kern w:val="0"/>
      <w:sz w:val="16"/>
    </w:rPr>
  </w:style>
  <w:style w:type="paragraph" w:customStyle="1" w:styleId="SX-Articlehead">
    <w:name w:val="SX-Article head"/>
    <w:basedOn w:val="a"/>
    <w:qFormat/>
    <w:rsid w:val="00201FE5"/>
    <w:pPr>
      <w:widowControl/>
      <w:spacing w:before="210" w:line="210" w:lineRule="exact"/>
      <w:ind w:firstLine="288"/>
    </w:pPr>
    <w:rPr>
      <w:rFonts w:ascii="ＭＳ Ｐゴシック" w:eastAsia="Times New Roman" w:hAnsi="ＭＳ Ｐゴシック" w:cs="ＭＳ Ｐゴシック"/>
      <w:b/>
      <w:kern w:val="0"/>
      <w:sz w:val="18"/>
    </w:rPr>
  </w:style>
  <w:style w:type="paragraph" w:customStyle="1" w:styleId="SX-Authornames">
    <w:name w:val="SX-Author names"/>
    <w:basedOn w:val="a"/>
    <w:rsid w:val="00201FE5"/>
    <w:pPr>
      <w:widowControl/>
      <w:spacing w:after="120" w:line="210" w:lineRule="exact"/>
      <w:jc w:val="left"/>
    </w:pPr>
    <w:rPr>
      <w:rFonts w:ascii="BlissMedium" w:eastAsia="Times New Roman" w:hAnsi="BlissMedium" w:cs="ＭＳ Ｐゴシック"/>
      <w:kern w:val="0"/>
    </w:rPr>
  </w:style>
  <w:style w:type="paragraph" w:customStyle="1" w:styleId="SX-Bodytext">
    <w:name w:val="SX-Body text"/>
    <w:basedOn w:val="a"/>
    <w:next w:val="a"/>
    <w:rsid w:val="00201FE5"/>
    <w:pPr>
      <w:widowControl/>
      <w:spacing w:line="210" w:lineRule="exact"/>
      <w:ind w:firstLine="288"/>
    </w:pPr>
    <w:rPr>
      <w:rFonts w:ascii="ＭＳ Ｐゴシック" w:eastAsia="Times New Roman" w:hAnsi="ＭＳ Ｐゴシック" w:cs="ＭＳ Ｐゴシック"/>
      <w:kern w:val="0"/>
      <w:sz w:val="18"/>
    </w:rPr>
  </w:style>
  <w:style w:type="paragraph" w:customStyle="1" w:styleId="SX-Bodytextflush">
    <w:name w:val="SX-Body text flush"/>
    <w:basedOn w:val="SX-Bodytext"/>
    <w:next w:val="SX-Bodytext"/>
    <w:rsid w:val="00201FE5"/>
    <w:pPr>
      <w:ind w:firstLine="0"/>
    </w:pPr>
  </w:style>
  <w:style w:type="paragraph" w:customStyle="1" w:styleId="SX-Correspondence">
    <w:name w:val="SX-Correspondence"/>
    <w:basedOn w:val="SX-Affiliation"/>
    <w:qFormat/>
    <w:rsid w:val="00201FE5"/>
    <w:pPr>
      <w:spacing w:after="80"/>
    </w:pPr>
  </w:style>
  <w:style w:type="paragraph" w:customStyle="1" w:styleId="SX-Date">
    <w:name w:val="SX-Date"/>
    <w:basedOn w:val="a"/>
    <w:qFormat/>
    <w:rsid w:val="00201FE5"/>
    <w:pPr>
      <w:widowControl/>
      <w:spacing w:before="180" w:line="190" w:lineRule="exact"/>
      <w:ind w:left="245" w:hanging="245"/>
    </w:pPr>
    <w:rPr>
      <w:rFonts w:ascii="ＭＳ Ｐゴシック" w:eastAsia="Times New Roman" w:hAnsi="ＭＳ Ｐゴシック" w:cs="ＭＳ Ｐゴシック"/>
      <w:kern w:val="0"/>
      <w:sz w:val="16"/>
    </w:rPr>
  </w:style>
  <w:style w:type="paragraph" w:customStyle="1" w:styleId="SX-Equation">
    <w:name w:val="SX-Equation"/>
    <w:basedOn w:val="SX-Bodytextflush"/>
    <w:next w:val="SX-Bodytext"/>
    <w:rsid w:val="00201FE5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201FE5"/>
    <w:pPr>
      <w:jc w:val="both"/>
    </w:pPr>
    <w:rPr>
      <w:sz w:val="18"/>
    </w:rPr>
  </w:style>
  <w:style w:type="paragraph" w:customStyle="1" w:styleId="SX-References">
    <w:name w:val="SX-References"/>
    <w:basedOn w:val="a"/>
    <w:rsid w:val="00201FE5"/>
    <w:pPr>
      <w:widowControl/>
      <w:spacing w:line="190" w:lineRule="exact"/>
      <w:ind w:left="245" w:hanging="245"/>
    </w:pPr>
    <w:rPr>
      <w:rFonts w:ascii="ＭＳ Ｐゴシック" w:eastAsia="Times New Roman" w:hAnsi="ＭＳ Ｐゴシック" w:cs="ＭＳ Ｐゴシック"/>
      <w:kern w:val="0"/>
      <w:sz w:val="16"/>
    </w:rPr>
  </w:style>
  <w:style w:type="paragraph" w:customStyle="1" w:styleId="SX-RefHead">
    <w:name w:val="SX-RefHead"/>
    <w:basedOn w:val="a"/>
    <w:rsid w:val="00201FE5"/>
    <w:pPr>
      <w:widowControl/>
      <w:spacing w:before="200" w:line="190" w:lineRule="exact"/>
      <w:jc w:val="left"/>
    </w:pPr>
    <w:rPr>
      <w:rFonts w:ascii="ＭＳ Ｐゴシック" w:eastAsia="Times New Roman" w:hAnsi="ＭＳ Ｐゴシック" w:cs="ＭＳ Ｐゴシック"/>
      <w:b/>
      <w:kern w:val="0"/>
      <w:sz w:val="16"/>
    </w:rPr>
  </w:style>
  <w:style w:type="character" w:customStyle="1" w:styleId="SX-reflink">
    <w:name w:val="SX-reflink"/>
    <w:uiPriority w:val="1"/>
    <w:qFormat/>
    <w:rsid w:val="00201FE5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201FE5"/>
  </w:style>
  <w:style w:type="paragraph" w:customStyle="1" w:styleId="SX-Tablehead">
    <w:name w:val="SX-Tablehead"/>
    <w:basedOn w:val="a"/>
    <w:qFormat/>
    <w:rsid w:val="00201FE5"/>
    <w:pPr>
      <w:widowControl/>
      <w:jc w:val="left"/>
    </w:pPr>
    <w:rPr>
      <w:rFonts w:ascii="ＭＳ Ｐゴシック" w:eastAsia="Times New Roman" w:hAnsi="ＭＳ Ｐゴシック" w:cs="ＭＳ Ｐゴシック"/>
      <w:kern w:val="0"/>
    </w:rPr>
  </w:style>
  <w:style w:type="paragraph" w:customStyle="1" w:styleId="SX-Tablelegend">
    <w:name w:val="SX-Tablelegend"/>
    <w:basedOn w:val="a"/>
    <w:qFormat/>
    <w:rsid w:val="00201FE5"/>
    <w:pPr>
      <w:widowControl/>
      <w:spacing w:line="190" w:lineRule="exact"/>
      <w:ind w:left="245" w:hanging="245"/>
    </w:pPr>
    <w:rPr>
      <w:rFonts w:ascii="ＭＳ Ｐゴシック" w:eastAsia="Times New Roman" w:hAnsi="ＭＳ Ｐゴシック" w:cs="ＭＳ Ｐゴシック"/>
      <w:kern w:val="0"/>
      <w:sz w:val="16"/>
    </w:rPr>
  </w:style>
  <w:style w:type="paragraph" w:customStyle="1" w:styleId="SX-Tabletext">
    <w:name w:val="SX-Tabletext"/>
    <w:basedOn w:val="a"/>
    <w:qFormat/>
    <w:rsid w:val="00201FE5"/>
    <w:pPr>
      <w:widowControl/>
      <w:spacing w:line="210" w:lineRule="exact"/>
      <w:jc w:val="center"/>
    </w:pPr>
    <w:rPr>
      <w:rFonts w:ascii="ＭＳ Ｐゴシック" w:eastAsia="Times New Roman" w:hAnsi="ＭＳ Ｐゴシック" w:cs="ＭＳ Ｐゴシック"/>
      <w:kern w:val="0"/>
      <w:sz w:val="18"/>
    </w:rPr>
  </w:style>
  <w:style w:type="paragraph" w:customStyle="1" w:styleId="SX-Tabletitle">
    <w:name w:val="SX-Tabletitle"/>
    <w:basedOn w:val="a"/>
    <w:qFormat/>
    <w:rsid w:val="00201FE5"/>
    <w:pPr>
      <w:widowControl/>
      <w:spacing w:after="120" w:line="210" w:lineRule="exact"/>
    </w:pPr>
    <w:rPr>
      <w:rFonts w:ascii="BlissMedium" w:eastAsia="Times New Roman" w:hAnsi="BlissMedium" w:cs="ＭＳ Ｐゴシック"/>
      <w:kern w:val="0"/>
      <w:sz w:val="18"/>
    </w:rPr>
  </w:style>
  <w:style w:type="paragraph" w:customStyle="1" w:styleId="SX-Title">
    <w:name w:val="SX-Title"/>
    <w:basedOn w:val="a"/>
    <w:rsid w:val="00201FE5"/>
    <w:pPr>
      <w:widowControl/>
      <w:spacing w:after="240" w:line="500" w:lineRule="exact"/>
      <w:jc w:val="left"/>
    </w:pPr>
    <w:rPr>
      <w:rFonts w:ascii="BlissBold" w:eastAsia="Times New Roman" w:hAnsi="BlissBold" w:cs="ＭＳ Ｐゴシック"/>
      <w:b/>
      <w:kern w:val="0"/>
      <w:sz w:val="44"/>
    </w:rPr>
  </w:style>
  <w:style w:type="paragraph" w:customStyle="1" w:styleId="Tablecolumnhead">
    <w:name w:val="Table column head"/>
    <w:basedOn w:val="BaseText"/>
    <w:rsid w:val="00201FE5"/>
    <w:pPr>
      <w:spacing w:before="0"/>
    </w:pPr>
  </w:style>
  <w:style w:type="paragraph" w:customStyle="1" w:styleId="Tabletext">
    <w:name w:val="Table text"/>
    <w:basedOn w:val="BaseText"/>
    <w:rsid w:val="00201FE5"/>
    <w:pPr>
      <w:spacing w:before="0"/>
    </w:pPr>
  </w:style>
  <w:style w:type="paragraph" w:customStyle="1" w:styleId="TableLegend">
    <w:name w:val="TableLegend"/>
    <w:basedOn w:val="BaseText"/>
    <w:rsid w:val="00201FE5"/>
    <w:pPr>
      <w:spacing w:before="0"/>
    </w:pPr>
  </w:style>
  <w:style w:type="paragraph" w:customStyle="1" w:styleId="TableTitle">
    <w:name w:val="TableTitle"/>
    <w:basedOn w:val="BaseHeading"/>
    <w:rsid w:val="00201FE5"/>
  </w:style>
  <w:style w:type="paragraph" w:customStyle="1" w:styleId="Teaser">
    <w:name w:val="Teaser"/>
    <w:basedOn w:val="BaseText"/>
    <w:rsid w:val="00201FE5"/>
  </w:style>
  <w:style w:type="paragraph" w:customStyle="1" w:styleId="TWIS">
    <w:name w:val="TWIS"/>
    <w:basedOn w:val="AbstractSummary"/>
    <w:rsid w:val="00201FE5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201FE5"/>
    <w:pPr>
      <w:widowControl/>
      <w:spacing w:line="210" w:lineRule="exact"/>
      <w:jc w:val="left"/>
    </w:pPr>
    <w:rPr>
      <w:rFonts w:ascii="BlissRegular" w:eastAsia="Times New Roman" w:hAnsi="BlissRegular" w:cs="ＭＳ Ｐゴシック"/>
      <w:kern w:val="0"/>
      <w:sz w:val="19"/>
    </w:rPr>
  </w:style>
  <w:style w:type="paragraph" w:customStyle="1" w:styleId="work-sector">
    <w:name w:val="work-sector"/>
    <w:basedOn w:val="BaseText"/>
    <w:rsid w:val="00201FE5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201FE5"/>
  </w:style>
  <w:style w:type="paragraph" w:styleId="Web">
    <w:name w:val="Normal (Web)"/>
    <w:basedOn w:val="a"/>
    <w:uiPriority w:val="99"/>
    <w:unhideWhenUsed/>
    <w:rsid w:val="00201FE5"/>
    <w:pPr>
      <w:widowControl/>
      <w:spacing w:before="100" w:beforeAutospacing="1" w:after="100" w:afterAutospacing="1"/>
      <w:jc w:val="left"/>
    </w:pPr>
    <w:rPr>
      <w:rFonts w:ascii="Times" w:eastAsia="ＭＳ Ｐゴシック" w:hAnsi="Times" w:cs="ＭＳ Ｐゴシック"/>
      <w:kern w:val="0"/>
    </w:rPr>
  </w:style>
  <w:style w:type="paragraph" w:customStyle="1" w:styleId="131">
    <w:name w:val="表 (青) 131"/>
    <w:basedOn w:val="a"/>
    <w:uiPriority w:val="72"/>
    <w:unhideWhenUsed/>
    <w:rsid w:val="00201FE5"/>
    <w:pPr>
      <w:ind w:left="960"/>
    </w:pPr>
    <w:rPr>
      <w:rFonts w:ascii="Century" w:eastAsia="ＭＳ Ｐゴシック" w:hAnsi="Century" w:cs="ＭＳ Ｐゴシック"/>
    </w:rPr>
  </w:style>
  <w:style w:type="character" w:styleId="af6">
    <w:name w:val="Subtle Emphasis"/>
    <w:uiPriority w:val="19"/>
    <w:qFormat/>
    <w:rsid w:val="00201FE5"/>
    <w:rPr>
      <w:i/>
      <w:iCs/>
      <w:color w:val="808080"/>
    </w:rPr>
  </w:style>
  <w:style w:type="paragraph" w:customStyle="1" w:styleId="121">
    <w:name w:val="表 (青) 121"/>
    <w:hidden/>
    <w:uiPriority w:val="71"/>
    <w:unhideWhenUsed/>
    <w:rsid w:val="00201FE5"/>
    <w:rPr>
      <w:rFonts w:ascii="Century" w:eastAsia="ＭＳ 明朝" w:hAnsi="Century" w:cs="Times New Roman"/>
      <w:sz w:val="24"/>
    </w:rPr>
  </w:style>
  <w:style w:type="character" w:customStyle="1" w:styleId="st1">
    <w:name w:val="st1"/>
    <w:rsid w:val="00201FE5"/>
  </w:style>
  <w:style w:type="character" w:customStyle="1" w:styleId="af7">
    <w:name w:val="見出しマップ (文字)"/>
    <w:basedOn w:val="a0"/>
    <w:link w:val="af8"/>
    <w:uiPriority w:val="99"/>
    <w:semiHidden/>
    <w:rsid w:val="00201FE5"/>
    <w:rPr>
      <w:rFonts w:ascii="ヒラギノ角ゴ ProN W3" w:eastAsia="ヒラギノ角ゴ ProN W3" w:hAnsi="ＭＳ Ｐゴシック" w:cs="ＭＳ Ｐゴシック"/>
      <w:kern w:val="0"/>
    </w:rPr>
  </w:style>
  <w:style w:type="paragraph" w:styleId="af8">
    <w:name w:val="Document Map"/>
    <w:basedOn w:val="a"/>
    <w:link w:val="af7"/>
    <w:uiPriority w:val="99"/>
    <w:semiHidden/>
    <w:unhideWhenUsed/>
    <w:rsid w:val="00201FE5"/>
    <w:pPr>
      <w:widowControl/>
      <w:jc w:val="left"/>
    </w:pPr>
    <w:rPr>
      <w:rFonts w:ascii="ヒラギノ角ゴ ProN W3" w:eastAsia="ヒラギノ角ゴ ProN W3" w:hAnsi="ＭＳ Ｐゴシック" w:cs="ＭＳ Ｐゴシック"/>
      <w:kern w:val="0"/>
      <w:sz w:val="21"/>
    </w:rPr>
  </w:style>
  <w:style w:type="character" w:customStyle="1" w:styleId="12">
    <w:name w:val="見出しマップ (文字)1"/>
    <w:basedOn w:val="a0"/>
    <w:uiPriority w:val="99"/>
    <w:semiHidden/>
    <w:rsid w:val="00201FE5"/>
    <w:rPr>
      <w:rFonts w:ascii="Abel" w:hAnsi="Abel"/>
      <w:sz w:val="26"/>
      <w:szCs w:val="26"/>
    </w:rPr>
  </w:style>
  <w:style w:type="paragraph" w:styleId="af9">
    <w:name w:val="List Paragraph"/>
    <w:basedOn w:val="a"/>
    <w:uiPriority w:val="34"/>
    <w:qFormat/>
    <w:rsid w:val="00201FE5"/>
    <w:pPr>
      <w:widowControl/>
      <w:ind w:leftChars="400" w:left="960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customStyle="1" w:styleId="13">
    <w:name w:val="未解決のメンション1"/>
    <w:basedOn w:val="a0"/>
    <w:uiPriority w:val="99"/>
    <w:unhideWhenUsed/>
    <w:rsid w:val="00201FE5"/>
    <w:rPr>
      <w:color w:val="605E5C"/>
      <w:shd w:val="clear" w:color="auto" w:fill="E1DFDD"/>
    </w:rPr>
  </w:style>
  <w:style w:type="character" w:styleId="afa">
    <w:name w:val="endnote reference"/>
    <w:semiHidden/>
    <w:rsid w:val="00201FE5"/>
    <w:rPr>
      <w:vertAlign w:val="superscript"/>
    </w:rPr>
  </w:style>
  <w:style w:type="character" w:styleId="afb">
    <w:name w:val="footnote reference"/>
    <w:semiHidden/>
    <w:rsid w:val="00201FE5"/>
    <w:rPr>
      <w:vertAlign w:val="superscript"/>
    </w:rPr>
  </w:style>
  <w:style w:type="table" w:styleId="afc">
    <w:name w:val="Table Grid"/>
    <w:basedOn w:val="a1"/>
    <w:uiPriority w:val="59"/>
    <w:rsid w:val="00201FE5"/>
    <w:rPr>
      <w:rFonts w:ascii="Times New Roman" w:eastAsia="ＭＳ 明朝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Revision"/>
    <w:hidden/>
    <w:uiPriority w:val="71"/>
    <w:semiHidden/>
    <w:rsid w:val="00201FE5"/>
    <w:rPr>
      <w:rFonts w:ascii="Times New Roman" w:eastAsia="ＭＳ 明朝" w:hAnsi="Times New Roman" w:cs="Times New Roman"/>
      <w:kern w:val="0"/>
      <w:sz w:val="20"/>
      <w:szCs w:val="20"/>
      <w:lang w:eastAsia="en-US"/>
    </w:rPr>
  </w:style>
  <w:style w:type="character" w:customStyle="1" w:styleId="21">
    <w:name w:val="未解決のメンション2"/>
    <w:basedOn w:val="a0"/>
    <w:uiPriority w:val="99"/>
    <w:semiHidden/>
    <w:unhideWhenUsed/>
    <w:rsid w:val="00201F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4735</Words>
  <Characters>4736</Characters>
  <Application>Microsoft Office Word</Application>
  <DocSecurity>0</DocSecurity>
  <Lines>143</Lines>
  <Paragraphs>93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丹羽隆介</cp:lastModifiedBy>
  <cp:revision>12</cp:revision>
  <cp:lastPrinted>2023-11-27T08:17:00Z</cp:lastPrinted>
  <dcterms:created xsi:type="dcterms:W3CDTF">2024-01-21T03:17:00Z</dcterms:created>
  <dcterms:modified xsi:type="dcterms:W3CDTF">2024-01-21T08:49:00Z</dcterms:modified>
</cp:coreProperties>
</file>