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54080" w:rsidRPr="00D451B6" w:rsidRDefault="00F54080" w:rsidP="00F54080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4"/>
        </w:rPr>
      </w:pPr>
      <w:r w:rsidRPr="00D451B6">
        <w:rPr>
          <w:rFonts w:ascii="Arial" w:eastAsia="宋体" w:hAnsi="Arial" w:cs="Arial"/>
          <w:b/>
          <w:bCs/>
          <w:kern w:val="0"/>
          <w:sz w:val="32"/>
          <w:szCs w:val="32"/>
        </w:rPr>
        <w:t xml:space="preserve">SUPPLEMENTAL MATERIAL </w:t>
      </w:r>
    </w:p>
    <w:p w:rsidR="00F54080" w:rsidRDefault="00F54080" w:rsidP="00F54080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b/>
          <w:bCs/>
          <w:kern w:val="0"/>
          <w:sz w:val="22"/>
          <w:szCs w:val="22"/>
        </w:rPr>
      </w:pPr>
      <w:r w:rsidRPr="00D451B6">
        <w:rPr>
          <w:rFonts w:ascii="Arial" w:eastAsia="宋体" w:hAnsi="Arial" w:cs="Arial"/>
          <w:b/>
          <w:bCs/>
          <w:kern w:val="0"/>
          <w:sz w:val="22"/>
          <w:szCs w:val="22"/>
        </w:rPr>
        <w:t xml:space="preserve">This appendix has been provided by the authors to give readers additional information about their work. </w:t>
      </w:r>
    </w:p>
    <w:p w:rsidR="0070668E" w:rsidRPr="00D451B6" w:rsidRDefault="0070668E" w:rsidP="00F54080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b/>
          <w:bCs/>
          <w:kern w:val="0"/>
          <w:sz w:val="22"/>
          <w:szCs w:val="22"/>
        </w:rPr>
      </w:pPr>
    </w:p>
    <w:p w:rsidR="00F54080" w:rsidRDefault="00F54080" w:rsidP="00F54080">
      <w:pPr>
        <w:widowControl/>
        <w:jc w:val="left"/>
        <w:rPr>
          <w:rFonts w:ascii="Arial" w:hAnsi="Arial" w:cs="Arial"/>
          <w:szCs w:val="21"/>
        </w:rPr>
      </w:pPr>
      <w:r w:rsidRPr="00D451B6">
        <w:rPr>
          <w:rFonts w:ascii="Arial" w:eastAsia="宋体" w:hAnsi="Arial" w:cs="Arial"/>
          <w:b/>
          <w:bCs/>
          <w:kern w:val="0"/>
          <w:sz w:val="22"/>
          <w:szCs w:val="22"/>
        </w:rPr>
        <w:t>Contents</w:t>
      </w:r>
      <w:r>
        <w:rPr>
          <w:rFonts w:ascii="Arial" w:hAnsi="Arial" w:cs="Arial"/>
          <w:szCs w:val="21"/>
        </w:rPr>
        <w:t xml:space="preserve"> </w:t>
      </w:r>
    </w:p>
    <w:p w:rsidR="008D6CE6" w:rsidRDefault="00F54080">
      <w:pPr>
        <w:pStyle w:val="TOC1"/>
        <w:rPr>
          <w:rFonts w:eastAsiaTheme="minorEastAsia"/>
          <w:b w:val="0"/>
          <w:bCs w:val="0"/>
          <w:noProof/>
          <w:sz w:val="21"/>
          <w:szCs w:val="24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TOC \o "1-3" \h \z \u </w:instrText>
      </w:r>
      <w:r>
        <w:rPr>
          <w:szCs w:val="21"/>
        </w:rPr>
        <w:fldChar w:fldCharType="separate"/>
      </w:r>
      <w:hyperlink w:anchor="_Toc44180680" w:history="1">
        <w:r w:rsidR="008D6CE6" w:rsidRPr="000725E7">
          <w:rPr>
            <w:rStyle w:val="a3"/>
            <w:rFonts w:ascii="Arial" w:hAnsi="Arial" w:cs="Arial"/>
            <w:noProof/>
          </w:rPr>
          <w:t>Supplement Table 1 Forest plot of the ischemic endpoints according to treatment regimen and DM/CKD status</w:t>
        </w:r>
        <w:r w:rsidR="008D6CE6">
          <w:rPr>
            <w:noProof/>
            <w:webHidden/>
          </w:rPr>
          <w:tab/>
        </w:r>
        <w:r w:rsidR="008D6CE6">
          <w:rPr>
            <w:noProof/>
            <w:webHidden/>
          </w:rPr>
          <w:fldChar w:fldCharType="begin"/>
        </w:r>
        <w:r w:rsidR="008D6CE6">
          <w:rPr>
            <w:noProof/>
            <w:webHidden/>
          </w:rPr>
          <w:instrText xml:space="preserve"> PAGEREF _Toc44180680 \h </w:instrText>
        </w:r>
        <w:r w:rsidR="008D6CE6">
          <w:rPr>
            <w:noProof/>
            <w:webHidden/>
          </w:rPr>
        </w:r>
        <w:r w:rsidR="008D6CE6">
          <w:rPr>
            <w:noProof/>
            <w:webHidden/>
          </w:rPr>
          <w:fldChar w:fldCharType="separate"/>
        </w:r>
        <w:r w:rsidR="008D6CE6">
          <w:rPr>
            <w:noProof/>
            <w:webHidden/>
          </w:rPr>
          <w:t>2</w:t>
        </w:r>
        <w:r w:rsidR="008D6CE6">
          <w:rPr>
            <w:noProof/>
            <w:webHidden/>
          </w:rPr>
          <w:fldChar w:fldCharType="end"/>
        </w:r>
      </w:hyperlink>
    </w:p>
    <w:p w:rsidR="008D6CE6" w:rsidRDefault="00761D87">
      <w:pPr>
        <w:pStyle w:val="TOC1"/>
        <w:rPr>
          <w:rFonts w:eastAsiaTheme="minorEastAsia"/>
          <w:b w:val="0"/>
          <w:bCs w:val="0"/>
          <w:noProof/>
          <w:sz w:val="21"/>
          <w:szCs w:val="24"/>
        </w:rPr>
      </w:pPr>
      <w:hyperlink w:anchor="_Toc44180681" w:history="1">
        <w:r w:rsidR="008D6CE6" w:rsidRPr="000725E7">
          <w:rPr>
            <w:rStyle w:val="a3"/>
            <w:rFonts w:ascii="Arial" w:hAnsi="Arial" w:cs="Arial"/>
            <w:noProof/>
          </w:rPr>
          <w:t>Supplement Table 2 Forest plot of the bleeding endpoints according to treatment regimen and DM/CKD status</w:t>
        </w:r>
        <w:r w:rsidR="008D6CE6">
          <w:rPr>
            <w:noProof/>
            <w:webHidden/>
          </w:rPr>
          <w:tab/>
        </w:r>
        <w:r w:rsidR="008D6CE6">
          <w:rPr>
            <w:noProof/>
            <w:webHidden/>
          </w:rPr>
          <w:fldChar w:fldCharType="begin"/>
        </w:r>
        <w:r w:rsidR="008D6CE6">
          <w:rPr>
            <w:noProof/>
            <w:webHidden/>
          </w:rPr>
          <w:instrText xml:space="preserve"> PAGEREF _Toc44180681 \h </w:instrText>
        </w:r>
        <w:r w:rsidR="008D6CE6">
          <w:rPr>
            <w:noProof/>
            <w:webHidden/>
          </w:rPr>
        </w:r>
        <w:r w:rsidR="008D6CE6">
          <w:rPr>
            <w:noProof/>
            <w:webHidden/>
          </w:rPr>
          <w:fldChar w:fldCharType="separate"/>
        </w:r>
        <w:r w:rsidR="008D6CE6">
          <w:rPr>
            <w:noProof/>
            <w:webHidden/>
          </w:rPr>
          <w:t>3</w:t>
        </w:r>
        <w:r w:rsidR="008D6CE6">
          <w:rPr>
            <w:noProof/>
            <w:webHidden/>
          </w:rPr>
          <w:fldChar w:fldCharType="end"/>
        </w:r>
      </w:hyperlink>
    </w:p>
    <w:p w:rsidR="008D6CE6" w:rsidRDefault="00761D87">
      <w:pPr>
        <w:pStyle w:val="TOC1"/>
        <w:rPr>
          <w:rFonts w:eastAsiaTheme="minorEastAsia"/>
          <w:b w:val="0"/>
          <w:bCs w:val="0"/>
          <w:noProof/>
          <w:sz w:val="21"/>
          <w:szCs w:val="24"/>
        </w:rPr>
      </w:pPr>
      <w:hyperlink w:anchor="_Toc44180682" w:history="1">
        <w:r w:rsidR="008D6CE6" w:rsidRPr="000725E7">
          <w:rPr>
            <w:rStyle w:val="a3"/>
            <w:rFonts w:ascii="Arial" w:hAnsi="Arial" w:cs="Arial"/>
            <w:noProof/>
          </w:rPr>
          <w:t>Supplement Table 3 Forest plot of sensitive analyses (stage II to V CKD by KDIGO classification) showing outcomes according to treatment regimen and DM/CKD status</w:t>
        </w:r>
        <w:r w:rsidR="008D6CE6">
          <w:rPr>
            <w:noProof/>
            <w:webHidden/>
          </w:rPr>
          <w:tab/>
        </w:r>
        <w:r w:rsidR="008D6CE6">
          <w:rPr>
            <w:noProof/>
            <w:webHidden/>
          </w:rPr>
          <w:fldChar w:fldCharType="begin"/>
        </w:r>
        <w:r w:rsidR="008D6CE6">
          <w:rPr>
            <w:noProof/>
            <w:webHidden/>
          </w:rPr>
          <w:instrText xml:space="preserve"> PAGEREF _Toc44180682 \h </w:instrText>
        </w:r>
        <w:r w:rsidR="008D6CE6">
          <w:rPr>
            <w:noProof/>
            <w:webHidden/>
          </w:rPr>
        </w:r>
        <w:r w:rsidR="008D6CE6">
          <w:rPr>
            <w:noProof/>
            <w:webHidden/>
          </w:rPr>
          <w:fldChar w:fldCharType="separate"/>
        </w:r>
        <w:r w:rsidR="008D6CE6">
          <w:rPr>
            <w:noProof/>
            <w:webHidden/>
          </w:rPr>
          <w:t>4</w:t>
        </w:r>
        <w:r w:rsidR="008D6CE6">
          <w:rPr>
            <w:noProof/>
            <w:webHidden/>
          </w:rPr>
          <w:fldChar w:fldCharType="end"/>
        </w:r>
      </w:hyperlink>
    </w:p>
    <w:p w:rsidR="008D6CE6" w:rsidRDefault="00761D87">
      <w:pPr>
        <w:pStyle w:val="TOC1"/>
        <w:rPr>
          <w:rFonts w:eastAsiaTheme="minorEastAsia"/>
          <w:b w:val="0"/>
          <w:bCs w:val="0"/>
          <w:noProof/>
          <w:sz w:val="21"/>
          <w:szCs w:val="24"/>
        </w:rPr>
      </w:pPr>
      <w:hyperlink w:anchor="_Toc44180683" w:history="1">
        <w:r w:rsidR="008D6CE6" w:rsidRPr="000725E7">
          <w:rPr>
            <w:rStyle w:val="a3"/>
            <w:rFonts w:ascii="Arial" w:hAnsi="Arial" w:cs="Arial"/>
            <w:noProof/>
          </w:rPr>
          <w:t>Supplement Table 4 Forest plot of landmark analyses (0-365 days) showing outcomes of reference versus experimental treatment according to DM/CKD status</w:t>
        </w:r>
        <w:r w:rsidR="008D6CE6">
          <w:rPr>
            <w:noProof/>
            <w:webHidden/>
          </w:rPr>
          <w:tab/>
        </w:r>
        <w:r w:rsidR="008D6CE6">
          <w:rPr>
            <w:noProof/>
            <w:webHidden/>
          </w:rPr>
          <w:fldChar w:fldCharType="begin"/>
        </w:r>
        <w:r w:rsidR="008D6CE6">
          <w:rPr>
            <w:noProof/>
            <w:webHidden/>
          </w:rPr>
          <w:instrText xml:space="preserve"> PAGEREF _Toc44180683 \h </w:instrText>
        </w:r>
        <w:r w:rsidR="008D6CE6">
          <w:rPr>
            <w:noProof/>
            <w:webHidden/>
          </w:rPr>
        </w:r>
        <w:r w:rsidR="008D6CE6">
          <w:rPr>
            <w:noProof/>
            <w:webHidden/>
          </w:rPr>
          <w:fldChar w:fldCharType="separate"/>
        </w:r>
        <w:r w:rsidR="008D6CE6">
          <w:rPr>
            <w:noProof/>
            <w:webHidden/>
          </w:rPr>
          <w:t>5</w:t>
        </w:r>
        <w:r w:rsidR="008D6CE6">
          <w:rPr>
            <w:noProof/>
            <w:webHidden/>
          </w:rPr>
          <w:fldChar w:fldCharType="end"/>
        </w:r>
      </w:hyperlink>
    </w:p>
    <w:p w:rsidR="008D6CE6" w:rsidRDefault="00761D87">
      <w:pPr>
        <w:pStyle w:val="TOC1"/>
        <w:rPr>
          <w:rFonts w:eastAsiaTheme="minorEastAsia"/>
          <w:b w:val="0"/>
          <w:bCs w:val="0"/>
          <w:noProof/>
          <w:sz w:val="21"/>
          <w:szCs w:val="24"/>
        </w:rPr>
      </w:pPr>
      <w:hyperlink w:anchor="_Toc44180684" w:history="1">
        <w:r w:rsidR="008D6CE6" w:rsidRPr="000725E7">
          <w:rPr>
            <w:rStyle w:val="a3"/>
            <w:rFonts w:ascii="Arial" w:hAnsi="Arial" w:cs="Arial"/>
            <w:noProof/>
          </w:rPr>
          <w:t>Supplement Figure 1 Kaplan-Meier curves of the landmark analysis showing outcomes of treatment regimen according to DM/CKD status</w:t>
        </w:r>
        <w:r w:rsidR="008D6CE6">
          <w:rPr>
            <w:noProof/>
            <w:webHidden/>
          </w:rPr>
          <w:tab/>
        </w:r>
        <w:r w:rsidR="008D6CE6">
          <w:rPr>
            <w:noProof/>
            <w:webHidden/>
          </w:rPr>
          <w:fldChar w:fldCharType="begin"/>
        </w:r>
        <w:r w:rsidR="008D6CE6">
          <w:rPr>
            <w:noProof/>
            <w:webHidden/>
          </w:rPr>
          <w:instrText xml:space="preserve"> PAGEREF _Toc44180684 \h </w:instrText>
        </w:r>
        <w:r w:rsidR="008D6CE6">
          <w:rPr>
            <w:noProof/>
            <w:webHidden/>
          </w:rPr>
        </w:r>
        <w:r w:rsidR="008D6CE6">
          <w:rPr>
            <w:noProof/>
            <w:webHidden/>
          </w:rPr>
          <w:fldChar w:fldCharType="separate"/>
        </w:r>
        <w:r w:rsidR="008D6CE6">
          <w:rPr>
            <w:noProof/>
            <w:webHidden/>
          </w:rPr>
          <w:t>6</w:t>
        </w:r>
        <w:r w:rsidR="008D6CE6">
          <w:rPr>
            <w:noProof/>
            <w:webHidden/>
          </w:rPr>
          <w:fldChar w:fldCharType="end"/>
        </w:r>
      </w:hyperlink>
    </w:p>
    <w:p w:rsidR="00F54080" w:rsidRDefault="00F54080" w:rsidP="00F54080">
      <w:pPr>
        <w:widowControl/>
        <w:jc w:val="left"/>
        <w:rPr>
          <w:rFonts w:ascii="Arial" w:hAnsi="Arial" w:cs="Arial"/>
          <w:b/>
          <w:bCs/>
          <w:kern w:val="44"/>
          <w:szCs w:val="21"/>
        </w:rPr>
      </w:pP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br w:type="page"/>
      </w:r>
    </w:p>
    <w:p w:rsidR="00462A88" w:rsidRPr="00F54080" w:rsidRDefault="00F54080" w:rsidP="00F54080">
      <w:pPr>
        <w:pStyle w:val="1"/>
        <w:spacing w:line="240" w:lineRule="auto"/>
        <w:rPr>
          <w:rFonts w:ascii="Arial" w:hAnsi="Arial" w:cs="Arial"/>
          <w:sz w:val="21"/>
          <w:szCs w:val="21"/>
        </w:rPr>
      </w:pPr>
      <w:bookmarkStart w:id="0" w:name="_Toc44180680"/>
      <w:r w:rsidRPr="00D451B6">
        <w:rPr>
          <w:rFonts w:ascii="Arial" w:hAnsi="Arial" w:cs="Arial"/>
          <w:sz w:val="21"/>
          <w:szCs w:val="21"/>
        </w:rPr>
        <w:lastRenderedPageBreak/>
        <w:t>Supplement Table 1 Forest plot of the ischemic endpoints according to treatment regimen and DM/CKD status</w:t>
      </w:r>
      <w:bookmarkEnd w:id="0"/>
    </w:p>
    <w:p w:rsidR="00F54080" w:rsidRDefault="0007729D" w:rsidP="00D941F9">
      <w:pPr>
        <w:widowControl/>
        <w:ind w:leftChars="-68" w:left="-2" w:hangingChars="64" w:hanging="141"/>
        <w:jc w:val="left"/>
        <w:rPr>
          <w:rFonts w:ascii="Arial" w:hAnsi="Arial" w:cs="Arial"/>
          <w:b/>
          <w:bCs/>
          <w:kern w:val="44"/>
          <w:szCs w:val="21"/>
        </w:rPr>
      </w:pPr>
      <w:bookmarkStart w:id="1" w:name="_Toc44166867"/>
      <w:r w:rsidRPr="00D451B6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266A927" wp14:editId="57740253">
            <wp:extent cx="5566684" cy="5691352"/>
            <wp:effectExtent l="0" t="0" r="0" b="0"/>
            <wp:docPr id="1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8B2E5592-04E2-8B4F-B3EB-DEB57D419B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8B2E5592-04E2-8B4F-B3EB-DEB57D419B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6404" cy="5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4080">
        <w:rPr>
          <w:rFonts w:ascii="Arial" w:hAnsi="Arial" w:cs="Arial"/>
          <w:szCs w:val="21"/>
        </w:rPr>
        <w:br w:type="page"/>
      </w:r>
    </w:p>
    <w:p w:rsidR="00F54080" w:rsidRPr="00F54080" w:rsidRDefault="00F54080" w:rsidP="00F54080">
      <w:pPr>
        <w:pStyle w:val="1"/>
        <w:spacing w:line="240" w:lineRule="auto"/>
        <w:rPr>
          <w:rFonts w:ascii="Arial" w:hAnsi="Arial" w:cs="Arial"/>
          <w:sz w:val="21"/>
          <w:szCs w:val="21"/>
        </w:rPr>
      </w:pPr>
      <w:bookmarkStart w:id="2" w:name="_Toc44180681"/>
      <w:r w:rsidRPr="00D451B6">
        <w:rPr>
          <w:rFonts w:ascii="Arial" w:hAnsi="Arial" w:cs="Arial"/>
          <w:sz w:val="21"/>
          <w:szCs w:val="21"/>
        </w:rPr>
        <w:lastRenderedPageBreak/>
        <w:t>Supplement Table 2 Forest plot of the bleeding endpoints according to treatment regimen and DM/CKD status</w:t>
      </w:r>
      <w:bookmarkEnd w:id="1"/>
      <w:bookmarkEnd w:id="2"/>
    </w:p>
    <w:p w:rsidR="00F54080" w:rsidRDefault="0007729D" w:rsidP="00FF6E5F">
      <w:pPr>
        <w:widowControl/>
        <w:ind w:leftChars="-203" w:left="-1" w:hangingChars="193" w:hanging="425"/>
        <w:jc w:val="left"/>
        <w:rPr>
          <w:rFonts w:ascii="Arial" w:hAnsi="Arial" w:cs="Arial"/>
          <w:b/>
          <w:bCs/>
          <w:kern w:val="44"/>
          <w:szCs w:val="21"/>
        </w:rPr>
      </w:pPr>
      <w:bookmarkStart w:id="3" w:name="_Toc44166868"/>
      <w:r w:rsidRPr="00D451B6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3DCAC6AD" wp14:editId="2734B37D">
            <wp:extent cx="5856890" cy="5288949"/>
            <wp:effectExtent l="0" t="0" r="0" b="0"/>
            <wp:docPr id="12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85DC7663-E2CC-B443-A67C-EA9A3DDB6E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85DC7663-E2CC-B443-A67C-EA9A3DDB6E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712" cy="529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4080">
        <w:rPr>
          <w:rFonts w:ascii="Arial" w:hAnsi="Arial" w:cs="Arial"/>
          <w:szCs w:val="21"/>
        </w:rPr>
        <w:br w:type="page"/>
      </w:r>
    </w:p>
    <w:p w:rsidR="00F54080" w:rsidRPr="00D451B6" w:rsidRDefault="00F54080" w:rsidP="00F54080">
      <w:pPr>
        <w:pStyle w:val="1"/>
        <w:spacing w:line="240" w:lineRule="auto"/>
        <w:rPr>
          <w:rFonts w:ascii="Arial" w:hAnsi="Arial" w:cs="Arial"/>
          <w:sz w:val="21"/>
          <w:szCs w:val="21"/>
        </w:rPr>
      </w:pPr>
      <w:bookmarkStart w:id="4" w:name="_Toc44180682"/>
      <w:r w:rsidRPr="00D451B6">
        <w:rPr>
          <w:rFonts w:ascii="Arial" w:hAnsi="Arial" w:cs="Arial"/>
          <w:sz w:val="21"/>
          <w:szCs w:val="21"/>
        </w:rPr>
        <w:lastRenderedPageBreak/>
        <w:t>Supplement Table 3 Forest plot of sensitive analys</w:t>
      </w:r>
      <w:r w:rsidR="00BC3570">
        <w:rPr>
          <w:rFonts w:ascii="Arial" w:hAnsi="Arial" w:cs="Arial"/>
          <w:sz w:val="21"/>
          <w:szCs w:val="21"/>
        </w:rPr>
        <w:t>e</w:t>
      </w:r>
      <w:r w:rsidRPr="00D451B6">
        <w:rPr>
          <w:rFonts w:ascii="Arial" w:hAnsi="Arial" w:cs="Arial"/>
          <w:sz w:val="21"/>
          <w:szCs w:val="21"/>
        </w:rPr>
        <w:t>s (stage II to V CKD by KDIGO classification) showing outcomes according to treatment regimen and DM/CKD status</w:t>
      </w:r>
      <w:bookmarkEnd w:id="3"/>
      <w:bookmarkEnd w:id="4"/>
    </w:p>
    <w:p w:rsidR="00F54080" w:rsidRDefault="0007729D" w:rsidP="00303A73">
      <w:pPr>
        <w:widowControl/>
        <w:ind w:leftChars="-136" w:left="-2" w:hangingChars="129" w:hanging="284"/>
        <w:jc w:val="left"/>
        <w:rPr>
          <w:rFonts w:ascii="Arial" w:hAnsi="Arial" w:cs="Arial"/>
          <w:b/>
          <w:bCs/>
          <w:kern w:val="44"/>
          <w:szCs w:val="21"/>
        </w:rPr>
      </w:pPr>
      <w:bookmarkStart w:id="5" w:name="_Toc44166869"/>
      <w:r w:rsidRPr="00D451B6">
        <w:rPr>
          <w:rFonts w:ascii="Arial" w:eastAsia="宋体" w:hAnsi="Arial" w:cs="Arial"/>
          <w:noProof/>
          <w:kern w:val="0"/>
          <w:sz w:val="22"/>
          <w:szCs w:val="22"/>
        </w:rPr>
        <w:drawing>
          <wp:inline distT="0" distB="0" distL="0" distR="0" wp14:anchorId="3FA93FCB" wp14:editId="5B012C7B">
            <wp:extent cx="5640488" cy="588501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 Table 1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033" cy="589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4080">
        <w:rPr>
          <w:rFonts w:ascii="Arial" w:hAnsi="Arial" w:cs="Arial"/>
          <w:szCs w:val="21"/>
        </w:rPr>
        <w:br w:type="page"/>
      </w:r>
    </w:p>
    <w:p w:rsidR="00F54080" w:rsidRPr="00D451B6" w:rsidRDefault="00F54080" w:rsidP="00F54080">
      <w:pPr>
        <w:pStyle w:val="1"/>
        <w:spacing w:line="240" w:lineRule="auto"/>
        <w:rPr>
          <w:rFonts w:ascii="Arial" w:hAnsi="Arial" w:cs="Arial"/>
          <w:sz w:val="21"/>
          <w:szCs w:val="21"/>
        </w:rPr>
      </w:pPr>
      <w:bookmarkStart w:id="6" w:name="_Toc44180683"/>
      <w:r w:rsidRPr="00D451B6">
        <w:rPr>
          <w:rFonts w:ascii="Arial" w:hAnsi="Arial" w:cs="Arial"/>
          <w:sz w:val="21"/>
          <w:szCs w:val="21"/>
        </w:rPr>
        <w:lastRenderedPageBreak/>
        <w:t xml:space="preserve">Supplement Table </w:t>
      </w:r>
      <w:r>
        <w:rPr>
          <w:rFonts w:ascii="Arial" w:hAnsi="Arial" w:cs="Arial"/>
          <w:sz w:val="21"/>
          <w:szCs w:val="21"/>
        </w:rPr>
        <w:t>4</w:t>
      </w:r>
      <w:r w:rsidRPr="00D451B6">
        <w:rPr>
          <w:rFonts w:ascii="Arial" w:hAnsi="Arial" w:cs="Arial"/>
          <w:sz w:val="21"/>
          <w:szCs w:val="21"/>
        </w:rPr>
        <w:t xml:space="preserve"> Forest plot of landmark analys</w:t>
      </w:r>
      <w:r w:rsidR="00BC3570">
        <w:rPr>
          <w:rFonts w:ascii="Arial" w:hAnsi="Arial" w:cs="Arial"/>
          <w:sz w:val="21"/>
          <w:szCs w:val="21"/>
        </w:rPr>
        <w:t>e</w:t>
      </w:r>
      <w:r w:rsidRPr="00D451B6">
        <w:rPr>
          <w:rFonts w:ascii="Arial" w:hAnsi="Arial" w:cs="Arial"/>
          <w:sz w:val="21"/>
          <w:szCs w:val="21"/>
        </w:rPr>
        <w:t>s (0-365 days) showing outcomes of reference versus experimental treatment according to DM/CKD status</w:t>
      </w:r>
      <w:bookmarkEnd w:id="5"/>
      <w:bookmarkEnd w:id="6"/>
    </w:p>
    <w:p w:rsidR="00D72450" w:rsidRDefault="0007729D" w:rsidP="001C1B29">
      <w:pPr>
        <w:widowControl/>
        <w:ind w:leftChars="-203" w:left="-2" w:hangingChars="192" w:hanging="424"/>
        <w:jc w:val="left"/>
        <w:rPr>
          <w:rFonts w:ascii="Arial" w:hAnsi="Arial" w:cs="Arial"/>
          <w:szCs w:val="21"/>
        </w:rPr>
      </w:pPr>
      <w:bookmarkStart w:id="7" w:name="_Toc44166870"/>
      <w:r w:rsidRPr="00D451B6">
        <w:rPr>
          <w:rFonts w:ascii="Arial" w:eastAsia="宋体" w:hAnsi="Arial" w:cs="Arial"/>
          <w:b/>
          <w:bCs/>
          <w:noProof/>
          <w:kern w:val="0"/>
          <w:sz w:val="22"/>
          <w:szCs w:val="22"/>
        </w:rPr>
        <w:drawing>
          <wp:inline distT="0" distB="0" distL="0" distR="0" wp14:anchorId="2C0A8113" wp14:editId="2A068A59">
            <wp:extent cx="5790061" cy="5471289"/>
            <wp:effectExtent l="0" t="0" r="127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 Table 1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7749" cy="5478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50" w:rsidRDefault="00D72450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:rsidR="00500B3F" w:rsidRPr="00500B3F" w:rsidRDefault="00500B3F" w:rsidP="00500B3F">
      <w:pPr>
        <w:pStyle w:val="1"/>
        <w:spacing w:line="240" w:lineRule="auto"/>
        <w:rPr>
          <w:rFonts w:ascii="Arial" w:hAnsi="Arial" w:cs="Arial"/>
          <w:sz w:val="21"/>
          <w:szCs w:val="21"/>
        </w:rPr>
      </w:pPr>
      <w:bookmarkStart w:id="8" w:name="_Toc44180684"/>
      <w:r w:rsidRPr="00500B3F">
        <w:rPr>
          <w:rFonts w:ascii="Arial" w:hAnsi="Arial" w:cs="Arial"/>
          <w:sz w:val="21"/>
          <w:szCs w:val="21"/>
        </w:rPr>
        <w:lastRenderedPageBreak/>
        <w:t xml:space="preserve">Supplement Figure </w:t>
      </w:r>
      <w:r>
        <w:rPr>
          <w:rFonts w:ascii="Arial" w:hAnsi="Arial" w:cs="Arial"/>
          <w:sz w:val="21"/>
          <w:szCs w:val="21"/>
        </w:rPr>
        <w:t>1</w:t>
      </w:r>
      <w:r w:rsidRPr="00500B3F">
        <w:rPr>
          <w:rFonts w:ascii="Arial" w:hAnsi="Arial" w:cs="Arial"/>
          <w:sz w:val="21"/>
          <w:szCs w:val="21"/>
        </w:rPr>
        <w:t xml:space="preserve"> Kaplan-Meier curves of the landmark analysis showing outcomes of treatment regimen according to DM/CKD status</w:t>
      </w:r>
      <w:bookmarkEnd w:id="8"/>
    </w:p>
    <w:p w:rsidR="00F54080" w:rsidRPr="005F1321" w:rsidRDefault="00D72450" w:rsidP="00450916">
      <w:pPr>
        <w:widowControl/>
        <w:ind w:leftChars="-272" w:left="-4" w:hangingChars="270" w:hanging="567"/>
        <w:jc w:val="left"/>
        <w:rPr>
          <w:rFonts w:ascii="Arial" w:hAnsi="Arial" w:cs="Arial"/>
          <w:b/>
          <w:bCs/>
          <w:kern w:val="44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>
            <wp:extent cx="6159640" cy="764760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 Figure 3.ep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4612" cy="7653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7"/>
    </w:p>
    <w:sectPr w:rsidR="00F54080" w:rsidRPr="005F1321" w:rsidSect="00E24B2F">
      <w:footerReference w:type="even" r:id="rId12"/>
      <w:footerReference w:type="default" r:id="rId13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61D87" w:rsidRDefault="00761D87" w:rsidP="00EB02FF">
      <w:r>
        <w:separator/>
      </w:r>
    </w:p>
  </w:endnote>
  <w:endnote w:type="continuationSeparator" w:id="0">
    <w:p w:rsidR="00761D87" w:rsidRDefault="00761D87" w:rsidP="00EB0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1258940803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:rsidR="00EB02FF" w:rsidRDefault="00EB02FF" w:rsidP="000E224F">
        <w:pPr>
          <w:pStyle w:val="a8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end"/>
        </w:r>
      </w:p>
    </w:sdtContent>
  </w:sdt>
  <w:p w:rsidR="00EB02FF" w:rsidRDefault="00EB02FF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-1030495664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:rsidR="00EB02FF" w:rsidRDefault="00EB02FF" w:rsidP="000E224F">
        <w:pPr>
          <w:pStyle w:val="a8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5</w:t>
        </w:r>
        <w:r>
          <w:rPr>
            <w:rStyle w:val="aa"/>
          </w:rPr>
          <w:fldChar w:fldCharType="end"/>
        </w:r>
      </w:p>
    </w:sdtContent>
  </w:sdt>
  <w:p w:rsidR="00EB02FF" w:rsidRDefault="00EB02F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61D87" w:rsidRDefault="00761D87" w:rsidP="00EB02FF">
      <w:r>
        <w:separator/>
      </w:r>
    </w:p>
  </w:footnote>
  <w:footnote w:type="continuationSeparator" w:id="0">
    <w:p w:rsidR="00761D87" w:rsidRDefault="00761D87" w:rsidP="00EB0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080"/>
    <w:rsid w:val="00021D43"/>
    <w:rsid w:val="0005216B"/>
    <w:rsid w:val="00052371"/>
    <w:rsid w:val="0007002F"/>
    <w:rsid w:val="0007096D"/>
    <w:rsid w:val="0007729D"/>
    <w:rsid w:val="00077D4D"/>
    <w:rsid w:val="000C476E"/>
    <w:rsid w:val="000D057A"/>
    <w:rsid w:val="000D32E7"/>
    <w:rsid w:val="00126F1E"/>
    <w:rsid w:val="0017788B"/>
    <w:rsid w:val="001A3F54"/>
    <w:rsid w:val="001B267E"/>
    <w:rsid w:val="001C1B29"/>
    <w:rsid w:val="001E238C"/>
    <w:rsid w:val="001F5BAE"/>
    <w:rsid w:val="00200934"/>
    <w:rsid w:val="00225A00"/>
    <w:rsid w:val="0023565B"/>
    <w:rsid w:val="00267B7F"/>
    <w:rsid w:val="002945C2"/>
    <w:rsid w:val="002E1248"/>
    <w:rsid w:val="002E395F"/>
    <w:rsid w:val="002F1A24"/>
    <w:rsid w:val="00303A73"/>
    <w:rsid w:val="00304ACA"/>
    <w:rsid w:val="003154C8"/>
    <w:rsid w:val="00337437"/>
    <w:rsid w:val="003519B7"/>
    <w:rsid w:val="00362BC9"/>
    <w:rsid w:val="00376F99"/>
    <w:rsid w:val="003C28AB"/>
    <w:rsid w:val="003E10D9"/>
    <w:rsid w:val="00426255"/>
    <w:rsid w:val="00450916"/>
    <w:rsid w:val="00462A88"/>
    <w:rsid w:val="00500B3F"/>
    <w:rsid w:val="005129F7"/>
    <w:rsid w:val="00516EAE"/>
    <w:rsid w:val="00575B0F"/>
    <w:rsid w:val="0059095F"/>
    <w:rsid w:val="005C3BEA"/>
    <w:rsid w:val="005E7650"/>
    <w:rsid w:val="005F1321"/>
    <w:rsid w:val="005F394C"/>
    <w:rsid w:val="00634E87"/>
    <w:rsid w:val="006400D7"/>
    <w:rsid w:val="006C530D"/>
    <w:rsid w:val="0070668E"/>
    <w:rsid w:val="00706C93"/>
    <w:rsid w:val="00743FDD"/>
    <w:rsid w:val="00753708"/>
    <w:rsid w:val="00761D87"/>
    <w:rsid w:val="007A3AE2"/>
    <w:rsid w:val="007A68B0"/>
    <w:rsid w:val="007B53D5"/>
    <w:rsid w:val="007B6410"/>
    <w:rsid w:val="007C21BF"/>
    <w:rsid w:val="007C4B62"/>
    <w:rsid w:val="007D1156"/>
    <w:rsid w:val="007D4E0B"/>
    <w:rsid w:val="00817975"/>
    <w:rsid w:val="00827BA3"/>
    <w:rsid w:val="00846540"/>
    <w:rsid w:val="0088698B"/>
    <w:rsid w:val="008B02B9"/>
    <w:rsid w:val="008C7BC7"/>
    <w:rsid w:val="008D6CE6"/>
    <w:rsid w:val="008E1114"/>
    <w:rsid w:val="009208D7"/>
    <w:rsid w:val="00951E08"/>
    <w:rsid w:val="0097650F"/>
    <w:rsid w:val="009A307F"/>
    <w:rsid w:val="009A6BF5"/>
    <w:rsid w:val="009E5793"/>
    <w:rsid w:val="009F2D35"/>
    <w:rsid w:val="00A0056A"/>
    <w:rsid w:val="00A03B65"/>
    <w:rsid w:val="00A37DCD"/>
    <w:rsid w:val="00A40A4D"/>
    <w:rsid w:val="00AA0F2B"/>
    <w:rsid w:val="00AC05A3"/>
    <w:rsid w:val="00B04DB3"/>
    <w:rsid w:val="00B217D3"/>
    <w:rsid w:val="00B234EA"/>
    <w:rsid w:val="00B253A4"/>
    <w:rsid w:val="00B44990"/>
    <w:rsid w:val="00B45A54"/>
    <w:rsid w:val="00B51A6D"/>
    <w:rsid w:val="00B76E0E"/>
    <w:rsid w:val="00B910F5"/>
    <w:rsid w:val="00BB42F3"/>
    <w:rsid w:val="00BC3570"/>
    <w:rsid w:val="00BD2F70"/>
    <w:rsid w:val="00C02A1D"/>
    <w:rsid w:val="00C11F3A"/>
    <w:rsid w:val="00C15519"/>
    <w:rsid w:val="00C539B7"/>
    <w:rsid w:val="00C96E36"/>
    <w:rsid w:val="00CB14E1"/>
    <w:rsid w:val="00CF43E3"/>
    <w:rsid w:val="00D1011C"/>
    <w:rsid w:val="00D24E75"/>
    <w:rsid w:val="00D33D8B"/>
    <w:rsid w:val="00D51D4E"/>
    <w:rsid w:val="00D72450"/>
    <w:rsid w:val="00D74E9B"/>
    <w:rsid w:val="00D809F5"/>
    <w:rsid w:val="00D941F9"/>
    <w:rsid w:val="00E0180F"/>
    <w:rsid w:val="00E01E7D"/>
    <w:rsid w:val="00E24B2F"/>
    <w:rsid w:val="00E946D5"/>
    <w:rsid w:val="00EA0C72"/>
    <w:rsid w:val="00EB02FF"/>
    <w:rsid w:val="00ED5E53"/>
    <w:rsid w:val="00F54080"/>
    <w:rsid w:val="00F877BD"/>
    <w:rsid w:val="00F95162"/>
    <w:rsid w:val="00FA1081"/>
    <w:rsid w:val="00FA4BBF"/>
    <w:rsid w:val="00FF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E932A01-2746-AD4A-B87C-8AAD7EEF7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4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4080"/>
    <w:rPr>
      <w:b/>
      <w:bCs/>
      <w:kern w:val="44"/>
      <w:sz w:val="44"/>
      <w:szCs w:val="44"/>
    </w:rPr>
  </w:style>
  <w:style w:type="paragraph" w:styleId="TOC1">
    <w:name w:val="toc 1"/>
    <w:basedOn w:val="a"/>
    <w:next w:val="a"/>
    <w:autoRedefine/>
    <w:uiPriority w:val="39"/>
    <w:unhideWhenUsed/>
    <w:rsid w:val="005F1321"/>
    <w:pPr>
      <w:tabs>
        <w:tab w:val="right" w:leader="dot" w:pos="8290"/>
      </w:tabs>
      <w:spacing w:before="240" w:after="120"/>
      <w:jc w:val="left"/>
    </w:pPr>
    <w:rPr>
      <w:rFonts w:eastAsiaTheme="minorHAnsi"/>
      <w:b/>
      <w:bC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F54080"/>
    <w:pPr>
      <w:spacing w:before="120"/>
      <w:ind w:left="210"/>
      <w:jc w:val="left"/>
    </w:pPr>
    <w:rPr>
      <w:rFonts w:eastAsiaTheme="minorHAnsi"/>
      <w:i/>
      <w:iC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F54080"/>
    <w:pPr>
      <w:ind w:left="420"/>
      <w:jc w:val="left"/>
    </w:pPr>
    <w:rPr>
      <w:rFonts w:eastAsiaTheme="minorHAnsi"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F54080"/>
    <w:pPr>
      <w:ind w:left="630"/>
      <w:jc w:val="left"/>
    </w:pPr>
    <w:rPr>
      <w:rFonts w:eastAsiaTheme="minorHAnsi"/>
      <w:sz w:val="20"/>
      <w:szCs w:val="20"/>
    </w:rPr>
  </w:style>
  <w:style w:type="paragraph" w:styleId="TOC5">
    <w:name w:val="toc 5"/>
    <w:basedOn w:val="a"/>
    <w:next w:val="a"/>
    <w:autoRedefine/>
    <w:uiPriority w:val="39"/>
    <w:unhideWhenUsed/>
    <w:rsid w:val="00F54080"/>
    <w:pPr>
      <w:ind w:left="840"/>
      <w:jc w:val="left"/>
    </w:pPr>
    <w:rPr>
      <w:rFonts w:eastAsiaTheme="minorHAnsi"/>
      <w:sz w:val="20"/>
      <w:szCs w:val="20"/>
    </w:rPr>
  </w:style>
  <w:style w:type="paragraph" w:styleId="TOC6">
    <w:name w:val="toc 6"/>
    <w:basedOn w:val="a"/>
    <w:next w:val="a"/>
    <w:autoRedefine/>
    <w:uiPriority w:val="39"/>
    <w:unhideWhenUsed/>
    <w:rsid w:val="00F54080"/>
    <w:pPr>
      <w:ind w:left="1050"/>
      <w:jc w:val="left"/>
    </w:pPr>
    <w:rPr>
      <w:rFonts w:eastAsiaTheme="minorHAnsi"/>
      <w:sz w:val="20"/>
      <w:szCs w:val="20"/>
    </w:rPr>
  </w:style>
  <w:style w:type="paragraph" w:styleId="TOC7">
    <w:name w:val="toc 7"/>
    <w:basedOn w:val="a"/>
    <w:next w:val="a"/>
    <w:autoRedefine/>
    <w:uiPriority w:val="39"/>
    <w:unhideWhenUsed/>
    <w:rsid w:val="00F54080"/>
    <w:pPr>
      <w:ind w:left="1260"/>
      <w:jc w:val="left"/>
    </w:pPr>
    <w:rPr>
      <w:rFonts w:eastAsiaTheme="minorHAnsi"/>
      <w:sz w:val="20"/>
      <w:szCs w:val="20"/>
    </w:rPr>
  </w:style>
  <w:style w:type="paragraph" w:styleId="TOC8">
    <w:name w:val="toc 8"/>
    <w:basedOn w:val="a"/>
    <w:next w:val="a"/>
    <w:autoRedefine/>
    <w:uiPriority w:val="39"/>
    <w:unhideWhenUsed/>
    <w:rsid w:val="00F54080"/>
    <w:pPr>
      <w:ind w:left="1470"/>
      <w:jc w:val="left"/>
    </w:pPr>
    <w:rPr>
      <w:rFonts w:eastAsiaTheme="minorHAnsi"/>
      <w:sz w:val="20"/>
      <w:szCs w:val="20"/>
    </w:rPr>
  </w:style>
  <w:style w:type="paragraph" w:styleId="TOC9">
    <w:name w:val="toc 9"/>
    <w:basedOn w:val="a"/>
    <w:next w:val="a"/>
    <w:autoRedefine/>
    <w:uiPriority w:val="39"/>
    <w:unhideWhenUsed/>
    <w:rsid w:val="00F54080"/>
    <w:pPr>
      <w:ind w:left="1680"/>
      <w:jc w:val="left"/>
    </w:pPr>
    <w:rPr>
      <w:rFonts w:eastAsiaTheme="minorHAnsi"/>
      <w:sz w:val="20"/>
      <w:szCs w:val="20"/>
    </w:rPr>
  </w:style>
  <w:style w:type="character" w:styleId="a3">
    <w:name w:val="Hyperlink"/>
    <w:basedOn w:val="a0"/>
    <w:uiPriority w:val="99"/>
    <w:unhideWhenUsed/>
    <w:rsid w:val="00F5408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F1321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F1321"/>
    <w:rPr>
      <w:rFonts w:ascii="宋体" w:eastAsia="宋体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B0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B02F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B0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B02FF"/>
    <w:rPr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EB0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E8F7E7-F09B-8040-A069-76BBEAB55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Gao</dc:creator>
  <cp:keywords/>
  <dc:description/>
  <cp:lastModifiedBy>Chao Gao</cp:lastModifiedBy>
  <cp:revision>16</cp:revision>
  <dcterms:created xsi:type="dcterms:W3CDTF">2020-06-27T11:04:00Z</dcterms:created>
  <dcterms:modified xsi:type="dcterms:W3CDTF">2020-06-28T04:16:00Z</dcterms:modified>
</cp:coreProperties>
</file>