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24530" w14:textId="77777777" w:rsidR="00622B72" w:rsidRDefault="00622B72" w:rsidP="00622B72">
      <w:pPr>
        <w:spacing w:after="0" w:line="480" w:lineRule="auto"/>
        <w:jc w:val="both"/>
        <w:rPr>
          <w:rFonts w:ascii="Calibri" w:hAnsi="Calibri" w:cs="Calibri"/>
        </w:rPr>
      </w:pPr>
      <w:r w:rsidRPr="00622B72">
        <w:rPr>
          <w:rFonts w:ascii="Calibri" w:hAnsi="Calibri" w:cs="Calibri"/>
          <w:b/>
          <w:bCs/>
        </w:rPr>
        <w:t>Title:</w:t>
      </w:r>
      <w:r w:rsidRPr="00622B72">
        <w:rPr>
          <w:rFonts w:ascii="Calibri" w:hAnsi="Calibri" w:cs="Calibri"/>
        </w:rPr>
        <w:t xml:space="preserve"> Trophic niche overlap &amp; increasing populations of a nonnative invader in the coastal Everglades</w:t>
      </w:r>
    </w:p>
    <w:p w14:paraId="12CB9059" w14:textId="14718AF5" w:rsidR="00BF54FB" w:rsidRPr="00BF54FB" w:rsidRDefault="00BF54FB" w:rsidP="00622B72">
      <w:pPr>
        <w:spacing w:after="0" w:line="480" w:lineRule="auto"/>
        <w:jc w:val="both"/>
        <w:rPr>
          <w:rFonts w:ascii="Calibri" w:hAnsi="Calibri" w:cs="Calibri"/>
        </w:rPr>
      </w:pPr>
      <w:r w:rsidRPr="00BF54FB">
        <w:rPr>
          <w:rFonts w:ascii="Calibri" w:hAnsi="Calibri" w:cs="Calibri"/>
          <w:b/>
          <w:bCs/>
        </w:rPr>
        <w:t>Journal:</w:t>
      </w:r>
      <w:r>
        <w:rPr>
          <w:rFonts w:ascii="Calibri" w:hAnsi="Calibri" w:cs="Calibri"/>
          <w:b/>
          <w:bCs/>
        </w:rPr>
        <w:t xml:space="preserve"> </w:t>
      </w:r>
      <w:r>
        <w:rPr>
          <w:rFonts w:ascii="Calibri" w:hAnsi="Calibri" w:cs="Calibri"/>
        </w:rPr>
        <w:t>Biological Invasions</w:t>
      </w:r>
    </w:p>
    <w:p w14:paraId="2AA4ECA9" w14:textId="77777777" w:rsidR="00622B72" w:rsidRPr="00622B72" w:rsidRDefault="00622B72" w:rsidP="00622B72">
      <w:pPr>
        <w:spacing w:after="0" w:line="480" w:lineRule="auto"/>
        <w:jc w:val="both"/>
        <w:rPr>
          <w:rFonts w:ascii="Calibri" w:hAnsi="Calibri" w:cs="Calibri"/>
          <w:vertAlign w:val="superscript"/>
        </w:rPr>
      </w:pPr>
      <w:r w:rsidRPr="00622B72">
        <w:rPr>
          <w:rFonts w:ascii="Calibri" w:hAnsi="Calibri" w:cs="Calibri"/>
          <w:b/>
          <w:bCs/>
        </w:rPr>
        <w:t>Author Information:</w:t>
      </w:r>
      <w:r w:rsidRPr="00622B72">
        <w:rPr>
          <w:rFonts w:ascii="Calibri" w:hAnsi="Calibri" w:cs="Calibri"/>
        </w:rPr>
        <w:t xml:space="preserve"> Grace Kahmann</w:t>
      </w:r>
      <w:r w:rsidRPr="00622B72">
        <w:rPr>
          <w:rFonts w:ascii="Calibri" w:hAnsi="Calibri" w:cs="Calibri"/>
          <w:vertAlign w:val="superscript"/>
        </w:rPr>
        <w:t>1</w:t>
      </w:r>
      <w:r w:rsidRPr="00622B72">
        <w:rPr>
          <w:rFonts w:ascii="Calibri" w:hAnsi="Calibri" w:cs="Calibri"/>
        </w:rPr>
        <w:t>, Jennifer S. Rehage</w:t>
      </w:r>
      <w:r w:rsidRPr="00622B72">
        <w:rPr>
          <w:rFonts w:ascii="Calibri" w:hAnsi="Calibri" w:cs="Calibri"/>
          <w:vertAlign w:val="superscript"/>
        </w:rPr>
        <w:t>2</w:t>
      </w:r>
      <w:r w:rsidRPr="00622B72">
        <w:rPr>
          <w:rFonts w:ascii="Calibri" w:hAnsi="Calibri" w:cs="Calibri"/>
        </w:rPr>
        <w:t>, Jordan A. Massie</w:t>
      </w:r>
      <w:r w:rsidRPr="00622B72">
        <w:rPr>
          <w:rFonts w:ascii="Calibri" w:hAnsi="Calibri" w:cs="Calibri"/>
          <w:vertAlign w:val="superscript"/>
        </w:rPr>
        <w:t>2,6</w:t>
      </w:r>
      <w:r w:rsidRPr="00622B72">
        <w:rPr>
          <w:rFonts w:ascii="Calibri" w:hAnsi="Calibri" w:cs="Calibri"/>
        </w:rPr>
        <w:t>, James A. Nelson</w:t>
      </w:r>
      <w:r w:rsidRPr="00622B72">
        <w:rPr>
          <w:rFonts w:ascii="Calibri" w:hAnsi="Calibri" w:cs="Calibri"/>
          <w:vertAlign w:val="superscript"/>
        </w:rPr>
        <w:t>3</w:t>
      </w:r>
      <w:r w:rsidRPr="00622B72">
        <w:rPr>
          <w:rFonts w:ascii="Calibri" w:hAnsi="Calibri" w:cs="Calibri"/>
        </w:rPr>
        <w:t>, Rolando O. Santos</w:t>
      </w:r>
      <w:r w:rsidRPr="00622B72">
        <w:rPr>
          <w:rFonts w:ascii="Calibri" w:hAnsi="Calibri" w:cs="Calibri"/>
          <w:vertAlign w:val="superscript"/>
        </w:rPr>
        <w:t>4</w:t>
      </w:r>
      <w:r w:rsidRPr="00622B72">
        <w:rPr>
          <w:rFonts w:ascii="Calibri" w:hAnsi="Calibri" w:cs="Calibri"/>
        </w:rPr>
        <w:t>, Natasha M. Viadero</w:t>
      </w:r>
      <w:r w:rsidRPr="00622B72">
        <w:rPr>
          <w:rFonts w:ascii="Calibri" w:hAnsi="Calibri" w:cs="Calibri"/>
          <w:vertAlign w:val="superscript"/>
        </w:rPr>
        <w:t>5</w:t>
      </w:r>
      <w:r w:rsidRPr="00622B72">
        <w:rPr>
          <w:rFonts w:ascii="Calibri" w:hAnsi="Calibri" w:cs="Calibri"/>
        </w:rPr>
        <w:t>, W. Ryan James</w:t>
      </w:r>
      <w:r w:rsidRPr="00622B72">
        <w:rPr>
          <w:rFonts w:ascii="Calibri" w:hAnsi="Calibri" w:cs="Calibri"/>
          <w:vertAlign w:val="superscript"/>
        </w:rPr>
        <w:t>2,4</w:t>
      </w:r>
      <w:r w:rsidRPr="00622B72">
        <w:rPr>
          <w:rFonts w:ascii="Calibri" w:hAnsi="Calibri" w:cs="Calibri"/>
        </w:rPr>
        <w:t>, Ross E. Boucek</w:t>
      </w:r>
      <w:r w:rsidRPr="00622B72">
        <w:rPr>
          <w:rFonts w:ascii="Calibri" w:hAnsi="Calibri" w:cs="Calibri"/>
          <w:vertAlign w:val="superscript"/>
        </w:rPr>
        <w:t>5</w:t>
      </w:r>
      <w:r w:rsidRPr="00622B72">
        <w:rPr>
          <w:rFonts w:ascii="Calibri" w:hAnsi="Calibri" w:cs="Calibri"/>
        </w:rPr>
        <w:t>, Derek P. Crane</w:t>
      </w:r>
      <w:r w:rsidRPr="00622B72">
        <w:rPr>
          <w:rFonts w:ascii="Calibri" w:hAnsi="Calibri" w:cs="Calibri"/>
          <w:vertAlign w:val="superscript"/>
        </w:rPr>
        <w:t>7</w:t>
      </w:r>
      <w:r w:rsidRPr="00622B72">
        <w:rPr>
          <w:rFonts w:ascii="Calibri" w:hAnsi="Calibri" w:cs="Calibri"/>
        </w:rPr>
        <w:t>, and Ryan J. Rezek</w:t>
      </w:r>
      <w:r w:rsidRPr="00622B72">
        <w:rPr>
          <w:rFonts w:ascii="Calibri" w:hAnsi="Calibri" w:cs="Calibri"/>
          <w:vertAlign w:val="superscript"/>
        </w:rPr>
        <w:t>1</w:t>
      </w:r>
    </w:p>
    <w:p w14:paraId="1417E3A8" w14:textId="77777777" w:rsidR="00622B72" w:rsidRPr="00622B72" w:rsidRDefault="00622B72" w:rsidP="00622B72">
      <w:pPr>
        <w:spacing w:after="0" w:line="480" w:lineRule="auto"/>
        <w:jc w:val="both"/>
        <w:rPr>
          <w:rFonts w:ascii="Calibri" w:hAnsi="Calibri" w:cs="Calibri"/>
        </w:rPr>
      </w:pPr>
      <w:r w:rsidRPr="00622B72">
        <w:rPr>
          <w:rFonts w:ascii="Calibri" w:hAnsi="Calibri" w:cs="Calibri"/>
          <w:vertAlign w:val="superscript"/>
        </w:rPr>
        <w:t>1</w:t>
      </w:r>
      <w:bookmarkStart w:id="0" w:name="_Hlk147492760"/>
      <w:r w:rsidRPr="00622B72">
        <w:rPr>
          <w:rFonts w:ascii="Calibri" w:hAnsi="Calibri" w:cs="Calibri"/>
        </w:rPr>
        <w:t>Department of Marine Science, Coastal Carolina University, Conway, SC</w:t>
      </w:r>
      <w:r w:rsidRPr="00622B72">
        <w:rPr>
          <w:rFonts w:ascii="Calibri" w:hAnsi="Calibri" w:cs="Calibri"/>
          <w:color w:val="202124"/>
          <w:sz w:val="21"/>
          <w:szCs w:val="21"/>
          <w:shd w:val="clear" w:color="auto" w:fill="FFFFFF"/>
        </w:rPr>
        <w:t xml:space="preserve"> </w:t>
      </w:r>
      <w:r w:rsidRPr="00622B72">
        <w:rPr>
          <w:rFonts w:ascii="Calibri" w:hAnsi="Calibri" w:cs="Calibri"/>
        </w:rPr>
        <w:t>100 Chanticleer Dr E, Conway, SC 29528</w:t>
      </w:r>
    </w:p>
    <w:bookmarkEnd w:id="0"/>
    <w:p w14:paraId="73854E1A" w14:textId="77777777" w:rsidR="00622B72" w:rsidRPr="00622B72" w:rsidRDefault="00622B72" w:rsidP="00622B72">
      <w:pPr>
        <w:spacing w:after="0" w:line="480" w:lineRule="auto"/>
        <w:jc w:val="both"/>
        <w:rPr>
          <w:rFonts w:ascii="Calibri" w:hAnsi="Calibri" w:cs="Calibri"/>
        </w:rPr>
      </w:pPr>
      <w:r w:rsidRPr="00622B72">
        <w:rPr>
          <w:rFonts w:ascii="Calibri" w:hAnsi="Calibri" w:cs="Calibri"/>
          <w:vertAlign w:val="superscript"/>
        </w:rPr>
        <w:t>2</w:t>
      </w:r>
      <w:r w:rsidRPr="00622B72">
        <w:rPr>
          <w:rFonts w:ascii="Calibri" w:hAnsi="Calibri" w:cs="Calibri"/>
        </w:rPr>
        <w:t>Department of Earth and Environment, Institute of Environment, Florida International University, 11200 SW 8</w:t>
      </w:r>
      <w:r w:rsidRPr="00622B72">
        <w:rPr>
          <w:rFonts w:ascii="Calibri" w:hAnsi="Calibri" w:cs="Calibri"/>
          <w:vertAlign w:val="superscript"/>
        </w:rPr>
        <w:t>th</w:t>
      </w:r>
      <w:r w:rsidRPr="00622B72">
        <w:rPr>
          <w:rFonts w:ascii="Calibri" w:hAnsi="Calibri" w:cs="Calibri"/>
        </w:rPr>
        <w:t xml:space="preserve"> Street Miami, FL 33199 </w:t>
      </w:r>
    </w:p>
    <w:p w14:paraId="5C122821" w14:textId="77777777" w:rsidR="00622B72" w:rsidRPr="00622B72" w:rsidRDefault="00622B72" w:rsidP="00622B72">
      <w:pPr>
        <w:spacing w:after="0" w:line="480" w:lineRule="auto"/>
        <w:jc w:val="both"/>
        <w:rPr>
          <w:rFonts w:ascii="Calibri" w:hAnsi="Calibri" w:cs="Calibri"/>
        </w:rPr>
      </w:pPr>
      <w:r w:rsidRPr="00622B72">
        <w:rPr>
          <w:rFonts w:ascii="Calibri" w:hAnsi="Calibri" w:cs="Calibri"/>
          <w:vertAlign w:val="superscript"/>
        </w:rPr>
        <w:t>3</w:t>
      </w:r>
      <w:r w:rsidRPr="00622B72">
        <w:rPr>
          <w:rFonts w:ascii="Calibri" w:hAnsi="Calibri" w:cs="Calibri"/>
        </w:rPr>
        <w:t xml:space="preserve"> Department of Biology, University of Louisiana, 410 E. St. Mary Boulevard, Lafayette, LA, 70504 </w:t>
      </w:r>
    </w:p>
    <w:p w14:paraId="3F9A52C7" w14:textId="77777777" w:rsidR="00622B72" w:rsidRPr="00622B72" w:rsidRDefault="00622B72" w:rsidP="00622B72">
      <w:pPr>
        <w:spacing w:after="0" w:line="480" w:lineRule="auto"/>
        <w:jc w:val="both"/>
        <w:rPr>
          <w:rFonts w:ascii="Calibri" w:hAnsi="Calibri" w:cs="Calibri"/>
        </w:rPr>
      </w:pPr>
      <w:r w:rsidRPr="00622B72">
        <w:rPr>
          <w:rFonts w:ascii="Calibri" w:hAnsi="Calibri" w:cs="Calibri"/>
          <w:vertAlign w:val="superscript"/>
        </w:rPr>
        <w:t xml:space="preserve">4 </w:t>
      </w:r>
      <w:r w:rsidRPr="00622B72">
        <w:rPr>
          <w:rFonts w:ascii="Calibri" w:hAnsi="Calibri" w:cs="Calibri"/>
        </w:rPr>
        <w:t>Department of Biological Sciences, Institute of Environment, Florida International University, 11200 SW 8th Street, Miami, FL 33199 </w:t>
      </w:r>
    </w:p>
    <w:p w14:paraId="1E667F80" w14:textId="77777777" w:rsidR="00622B72" w:rsidRPr="00622B72" w:rsidRDefault="00622B72" w:rsidP="00622B72">
      <w:pPr>
        <w:spacing w:after="0" w:line="480" w:lineRule="auto"/>
        <w:jc w:val="both"/>
        <w:rPr>
          <w:rFonts w:ascii="Calibri" w:hAnsi="Calibri" w:cs="Calibri"/>
        </w:rPr>
      </w:pPr>
      <w:r w:rsidRPr="00622B72">
        <w:rPr>
          <w:rFonts w:ascii="Calibri" w:hAnsi="Calibri" w:cs="Calibri"/>
          <w:vertAlign w:val="superscript"/>
        </w:rPr>
        <w:t xml:space="preserve">5 </w:t>
      </w:r>
      <w:r w:rsidRPr="00622B72">
        <w:rPr>
          <w:rFonts w:ascii="Calibri" w:hAnsi="Calibri" w:cs="Calibri"/>
        </w:rPr>
        <w:t>Bonefish &amp; Tarpon Trust, 135 San Lorenzo Avenue, Suite 860, Coral Gables, FL 33146</w:t>
      </w:r>
    </w:p>
    <w:p w14:paraId="5D3617DB" w14:textId="77777777" w:rsidR="00622B72" w:rsidRPr="00622B72" w:rsidRDefault="00622B72" w:rsidP="00622B72">
      <w:pPr>
        <w:spacing w:after="0" w:line="480" w:lineRule="auto"/>
        <w:jc w:val="both"/>
        <w:rPr>
          <w:rFonts w:ascii="Calibri" w:hAnsi="Calibri" w:cs="Calibri"/>
        </w:rPr>
      </w:pPr>
      <w:r w:rsidRPr="00622B72">
        <w:rPr>
          <w:rFonts w:ascii="Calibri" w:hAnsi="Calibri" w:cs="Calibri"/>
          <w:vertAlign w:val="superscript"/>
        </w:rPr>
        <w:t>6</w:t>
      </w:r>
      <w:r w:rsidRPr="00622B72">
        <w:rPr>
          <w:rFonts w:ascii="Calibri" w:hAnsi="Calibri" w:cs="Calibri"/>
        </w:rPr>
        <w:t>Rubenstein School of Environment and Natural Resources, Vermont Cooperative Fish and Wildlife Research Unit, University of Vermont, 81 Carrigan Drive Burlington, VT 05405</w:t>
      </w:r>
    </w:p>
    <w:p w14:paraId="512A5302" w14:textId="13F6119A" w:rsidR="0064714B" w:rsidRDefault="00622B72" w:rsidP="00BF54FB">
      <w:pPr>
        <w:spacing w:after="0" w:line="480" w:lineRule="auto"/>
        <w:jc w:val="both"/>
        <w:rPr>
          <w:rFonts w:ascii="Calibri" w:hAnsi="Calibri" w:cs="Calibri"/>
        </w:rPr>
      </w:pPr>
      <w:r w:rsidRPr="00622B72">
        <w:rPr>
          <w:rFonts w:ascii="Calibri" w:hAnsi="Calibri" w:cs="Calibri"/>
          <w:vertAlign w:val="superscript"/>
        </w:rPr>
        <w:t>7</w:t>
      </w:r>
      <w:r w:rsidRPr="00622B72">
        <w:rPr>
          <w:rFonts w:ascii="Calibri" w:hAnsi="Calibri" w:cs="Calibri"/>
        </w:rPr>
        <w:t>Department of Biology, Coastal Carolina University, Conway, SC 100 Chanticleer Dr E, Conway, SC 29528</w:t>
      </w:r>
    </w:p>
    <w:p w14:paraId="4FF01C2B" w14:textId="1E50B462" w:rsidR="00BF54FB" w:rsidRDefault="00BF54FB" w:rsidP="00BF54FB">
      <w:pPr>
        <w:spacing w:after="0" w:line="480" w:lineRule="auto"/>
        <w:jc w:val="both"/>
        <w:rPr>
          <w:rFonts w:ascii="Calibri" w:hAnsi="Calibri" w:cs="Calibri"/>
        </w:rPr>
      </w:pPr>
      <w:r w:rsidRPr="003112F3">
        <w:rPr>
          <w:rFonts w:ascii="Calibri" w:hAnsi="Calibri" w:cs="Calibri"/>
          <w:b/>
          <w:bCs/>
        </w:rPr>
        <w:t>Corresponding Author:</w:t>
      </w:r>
      <w:r>
        <w:rPr>
          <w:rFonts w:ascii="Calibri" w:hAnsi="Calibri" w:cs="Calibri"/>
        </w:rPr>
        <w:t xml:space="preserve"> Grace Kahmann</w:t>
      </w:r>
      <w:r w:rsidR="003112F3">
        <w:rPr>
          <w:rFonts w:ascii="Calibri" w:hAnsi="Calibri" w:cs="Calibri"/>
        </w:rPr>
        <w:t xml:space="preserve">    </w:t>
      </w:r>
      <w:r w:rsidR="003112F3" w:rsidRPr="003112F3">
        <w:rPr>
          <w:rFonts w:ascii="Calibri" w:hAnsi="Calibri" w:cs="Calibri"/>
        </w:rPr>
        <w:t>glkahmann@coastal.edu</w:t>
      </w:r>
      <w:r w:rsidR="003112F3">
        <w:rPr>
          <w:rFonts w:ascii="Calibri" w:hAnsi="Calibri" w:cs="Calibri"/>
        </w:rPr>
        <w:t xml:space="preserve">    </w:t>
      </w:r>
      <w:hyperlink r:id="rId4" w:history="1">
        <w:r w:rsidR="00842CCC" w:rsidRPr="0069273B">
          <w:rPr>
            <w:rStyle w:val="Hyperlink"/>
            <w:rFonts w:ascii="Calibri" w:hAnsi="Calibri" w:cs="Calibri"/>
          </w:rPr>
          <w:t>grace.kahmann@gmail.com</w:t>
        </w:r>
      </w:hyperlink>
    </w:p>
    <w:p w14:paraId="3263839C" w14:textId="77777777" w:rsidR="00842CCC" w:rsidRDefault="00842CCC" w:rsidP="00BF54FB">
      <w:pPr>
        <w:spacing w:after="0" w:line="480" w:lineRule="auto"/>
        <w:jc w:val="both"/>
        <w:rPr>
          <w:rFonts w:ascii="Calibri" w:hAnsi="Calibri" w:cs="Calibri"/>
        </w:rPr>
      </w:pPr>
    </w:p>
    <w:p w14:paraId="7D7BEC8E" w14:textId="77777777" w:rsidR="009B1AA5" w:rsidRDefault="009B1AA5" w:rsidP="00BF54FB">
      <w:pPr>
        <w:spacing w:after="0" w:line="480" w:lineRule="auto"/>
        <w:jc w:val="both"/>
        <w:rPr>
          <w:rFonts w:ascii="Calibri" w:hAnsi="Calibri" w:cs="Calibri"/>
        </w:rPr>
      </w:pPr>
    </w:p>
    <w:p w14:paraId="23669CEE" w14:textId="77777777" w:rsidR="009B1AA5" w:rsidRDefault="009B1AA5" w:rsidP="00BF54FB">
      <w:pPr>
        <w:spacing w:after="0" w:line="480" w:lineRule="auto"/>
        <w:jc w:val="both"/>
        <w:rPr>
          <w:rFonts w:ascii="Calibri" w:hAnsi="Calibri" w:cs="Calibri"/>
        </w:rPr>
      </w:pPr>
    </w:p>
    <w:p w14:paraId="1C44173B" w14:textId="77777777" w:rsidR="009B1AA5" w:rsidRDefault="009B1AA5" w:rsidP="00BF54FB">
      <w:pPr>
        <w:spacing w:after="0" w:line="480" w:lineRule="auto"/>
        <w:jc w:val="both"/>
        <w:rPr>
          <w:rFonts w:ascii="Calibri" w:hAnsi="Calibri" w:cs="Calibri"/>
        </w:rPr>
      </w:pPr>
    </w:p>
    <w:p w14:paraId="4506C0C6" w14:textId="77777777" w:rsidR="009B1AA5" w:rsidRDefault="009B1AA5" w:rsidP="00BF54FB">
      <w:pPr>
        <w:spacing w:after="0" w:line="480" w:lineRule="auto"/>
        <w:jc w:val="both"/>
        <w:rPr>
          <w:rFonts w:ascii="Calibri" w:hAnsi="Calibri" w:cs="Calibri"/>
        </w:rPr>
      </w:pPr>
    </w:p>
    <w:p w14:paraId="34EF04B1" w14:textId="77777777" w:rsidR="009B1AA5" w:rsidRDefault="009B1AA5" w:rsidP="00BF54FB">
      <w:pPr>
        <w:spacing w:after="0" w:line="480" w:lineRule="auto"/>
        <w:jc w:val="both"/>
        <w:rPr>
          <w:rFonts w:ascii="Calibri" w:hAnsi="Calibri" w:cs="Calibri"/>
        </w:rPr>
      </w:pPr>
    </w:p>
    <w:p w14:paraId="75957B51" w14:textId="581889B4" w:rsidR="00842CCC" w:rsidRPr="00842CCC" w:rsidRDefault="00531867" w:rsidP="00842CCC">
      <w:pPr>
        <w:spacing w:line="480" w:lineRule="auto"/>
        <w:rPr>
          <w:rFonts w:ascii="Calibri" w:eastAsia="Calibri" w:hAnsi="Calibri" w:cs="Times New Roman"/>
          <w14:ligatures w14:val="none"/>
        </w:rPr>
      </w:pPr>
      <w:r>
        <w:rPr>
          <w:rFonts w:ascii="Calibri" w:eastAsia="Calibri" w:hAnsi="Calibri" w:cs="Times New Roman"/>
          <w:i/>
          <w:iCs/>
          <w14:ligatures w14:val="none"/>
        </w:rPr>
        <w:lastRenderedPageBreak/>
        <w:t xml:space="preserve">Table S1 </w:t>
      </w:r>
      <w:r w:rsidR="00842CCC" w:rsidRPr="00842CCC">
        <w:rPr>
          <w:rFonts w:ascii="Calibri" w:eastAsia="Calibri" w:hAnsi="Calibri" w:cs="Times New Roman"/>
          <w14:ligatures w14:val="none"/>
        </w:rPr>
        <w:t>Generalized linear Mixed model selection summary for peacock eels CPUE (</w:t>
      </w:r>
      <w:r w:rsidR="00842CCC" w:rsidRPr="00842CCC">
        <w:rPr>
          <w:rFonts w:ascii="Calibri" w:eastAsia="Calibri" w:hAnsi="Calibri" w:cs="Times New Roman"/>
          <w:i/>
          <w:iCs/>
          <w14:ligatures w14:val="none"/>
        </w:rPr>
        <w:t>n</w:t>
      </w:r>
      <w:r w:rsidR="00842CCC" w:rsidRPr="00842CCC">
        <w:rPr>
          <w:rFonts w:ascii="Calibri" w:eastAsia="Calibri" w:hAnsi="Calibri" w:cs="Times New Roman"/>
          <w14:ligatures w14:val="none"/>
        </w:rPr>
        <w:t xml:space="preserve"> 100 m</w:t>
      </w:r>
      <w:r w:rsidR="00842CCC" w:rsidRPr="00842CCC">
        <w:rPr>
          <w:rFonts w:ascii="Calibri" w:eastAsia="Calibri" w:hAnsi="Calibri" w:cs="Times New Roman"/>
          <w:vertAlign w:val="superscript"/>
          <w14:ligatures w14:val="none"/>
        </w:rPr>
        <w:t>-1</w:t>
      </w:r>
      <w:r w:rsidR="00842CCC" w:rsidRPr="00842CCC">
        <w:rPr>
          <w:rFonts w:ascii="Calibri" w:eastAsia="Calibri" w:hAnsi="Calibri" w:cs="Times New Roman"/>
          <w14:ligatures w14:val="none"/>
        </w:rPr>
        <w:t>) across 15 years of sampling (2007-2022) in the upper Shark River, ENP, USA. Independent variables included the year of sampling (Yr), a polynomial function of the sampling month (Mo), the count of days in the preceding six months where marsh inundation exceeded 30 cm (FldDays), the median water depth on the sampling day (MdWaterDp), and the lowest temperature documented in the preceding six months (MinTemp). All models included random effect with an autoregressive term of order 1 (AR1) for year nested within site. Shown are the number of model parameters (K), the small sample size corrected Bayesian Information Criterion (BIC), the difference in BIC relative to the minimum (Δ BIC), and the Schwarz weight (</w:t>
      </w:r>
      <w:r w:rsidR="00842CCC" w:rsidRPr="00842CCC">
        <w:rPr>
          <w:rFonts w:ascii="Calibri" w:eastAsia="Calibri" w:hAnsi="Calibri" w:cs="Times New Roman"/>
          <w:i/>
          <w14:ligatures w14:val="none"/>
        </w:rPr>
        <w:t>w</w:t>
      </w:r>
      <w:r w:rsidR="00842CCC" w:rsidRPr="00842CCC">
        <w:rPr>
          <w:rFonts w:ascii="Calibri" w:eastAsia="Calibri" w:hAnsi="Calibri" w:cs="Times New Roman"/>
          <w:vertAlign w:val="subscript"/>
          <w14:ligatures w14:val="none"/>
        </w:rPr>
        <w:t>i</w:t>
      </w:r>
      <w:r w:rsidR="00842CCC" w:rsidRPr="00842CCC">
        <w:rPr>
          <w:rFonts w:ascii="Calibri" w:eastAsia="Calibri" w:hAnsi="Calibri" w:cs="Times New Roman"/>
          <w14:ligatures w14:val="none"/>
        </w:rPr>
        <w:t xml:space="preserve">) of linear regression models. The best model with the lowest BIC is </w:t>
      </w:r>
      <w:proofErr w:type="gramStart"/>
      <w:r w:rsidR="00842CCC" w:rsidRPr="00842CCC">
        <w:rPr>
          <w:rFonts w:ascii="Calibri" w:eastAsia="Calibri" w:hAnsi="Calibri" w:cs="Times New Roman"/>
          <w14:ligatures w14:val="none"/>
        </w:rPr>
        <w:t>bolded</w:t>
      </w:r>
      <w:proofErr w:type="gramEnd"/>
    </w:p>
    <w:tbl>
      <w:tblPr>
        <w:tblW w:w="9082" w:type="dxa"/>
        <w:tblInd w:w="248" w:type="dxa"/>
        <w:tblLook w:val="04A0" w:firstRow="1" w:lastRow="0" w:firstColumn="1" w:lastColumn="0" w:noHBand="0" w:noVBand="1"/>
      </w:tblPr>
      <w:tblGrid>
        <w:gridCol w:w="4760"/>
        <w:gridCol w:w="1067"/>
        <w:gridCol w:w="1067"/>
        <w:gridCol w:w="1121"/>
        <w:gridCol w:w="1067"/>
      </w:tblGrid>
      <w:tr w:rsidR="00842CCC" w:rsidRPr="00842CCC" w14:paraId="7C3BF83B" w14:textId="77777777" w:rsidTr="0061296C">
        <w:trPr>
          <w:trHeight w:val="295"/>
        </w:trPr>
        <w:tc>
          <w:tcPr>
            <w:tcW w:w="4760" w:type="dxa"/>
            <w:tcBorders>
              <w:top w:val="single" w:sz="4" w:space="0" w:color="auto"/>
              <w:left w:val="nil"/>
              <w:bottom w:val="single" w:sz="4" w:space="0" w:color="auto"/>
              <w:right w:val="nil"/>
            </w:tcBorders>
            <w:shd w:val="clear" w:color="auto" w:fill="auto"/>
            <w:noWrap/>
            <w:vAlign w:val="bottom"/>
            <w:hideMark/>
          </w:tcPr>
          <w:p w14:paraId="02A8D255" w14:textId="77777777" w:rsidR="00842CCC" w:rsidRPr="00842CCC" w:rsidRDefault="00842CCC" w:rsidP="00842CCC">
            <w:pPr>
              <w:widowControl w:val="0"/>
              <w:autoSpaceDE w:val="0"/>
              <w:autoSpaceDN w:val="0"/>
              <w:spacing w:after="0" w:line="240" w:lineRule="auto"/>
              <w:rPr>
                <w:rFonts w:ascii="Times New Roman" w:eastAsia="Times New Roman" w:hAnsi="Times New Roman" w:cs="Times New Roman"/>
                <w:b/>
                <w:bCs/>
                <w:i/>
                <w:iCs/>
                <w:color w:val="000000"/>
                <w14:ligatures w14:val="none"/>
              </w:rPr>
            </w:pPr>
          </w:p>
        </w:tc>
        <w:tc>
          <w:tcPr>
            <w:tcW w:w="1067" w:type="dxa"/>
            <w:tcBorders>
              <w:top w:val="single" w:sz="4" w:space="0" w:color="auto"/>
              <w:left w:val="nil"/>
              <w:bottom w:val="single" w:sz="4" w:space="0" w:color="auto"/>
              <w:right w:val="nil"/>
            </w:tcBorders>
            <w:shd w:val="clear" w:color="auto" w:fill="auto"/>
            <w:noWrap/>
            <w:vAlign w:val="bottom"/>
            <w:hideMark/>
          </w:tcPr>
          <w:p w14:paraId="2199BCC1"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b/>
                <w:bCs/>
                <w:color w:val="000000"/>
                <w14:ligatures w14:val="none"/>
              </w:rPr>
            </w:pPr>
            <w:r w:rsidRPr="00842CCC">
              <w:rPr>
                <w:rFonts w:ascii="Times New Roman" w:eastAsia="Times New Roman" w:hAnsi="Times New Roman" w:cs="Times New Roman"/>
                <w:b/>
                <w:bCs/>
                <w:color w:val="000000"/>
                <w14:ligatures w14:val="none"/>
              </w:rPr>
              <w:t>K</w:t>
            </w:r>
          </w:p>
        </w:tc>
        <w:tc>
          <w:tcPr>
            <w:tcW w:w="1067" w:type="dxa"/>
            <w:tcBorders>
              <w:top w:val="single" w:sz="4" w:space="0" w:color="auto"/>
              <w:left w:val="nil"/>
              <w:bottom w:val="single" w:sz="4" w:space="0" w:color="auto"/>
              <w:right w:val="nil"/>
            </w:tcBorders>
            <w:shd w:val="clear" w:color="auto" w:fill="auto"/>
            <w:noWrap/>
            <w:vAlign w:val="bottom"/>
            <w:hideMark/>
          </w:tcPr>
          <w:p w14:paraId="21EB0299"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b/>
                <w:bCs/>
                <w:color w:val="000000"/>
                <w14:ligatures w14:val="none"/>
              </w:rPr>
            </w:pPr>
            <w:r w:rsidRPr="00842CCC">
              <w:rPr>
                <w:rFonts w:ascii="Times New Roman" w:eastAsia="Times New Roman" w:hAnsi="Times New Roman" w:cs="Times New Roman"/>
                <w:b/>
                <w:bCs/>
                <w:color w:val="000000"/>
                <w14:ligatures w14:val="none"/>
              </w:rPr>
              <w:t>BIC</w:t>
            </w:r>
          </w:p>
        </w:tc>
        <w:tc>
          <w:tcPr>
            <w:tcW w:w="1121" w:type="dxa"/>
            <w:tcBorders>
              <w:top w:val="single" w:sz="4" w:space="0" w:color="auto"/>
              <w:left w:val="nil"/>
              <w:bottom w:val="single" w:sz="4" w:space="0" w:color="auto"/>
              <w:right w:val="nil"/>
            </w:tcBorders>
            <w:shd w:val="clear" w:color="auto" w:fill="auto"/>
            <w:noWrap/>
            <w:vAlign w:val="bottom"/>
            <w:hideMark/>
          </w:tcPr>
          <w:p w14:paraId="4FCF60D4"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b/>
                <w:bCs/>
                <w:color w:val="000000"/>
                <w14:ligatures w14:val="none"/>
              </w:rPr>
            </w:pPr>
            <w:r w:rsidRPr="00842CCC">
              <w:rPr>
                <w:rFonts w:ascii="Times New Roman" w:eastAsia="Times New Roman" w:hAnsi="Times New Roman" w:cs="Times New Roman"/>
                <w:b/>
                <w:bCs/>
                <w:color w:val="000000"/>
                <w14:ligatures w14:val="none"/>
              </w:rPr>
              <w:t>Δ BIC</w:t>
            </w:r>
          </w:p>
        </w:tc>
        <w:tc>
          <w:tcPr>
            <w:tcW w:w="1067" w:type="dxa"/>
            <w:tcBorders>
              <w:top w:val="single" w:sz="4" w:space="0" w:color="auto"/>
              <w:left w:val="nil"/>
              <w:bottom w:val="single" w:sz="4" w:space="0" w:color="auto"/>
              <w:right w:val="nil"/>
            </w:tcBorders>
            <w:shd w:val="clear" w:color="auto" w:fill="auto"/>
            <w:noWrap/>
            <w:vAlign w:val="bottom"/>
            <w:hideMark/>
          </w:tcPr>
          <w:p w14:paraId="61C27629"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b/>
                <w:bCs/>
                <w:i/>
                <w:color w:val="000000"/>
                <w14:ligatures w14:val="none"/>
              </w:rPr>
            </w:pPr>
            <w:r w:rsidRPr="00842CCC">
              <w:rPr>
                <w:rFonts w:ascii="Times New Roman" w:eastAsia="Times New Roman" w:hAnsi="Times New Roman" w:cs="Times New Roman"/>
                <w:b/>
                <w:bCs/>
                <w:i/>
                <w:color w:val="000000"/>
                <w14:ligatures w14:val="none"/>
              </w:rPr>
              <w:t>w</w:t>
            </w:r>
            <w:r w:rsidRPr="00842CCC">
              <w:rPr>
                <w:rFonts w:ascii="Times New Roman" w:eastAsia="Times New Roman" w:hAnsi="Times New Roman" w:cs="Times New Roman"/>
                <w:b/>
                <w:bCs/>
                <w:i/>
                <w:color w:val="000000"/>
                <w:vertAlign w:val="subscript"/>
                <w14:ligatures w14:val="none"/>
              </w:rPr>
              <w:t>i</w:t>
            </w:r>
          </w:p>
        </w:tc>
      </w:tr>
      <w:tr w:rsidR="00842CCC" w:rsidRPr="00842CCC" w14:paraId="6810B229" w14:textId="77777777" w:rsidTr="0061296C">
        <w:trPr>
          <w:trHeight w:val="295"/>
        </w:trPr>
        <w:tc>
          <w:tcPr>
            <w:tcW w:w="4760" w:type="dxa"/>
            <w:tcBorders>
              <w:top w:val="single" w:sz="4" w:space="0" w:color="auto"/>
              <w:left w:val="nil"/>
              <w:right w:val="nil"/>
            </w:tcBorders>
            <w:shd w:val="clear" w:color="auto" w:fill="auto"/>
            <w:noWrap/>
            <w:vAlign w:val="bottom"/>
          </w:tcPr>
          <w:p w14:paraId="23AEDA82" w14:textId="77777777" w:rsidR="00842CCC" w:rsidRPr="00842CCC" w:rsidRDefault="00842CCC" w:rsidP="00842CCC">
            <w:pPr>
              <w:widowControl w:val="0"/>
              <w:autoSpaceDE w:val="0"/>
              <w:autoSpaceDN w:val="0"/>
              <w:spacing w:after="0" w:line="240" w:lineRule="auto"/>
              <w:rPr>
                <w:rFonts w:ascii="Times New Roman" w:eastAsia="Times New Roman" w:hAnsi="Times New Roman" w:cs="Times New Roman"/>
                <w:b/>
                <w:bCs/>
                <w:i/>
                <w:iCs/>
                <w:color w:val="000000"/>
                <w14:ligatures w14:val="none"/>
              </w:rPr>
            </w:pPr>
            <w:r w:rsidRPr="00842CCC">
              <w:rPr>
                <w:rFonts w:ascii="Times New Roman" w:eastAsia="Times New Roman" w:hAnsi="Times New Roman" w:cs="Times New Roman"/>
                <w:b/>
                <w:bCs/>
                <w:i/>
                <w:iCs/>
                <w:color w:val="000000"/>
                <w14:ligatures w14:val="none"/>
              </w:rPr>
              <w:t>DV: n 100 m</w:t>
            </w:r>
            <w:r w:rsidRPr="00842CCC">
              <w:rPr>
                <w:rFonts w:ascii="Times New Roman" w:eastAsia="Times New Roman" w:hAnsi="Times New Roman" w:cs="Times New Roman"/>
                <w:b/>
                <w:bCs/>
                <w:i/>
                <w:iCs/>
                <w:color w:val="000000"/>
                <w:vertAlign w:val="superscript"/>
                <w14:ligatures w14:val="none"/>
              </w:rPr>
              <w:t>-1</w:t>
            </w:r>
          </w:p>
        </w:tc>
        <w:tc>
          <w:tcPr>
            <w:tcW w:w="1067" w:type="dxa"/>
            <w:tcBorders>
              <w:top w:val="single" w:sz="4" w:space="0" w:color="auto"/>
              <w:left w:val="nil"/>
              <w:right w:val="nil"/>
            </w:tcBorders>
            <w:shd w:val="clear" w:color="auto" w:fill="auto"/>
            <w:noWrap/>
            <w:vAlign w:val="bottom"/>
          </w:tcPr>
          <w:p w14:paraId="0601766F"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b/>
                <w:bCs/>
                <w:color w:val="000000"/>
                <w14:ligatures w14:val="none"/>
              </w:rPr>
            </w:pPr>
          </w:p>
        </w:tc>
        <w:tc>
          <w:tcPr>
            <w:tcW w:w="1067" w:type="dxa"/>
            <w:tcBorders>
              <w:top w:val="single" w:sz="4" w:space="0" w:color="auto"/>
              <w:left w:val="nil"/>
              <w:right w:val="nil"/>
            </w:tcBorders>
            <w:shd w:val="clear" w:color="auto" w:fill="auto"/>
            <w:noWrap/>
            <w:vAlign w:val="bottom"/>
          </w:tcPr>
          <w:p w14:paraId="01294590"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b/>
                <w:bCs/>
                <w:color w:val="000000"/>
                <w14:ligatures w14:val="none"/>
              </w:rPr>
            </w:pPr>
          </w:p>
        </w:tc>
        <w:tc>
          <w:tcPr>
            <w:tcW w:w="1121" w:type="dxa"/>
            <w:tcBorders>
              <w:top w:val="single" w:sz="4" w:space="0" w:color="auto"/>
              <w:left w:val="nil"/>
              <w:right w:val="nil"/>
            </w:tcBorders>
            <w:shd w:val="clear" w:color="auto" w:fill="auto"/>
            <w:noWrap/>
            <w:vAlign w:val="bottom"/>
          </w:tcPr>
          <w:p w14:paraId="275E527F"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b/>
                <w:bCs/>
                <w:color w:val="000000"/>
                <w14:ligatures w14:val="none"/>
              </w:rPr>
            </w:pPr>
          </w:p>
        </w:tc>
        <w:tc>
          <w:tcPr>
            <w:tcW w:w="1067" w:type="dxa"/>
            <w:tcBorders>
              <w:top w:val="single" w:sz="4" w:space="0" w:color="auto"/>
              <w:left w:val="nil"/>
              <w:right w:val="nil"/>
            </w:tcBorders>
            <w:shd w:val="clear" w:color="auto" w:fill="auto"/>
            <w:noWrap/>
            <w:vAlign w:val="bottom"/>
          </w:tcPr>
          <w:p w14:paraId="688F99EB"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b/>
                <w:bCs/>
                <w:color w:val="000000"/>
                <w14:ligatures w14:val="none"/>
              </w:rPr>
            </w:pPr>
          </w:p>
        </w:tc>
      </w:tr>
      <w:tr w:rsidR="00842CCC" w:rsidRPr="00842CCC" w14:paraId="1230DD7B" w14:textId="77777777" w:rsidTr="0061296C">
        <w:trPr>
          <w:trHeight w:val="295"/>
        </w:trPr>
        <w:tc>
          <w:tcPr>
            <w:tcW w:w="4760" w:type="dxa"/>
            <w:tcBorders>
              <w:left w:val="nil"/>
              <w:bottom w:val="nil"/>
              <w:right w:val="nil"/>
            </w:tcBorders>
            <w:shd w:val="clear" w:color="auto" w:fill="auto"/>
            <w:noWrap/>
            <w:vAlign w:val="bottom"/>
            <w:hideMark/>
          </w:tcPr>
          <w:p w14:paraId="638FB2B2" w14:textId="77777777" w:rsidR="00842CCC" w:rsidRPr="00842CCC" w:rsidRDefault="00842CCC" w:rsidP="00842CCC">
            <w:pPr>
              <w:widowControl w:val="0"/>
              <w:autoSpaceDE w:val="0"/>
              <w:autoSpaceDN w:val="0"/>
              <w:spacing w:after="0" w:line="240" w:lineRule="auto"/>
              <w:rPr>
                <w:rFonts w:ascii="Times New Roman" w:eastAsia="Times New Roman" w:hAnsi="Times New Roman" w:cs="Times New Roman"/>
                <w:b/>
                <w:color w:val="000000"/>
                <w14:ligatures w14:val="none"/>
              </w:rPr>
            </w:pPr>
            <w:r w:rsidRPr="00842CCC">
              <w:rPr>
                <w:rFonts w:ascii="Times New Roman" w:eastAsia="Times New Roman" w:hAnsi="Times New Roman" w:cs="Times New Roman"/>
                <w:b/>
                <w:color w:val="000000"/>
                <w14:ligatures w14:val="none"/>
              </w:rPr>
              <w:t>Yr+ MinTemp+FldDays+ Mo +MdWaterDp</w:t>
            </w:r>
          </w:p>
        </w:tc>
        <w:tc>
          <w:tcPr>
            <w:tcW w:w="1067" w:type="dxa"/>
            <w:tcBorders>
              <w:left w:val="nil"/>
              <w:bottom w:val="nil"/>
              <w:right w:val="nil"/>
            </w:tcBorders>
            <w:shd w:val="clear" w:color="auto" w:fill="auto"/>
            <w:noWrap/>
            <w:vAlign w:val="bottom"/>
          </w:tcPr>
          <w:p w14:paraId="1AC754C5"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b/>
                <w:color w:val="000000"/>
                <w14:ligatures w14:val="none"/>
              </w:rPr>
            </w:pPr>
            <w:r w:rsidRPr="00842CCC">
              <w:rPr>
                <w:rFonts w:ascii="Times New Roman" w:eastAsia="Times New Roman" w:hAnsi="Times New Roman" w:cs="Times New Roman"/>
                <w:b/>
                <w:color w:val="000000"/>
                <w14:ligatures w14:val="none"/>
              </w:rPr>
              <w:t>10</w:t>
            </w:r>
          </w:p>
        </w:tc>
        <w:tc>
          <w:tcPr>
            <w:tcW w:w="1067" w:type="dxa"/>
            <w:tcBorders>
              <w:left w:val="nil"/>
              <w:bottom w:val="nil"/>
              <w:right w:val="nil"/>
            </w:tcBorders>
            <w:shd w:val="clear" w:color="auto" w:fill="auto"/>
            <w:noWrap/>
            <w:vAlign w:val="bottom"/>
          </w:tcPr>
          <w:p w14:paraId="6C0BD7F0"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b/>
                <w:color w:val="000000"/>
                <w14:ligatures w14:val="none"/>
              </w:rPr>
            </w:pPr>
            <w:r w:rsidRPr="00842CCC">
              <w:rPr>
                <w:rFonts w:ascii="Times New Roman" w:eastAsia="Times New Roman" w:hAnsi="Times New Roman" w:cs="Times New Roman"/>
                <w:b/>
                <w:color w:val="000000"/>
                <w14:ligatures w14:val="none"/>
              </w:rPr>
              <w:t>3120.89</w:t>
            </w:r>
          </w:p>
        </w:tc>
        <w:tc>
          <w:tcPr>
            <w:tcW w:w="1121" w:type="dxa"/>
            <w:tcBorders>
              <w:left w:val="nil"/>
              <w:bottom w:val="nil"/>
              <w:right w:val="nil"/>
            </w:tcBorders>
            <w:shd w:val="clear" w:color="auto" w:fill="auto"/>
            <w:noWrap/>
            <w:vAlign w:val="bottom"/>
          </w:tcPr>
          <w:p w14:paraId="1D68123E"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b/>
                <w:color w:val="000000"/>
                <w14:ligatures w14:val="none"/>
              </w:rPr>
            </w:pPr>
            <w:r w:rsidRPr="00842CCC">
              <w:rPr>
                <w:rFonts w:ascii="Times New Roman" w:eastAsia="Times New Roman" w:hAnsi="Times New Roman" w:cs="Times New Roman"/>
                <w:b/>
                <w:color w:val="000000"/>
                <w14:ligatures w14:val="none"/>
              </w:rPr>
              <w:t>0.00</w:t>
            </w:r>
          </w:p>
        </w:tc>
        <w:tc>
          <w:tcPr>
            <w:tcW w:w="1067" w:type="dxa"/>
            <w:tcBorders>
              <w:left w:val="nil"/>
              <w:bottom w:val="nil"/>
              <w:right w:val="nil"/>
            </w:tcBorders>
            <w:shd w:val="clear" w:color="auto" w:fill="auto"/>
            <w:noWrap/>
            <w:vAlign w:val="bottom"/>
          </w:tcPr>
          <w:p w14:paraId="3C909856"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b/>
                <w:color w:val="000000"/>
                <w14:ligatures w14:val="none"/>
              </w:rPr>
            </w:pPr>
            <w:r w:rsidRPr="00842CCC">
              <w:rPr>
                <w:rFonts w:ascii="Times New Roman" w:eastAsia="Times New Roman" w:hAnsi="Times New Roman" w:cs="Times New Roman"/>
                <w:b/>
                <w:color w:val="000000"/>
                <w14:ligatures w14:val="none"/>
              </w:rPr>
              <w:t>1</w:t>
            </w:r>
          </w:p>
        </w:tc>
      </w:tr>
      <w:tr w:rsidR="00842CCC" w:rsidRPr="00842CCC" w14:paraId="5DB5370C" w14:textId="77777777" w:rsidTr="0061296C">
        <w:trPr>
          <w:trHeight w:val="295"/>
        </w:trPr>
        <w:tc>
          <w:tcPr>
            <w:tcW w:w="4760" w:type="dxa"/>
            <w:tcBorders>
              <w:top w:val="nil"/>
              <w:left w:val="nil"/>
              <w:bottom w:val="nil"/>
              <w:right w:val="nil"/>
            </w:tcBorders>
            <w:shd w:val="clear" w:color="auto" w:fill="auto"/>
            <w:noWrap/>
            <w:vAlign w:val="bottom"/>
            <w:hideMark/>
          </w:tcPr>
          <w:p w14:paraId="77AD8109" w14:textId="77777777" w:rsidR="00842CCC" w:rsidRPr="00842CCC" w:rsidRDefault="00842CCC" w:rsidP="00842CCC">
            <w:pPr>
              <w:widowControl w:val="0"/>
              <w:autoSpaceDE w:val="0"/>
              <w:autoSpaceDN w:val="0"/>
              <w:spacing w:after="0" w:line="240" w:lineRule="auto"/>
              <w:rPr>
                <w:rFonts w:ascii="Times New Roman" w:eastAsia="Times New Roman" w:hAnsi="Times New Roman" w:cs="Times New Roman"/>
                <w:color w:val="000000"/>
                <w14:ligatures w14:val="none"/>
              </w:rPr>
            </w:pPr>
            <w:proofErr w:type="spellStart"/>
            <w:r w:rsidRPr="00842CCC">
              <w:rPr>
                <w:rFonts w:ascii="Times New Roman" w:eastAsia="Times New Roman" w:hAnsi="Times New Roman" w:cs="Times New Roman"/>
                <w:color w:val="000000"/>
                <w14:ligatures w14:val="none"/>
              </w:rPr>
              <w:t>Yr+MinTemp+FldDays+Mo</w:t>
            </w:r>
            <w:proofErr w:type="spellEnd"/>
          </w:p>
        </w:tc>
        <w:tc>
          <w:tcPr>
            <w:tcW w:w="1067" w:type="dxa"/>
            <w:tcBorders>
              <w:top w:val="nil"/>
              <w:left w:val="nil"/>
              <w:bottom w:val="nil"/>
              <w:right w:val="nil"/>
            </w:tcBorders>
            <w:shd w:val="clear" w:color="auto" w:fill="auto"/>
            <w:noWrap/>
            <w:vAlign w:val="bottom"/>
          </w:tcPr>
          <w:p w14:paraId="563C2FCD"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9</w:t>
            </w:r>
          </w:p>
        </w:tc>
        <w:tc>
          <w:tcPr>
            <w:tcW w:w="1067" w:type="dxa"/>
            <w:tcBorders>
              <w:top w:val="nil"/>
              <w:left w:val="nil"/>
              <w:bottom w:val="nil"/>
              <w:right w:val="nil"/>
            </w:tcBorders>
            <w:shd w:val="clear" w:color="auto" w:fill="auto"/>
            <w:noWrap/>
            <w:vAlign w:val="bottom"/>
          </w:tcPr>
          <w:p w14:paraId="5E02BD4A"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3139.82</w:t>
            </w:r>
          </w:p>
        </w:tc>
        <w:tc>
          <w:tcPr>
            <w:tcW w:w="1121" w:type="dxa"/>
            <w:tcBorders>
              <w:top w:val="nil"/>
              <w:left w:val="nil"/>
              <w:bottom w:val="nil"/>
              <w:right w:val="nil"/>
            </w:tcBorders>
            <w:shd w:val="clear" w:color="auto" w:fill="auto"/>
            <w:noWrap/>
            <w:vAlign w:val="bottom"/>
          </w:tcPr>
          <w:p w14:paraId="2A24965A"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18.93</w:t>
            </w:r>
          </w:p>
        </w:tc>
        <w:tc>
          <w:tcPr>
            <w:tcW w:w="1067" w:type="dxa"/>
            <w:tcBorders>
              <w:top w:val="nil"/>
              <w:left w:val="nil"/>
              <w:bottom w:val="nil"/>
              <w:right w:val="nil"/>
            </w:tcBorders>
            <w:shd w:val="clear" w:color="auto" w:fill="auto"/>
            <w:noWrap/>
            <w:vAlign w:val="bottom"/>
          </w:tcPr>
          <w:p w14:paraId="58A8C5B3"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0</w:t>
            </w:r>
          </w:p>
        </w:tc>
      </w:tr>
      <w:tr w:rsidR="00842CCC" w:rsidRPr="00842CCC" w14:paraId="60C024DE" w14:textId="77777777" w:rsidTr="0061296C">
        <w:trPr>
          <w:trHeight w:val="295"/>
        </w:trPr>
        <w:tc>
          <w:tcPr>
            <w:tcW w:w="4760" w:type="dxa"/>
            <w:tcBorders>
              <w:top w:val="nil"/>
              <w:left w:val="nil"/>
              <w:bottom w:val="nil"/>
              <w:right w:val="nil"/>
            </w:tcBorders>
            <w:shd w:val="clear" w:color="auto" w:fill="auto"/>
            <w:noWrap/>
            <w:vAlign w:val="bottom"/>
            <w:hideMark/>
          </w:tcPr>
          <w:p w14:paraId="0C0DAB18" w14:textId="77777777" w:rsidR="00842CCC" w:rsidRPr="00842CCC" w:rsidRDefault="00842CCC" w:rsidP="00842CCC">
            <w:pPr>
              <w:widowControl w:val="0"/>
              <w:autoSpaceDE w:val="0"/>
              <w:autoSpaceDN w:val="0"/>
              <w:spacing w:after="0" w:line="240" w:lineRule="auto"/>
              <w:rPr>
                <w:rFonts w:ascii="Times New Roman" w:eastAsia="Times New Roman" w:hAnsi="Times New Roman" w:cs="Times New Roman"/>
                <w:color w:val="000000"/>
                <w14:ligatures w14:val="none"/>
              </w:rPr>
            </w:pPr>
            <w:proofErr w:type="spellStart"/>
            <w:r w:rsidRPr="00842CCC">
              <w:rPr>
                <w:rFonts w:ascii="Times New Roman" w:eastAsia="Times New Roman" w:hAnsi="Times New Roman" w:cs="Times New Roman"/>
                <w:color w:val="000000"/>
                <w14:ligatures w14:val="none"/>
              </w:rPr>
              <w:t>Yr+MinTemp+FldDays</w:t>
            </w:r>
            <w:proofErr w:type="spellEnd"/>
          </w:p>
        </w:tc>
        <w:tc>
          <w:tcPr>
            <w:tcW w:w="1067" w:type="dxa"/>
            <w:tcBorders>
              <w:top w:val="nil"/>
              <w:left w:val="nil"/>
              <w:bottom w:val="nil"/>
              <w:right w:val="nil"/>
            </w:tcBorders>
            <w:shd w:val="clear" w:color="auto" w:fill="auto"/>
            <w:noWrap/>
            <w:vAlign w:val="bottom"/>
          </w:tcPr>
          <w:p w14:paraId="03696222"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8</w:t>
            </w:r>
          </w:p>
        </w:tc>
        <w:tc>
          <w:tcPr>
            <w:tcW w:w="1067" w:type="dxa"/>
            <w:tcBorders>
              <w:top w:val="nil"/>
              <w:left w:val="nil"/>
              <w:bottom w:val="nil"/>
              <w:right w:val="nil"/>
            </w:tcBorders>
            <w:shd w:val="clear" w:color="auto" w:fill="auto"/>
            <w:noWrap/>
            <w:vAlign w:val="bottom"/>
          </w:tcPr>
          <w:p w14:paraId="7CE65E7B"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3141.06</w:t>
            </w:r>
          </w:p>
        </w:tc>
        <w:tc>
          <w:tcPr>
            <w:tcW w:w="1121" w:type="dxa"/>
            <w:tcBorders>
              <w:top w:val="nil"/>
              <w:left w:val="nil"/>
              <w:bottom w:val="nil"/>
              <w:right w:val="nil"/>
            </w:tcBorders>
            <w:shd w:val="clear" w:color="auto" w:fill="auto"/>
            <w:noWrap/>
            <w:vAlign w:val="bottom"/>
          </w:tcPr>
          <w:p w14:paraId="2CC3945D"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20.17</w:t>
            </w:r>
          </w:p>
        </w:tc>
        <w:tc>
          <w:tcPr>
            <w:tcW w:w="1067" w:type="dxa"/>
            <w:tcBorders>
              <w:top w:val="nil"/>
              <w:left w:val="nil"/>
              <w:bottom w:val="nil"/>
              <w:right w:val="nil"/>
            </w:tcBorders>
            <w:shd w:val="clear" w:color="auto" w:fill="auto"/>
            <w:noWrap/>
            <w:vAlign w:val="bottom"/>
          </w:tcPr>
          <w:p w14:paraId="661F7B0A"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0</w:t>
            </w:r>
          </w:p>
        </w:tc>
      </w:tr>
      <w:tr w:rsidR="00842CCC" w:rsidRPr="00842CCC" w14:paraId="300BA69A" w14:textId="77777777" w:rsidTr="0061296C">
        <w:trPr>
          <w:trHeight w:val="295"/>
        </w:trPr>
        <w:tc>
          <w:tcPr>
            <w:tcW w:w="4760" w:type="dxa"/>
            <w:tcBorders>
              <w:top w:val="nil"/>
              <w:left w:val="nil"/>
              <w:right w:val="nil"/>
            </w:tcBorders>
            <w:shd w:val="clear" w:color="auto" w:fill="auto"/>
            <w:noWrap/>
            <w:vAlign w:val="bottom"/>
            <w:hideMark/>
          </w:tcPr>
          <w:p w14:paraId="46534A9D" w14:textId="77777777" w:rsidR="00842CCC" w:rsidRPr="00842CCC" w:rsidRDefault="00842CCC" w:rsidP="00842CCC">
            <w:pPr>
              <w:widowControl w:val="0"/>
              <w:autoSpaceDE w:val="0"/>
              <w:autoSpaceDN w:val="0"/>
              <w:spacing w:after="0" w:line="240" w:lineRule="auto"/>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Yr</w:t>
            </w:r>
          </w:p>
        </w:tc>
        <w:tc>
          <w:tcPr>
            <w:tcW w:w="1067" w:type="dxa"/>
            <w:tcBorders>
              <w:top w:val="nil"/>
              <w:left w:val="nil"/>
              <w:right w:val="nil"/>
            </w:tcBorders>
            <w:shd w:val="clear" w:color="auto" w:fill="auto"/>
            <w:noWrap/>
            <w:vAlign w:val="bottom"/>
          </w:tcPr>
          <w:p w14:paraId="04624D71"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5</w:t>
            </w:r>
          </w:p>
        </w:tc>
        <w:tc>
          <w:tcPr>
            <w:tcW w:w="1067" w:type="dxa"/>
            <w:tcBorders>
              <w:top w:val="nil"/>
              <w:left w:val="nil"/>
              <w:right w:val="nil"/>
            </w:tcBorders>
            <w:shd w:val="clear" w:color="auto" w:fill="auto"/>
            <w:noWrap/>
            <w:vAlign w:val="bottom"/>
          </w:tcPr>
          <w:p w14:paraId="4A41AAD0"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3298.39</w:t>
            </w:r>
          </w:p>
        </w:tc>
        <w:tc>
          <w:tcPr>
            <w:tcW w:w="1121" w:type="dxa"/>
            <w:tcBorders>
              <w:top w:val="nil"/>
              <w:left w:val="nil"/>
              <w:right w:val="nil"/>
            </w:tcBorders>
            <w:shd w:val="clear" w:color="auto" w:fill="auto"/>
            <w:noWrap/>
            <w:vAlign w:val="bottom"/>
          </w:tcPr>
          <w:p w14:paraId="5442C155"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177.49</w:t>
            </w:r>
          </w:p>
        </w:tc>
        <w:tc>
          <w:tcPr>
            <w:tcW w:w="1067" w:type="dxa"/>
            <w:tcBorders>
              <w:top w:val="nil"/>
              <w:left w:val="nil"/>
              <w:right w:val="nil"/>
            </w:tcBorders>
            <w:shd w:val="clear" w:color="auto" w:fill="auto"/>
            <w:noWrap/>
            <w:vAlign w:val="bottom"/>
          </w:tcPr>
          <w:p w14:paraId="1FFFB691"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0</w:t>
            </w:r>
          </w:p>
        </w:tc>
      </w:tr>
      <w:tr w:rsidR="00842CCC" w:rsidRPr="00842CCC" w14:paraId="48F9C878" w14:textId="77777777" w:rsidTr="0061296C">
        <w:trPr>
          <w:trHeight w:val="295"/>
        </w:trPr>
        <w:tc>
          <w:tcPr>
            <w:tcW w:w="4760" w:type="dxa"/>
            <w:tcBorders>
              <w:top w:val="nil"/>
              <w:left w:val="nil"/>
              <w:right w:val="nil"/>
            </w:tcBorders>
            <w:shd w:val="clear" w:color="auto" w:fill="auto"/>
            <w:noWrap/>
            <w:vAlign w:val="bottom"/>
          </w:tcPr>
          <w:p w14:paraId="4A033830" w14:textId="77777777" w:rsidR="00842CCC" w:rsidRPr="00842CCC" w:rsidRDefault="00842CCC" w:rsidP="00842CCC">
            <w:pPr>
              <w:widowControl w:val="0"/>
              <w:autoSpaceDE w:val="0"/>
              <w:autoSpaceDN w:val="0"/>
              <w:spacing w:after="0" w:line="240" w:lineRule="auto"/>
              <w:rPr>
                <w:rFonts w:ascii="Times New Roman" w:eastAsia="Times New Roman" w:hAnsi="Times New Roman" w:cs="Times New Roman"/>
                <w:color w:val="000000"/>
                <w14:ligatures w14:val="none"/>
              </w:rPr>
            </w:pPr>
            <w:proofErr w:type="spellStart"/>
            <w:r w:rsidRPr="00842CCC">
              <w:rPr>
                <w:rFonts w:ascii="Times New Roman" w:eastAsia="Times New Roman" w:hAnsi="Times New Roman" w:cs="Times New Roman"/>
                <w:color w:val="000000"/>
                <w14:ligatures w14:val="none"/>
              </w:rPr>
              <w:t>Yr+MinTemp</w:t>
            </w:r>
            <w:proofErr w:type="spellEnd"/>
          </w:p>
        </w:tc>
        <w:tc>
          <w:tcPr>
            <w:tcW w:w="1067" w:type="dxa"/>
            <w:tcBorders>
              <w:top w:val="nil"/>
              <w:left w:val="nil"/>
              <w:right w:val="nil"/>
            </w:tcBorders>
            <w:shd w:val="clear" w:color="auto" w:fill="auto"/>
            <w:noWrap/>
            <w:vAlign w:val="bottom"/>
          </w:tcPr>
          <w:p w14:paraId="788F65E5"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6</w:t>
            </w:r>
          </w:p>
        </w:tc>
        <w:tc>
          <w:tcPr>
            <w:tcW w:w="1067" w:type="dxa"/>
            <w:tcBorders>
              <w:top w:val="nil"/>
              <w:left w:val="nil"/>
              <w:right w:val="nil"/>
            </w:tcBorders>
            <w:shd w:val="clear" w:color="auto" w:fill="auto"/>
            <w:noWrap/>
            <w:vAlign w:val="bottom"/>
          </w:tcPr>
          <w:p w14:paraId="304507F1"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3299.26</w:t>
            </w:r>
          </w:p>
        </w:tc>
        <w:tc>
          <w:tcPr>
            <w:tcW w:w="1121" w:type="dxa"/>
            <w:tcBorders>
              <w:top w:val="nil"/>
              <w:left w:val="nil"/>
              <w:right w:val="nil"/>
            </w:tcBorders>
            <w:shd w:val="clear" w:color="auto" w:fill="auto"/>
            <w:noWrap/>
            <w:vAlign w:val="bottom"/>
          </w:tcPr>
          <w:p w14:paraId="634E64DE"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178.36</w:t>
            </w:r>
          </w:p>
        </w:tc>
        <w:tc>
          <w:tcPr>
            <w:tcW w:w="1067" w:type="dxa"/>
            <w:tcBorders>
              <w:top w:val="nil"/>
              <w:left w:val="nil"/>
              <w:right w:val="nil"/>
            </w:tcBorders>
            <w:shd w:val="clear" w:color="auto" w:fill="auto"/>
            <w:noWrap/>
            <w:vAlign w:val="bottom"/>
          </w:tcPr>
          <w:p w14:paraId="51807AF4"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0</w:t>
            </w:r>
          </w:p>
        </w:tc>
      </w:tr>
      <w:tr w:rsidR="00842CCC" w:rsidRPr="00842CCC" w14:paraId="123978F9" w14:textId="77777777" w:rsidTr="0061296C">
        <w:trPr>
          <w:trHeight w:val="295"/>
        </w:trPr>
        <w:tc>
          <w:tcPr>
            <w:tcW w:w="4760" w:type="dxa"/>
            <w:tcBorders>
              <w:top w:val="nil"/>
              <w:left w:val="nil"/>
              <w:bottom w:val="single" w:sz="4" w:space="0" w:color="auto"/>
              <w:right w:val="nil"/>
            </w:tcBorders>
            <w:shd w:val="clear" w:color="auto" w:fill="auto"/>
            <w:noWrap/>
            <w:vAlign w:val="bottom"/>
          </w:tcPr>
          <w:p w14:paraId="318C77AA" w14:textId="77777777" w:rsidR="00842CCC" w:rsidRPr="00842CCC" w:rsidRDefault="00842CCC" w:rsidP="00842CCC">
            <w:pPr>
              <w:widowControl w:val="0"/>
              <w:autoSpaceDE w:val="0"/>
              <w:autoSpaceDN w:val="0"/>
              <w:spacing w:after="0" w:line="240" w:lineRule="auto"/>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 1 (Null model)</w:t>
            </w:r>
          </w:p>
        </w:tc>
        <w:tc>
          <w:tcPr>
            <w:tcW w:w="1067" w:type="dxa"/>
            <w:tcBorders>
              <w:top w:val="nil"/>
              <w:left w:val="nil"/>
              <w:bottom w:val="single" w:sz="4" w:space="0" w:color="auto"/>
              <w:right w:val="nil"/>
            </w:tcBorders>
            <w:shd w:val="clear" w:color="auto" w:fill="auto"/>
            <w:noWrap/>
            <w:vAlign w:val="bottom"/>
          </w:tcPr>
          <w:p w14:paraId="74D786F4"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4</w:t>
            </w:r>
          </w:p>
        </w:tc>
        <w:tc>
          <w:tcPr>
            <w:tcW w:w="1067" w:type="dxa"/>
            <w:tcBorders>
              <w:top w:val="nil"/>
              <w:left w:val="nil"/>
              <w:bottom w:val="single" w:sz="4" w:space="0" w:color="auto"/>
              <w:right w:val="nil"/>
            </w:tcBorders>
            <w:shd w:val="clear" w:color="auto" w:fill="auto"/>
            <w:noWrap/>
            <w:vAlign w:val="bottom"/>
          </w:tcPr>
          <w:p w14:paraId="0B612273"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3328.08</w:t>
            </w:r>
          </w:p>
        </w:tc>
        <w:tc>
          <w:tcPr>
            <w:tcW w:w="1121" w:type="dxa"/>
            <w:tcBorders>
              <w:top w:val="nil"/>
              <w:left w:val="nil"/>
              <w:bottom w:val="single" w:sz="4" w:space="0" w:color="auto"/>
              <w:right w:val="nil"/>
            </w:tcBorders>
            <w:shd w:val="clear" w:color="auto" w:fill="auto"/>
            <w:noWrap/>
            <w:vAlign w:val="bottom"/>
          </w:tcPr>
          <w:p w14:paraId="28734728"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207.19</w:t>
            </w:r>
          </w:p>
        </w:tc>
        <w:tc>
          <w:tcPr>
            <w:tcW w:w="1067" w:type="dxa"/>
            <w:tcBorders>
              <w:top w:val="nil"/>
              <w:left w:val="nil"/>
              <w:bottom w:val="single" w:sz="4" w:space="0" w:color="auto"/>
              <w:right w:val="nil"/>
            </w:tcBorders>
            <w:shd w:val="clear" w:color="auto" w:fill="auto"/>
            <w:noWrap/>
            <w:vAlign w:val="bottom"/>
          </w:tcPr>
          <w:p w14:paraId="697D97E7" w14:textId="77777777" w:rsidR="00842CCC" w:rsidRPr="00842CCC" w:rsidRDefault="00842CCC" w:rsidP="00842CCC">
            <w:pPr>
              <w:widowControl w:val="0"/>
              <w:autoSpaceDE w:val="0"/>
              <w:autoSpaceDN w:val="0"/>
              <w:spacing w:after="0" w:line="240" w:lineRule="auto"/>
              <w:jc w:val="center"/>
              <w:rPr>
                <w:rFonts w:ascii="Times New Roman" w:eastAsia="Times New Roman" w:hAnsi="Times New Roman" w:cs="Times New Roman"/>
                <w:color w:val="000000"/>
                <w14:ligatures w14:val="none"/>
              </w:rPr>
            </w:pPr>
            <w:r w:rsidRPr="00842CCC">
              <w:rPr>
                <w:rFonts w:ascii="Times New Roman" w:eastAsia="Times New Roman" w:hAnsi="Times New Roman" w:cs="Times New Roman"/>
                <w:color w:val="000000"/>
                <w14:ligatures w14:val="none"/>
              </w:rPr>
              <w:t>0</w:t>
            </w:r>
          </w:p>
        </w:tc>
      </w:tr>
    </w:tbl>
    <w:p w14:paraId="47905FEA" w14:textId="77777777" w:rsidR="00842CCC" w:rsidRPr="00BF54FB" w:rsidRDefault="00842CCC" w:rsidP="00BF54FB">
      <w:pPr>
        <w:spacing w:after="0" w:line="480" w:lineRule="auto"/>
        <w:jc w:val="both"/>
        <w:rPr>
          <w:rFonts w:ascii="Calibri" w:hAnsi="Calibri" w:cs="Calibri"/>
        </w:rPr>
      </w:pPr>
    </w:p>
    <w:sectPr w:rsidR="00842CCC" w:rsidRPr="00BF54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revisionView w:inkAnnotations="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30697"/>
    <w:rsid w:val="000F3EC7"/>
    <w:rsid w:val="001048F8"/>
    <w:rsid w:val="003112F3"/>
    <w:rsid w:val="00531867"/>
    <w:rsid w:val="00622B72"/>
    <w:rsid w:val="0064714B"/>
    <w:rsid w:val="00716AB3"/>
    <w:rsid w:val="00842CCC"/>
    <w:rsid w:val="009B1AA5"/>
    <w:rsid w:val="009D59D1"/>
    <w:rsid w:val="00B66ACA"/>
    <w:rsid w:val="00BF54FB"/>
    <w:rsid w:val="00C83F7D"/>
    <w:rsid w:val="00D30697"/>
    <w:rsid w:val="00F212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52849"/>
  <w15:docId w15:val="{09A0FBAC-6670-4A80-A4A7-AA1A9D3AA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2B72"/>
    <w:rPr>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12F3"/>
    <w:rPr>
      <w:color w:val="467886" w:themeColor="hyperlink"/>
      <w:u w:val="single"/>
    </w:rPr>
  </w:style>
  <w:style w:type="character" w:styleId="UnresolvedMention">
    <w:name w:val="Unresolved Mention"/>
    <w:basedOn w:val="DefaultParagraphFont"/>
    <w:uiPriority w:val="99"/>
    <w:semiHidden/>
    <w:unhideWhenUsed/>
    <w:rsid w:val="003112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grace.kahman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367</Words>
  <Characters>2098</Characters>
  <Application>Microsoft Office Word</Application>
  <DocSecurity>0</DocSecurity>
  <Lines>17</Lines>
  <Paragraphs>4</Paragraphs>
  <ScaleCrop>false</ScaleCrop>
  <Company/>
  <LinksUpToDate>false</LinksUpToDate>
  <CharactersWithSpaces>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Kahmann</dc:creator>
  <cp:keywords/>
  <dc:description/>
  <cp:lastModifiedBy>Grace Kahmann</cp:lastModifiedBy>
  <cp:revision>12</cp:revision>
  <dcterms:created xsi:type="dcterms:W3CDTF">2024-01-16T21:45:00Z</dcterms:created>
  <dcterms:modified xsi:type="dcterms:W3CDTF">2024-01-17T15:27:00Z</dcterms:modified>
</cp:coreProperties>
</file>