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AC" w:rsidRPr="00E9793D" w:rsidRDefault="00810464" w:rsidP="00790E88">
      <w:pPr>
        <w:ind w:firstLineChars="200" w:firstLine="400"/>
        <w:rPr>
          <w:rFonts w:ascii="Palatino Linotype" w:eastAsia="Arial Unicode MS" w:hAnsi="Palatino Linotype" w:cs="Times New Roman"/>
          <w:sz w:val="18"/>
          <w:szCs w:val="18"/>
        </w:rPr>
      </w:pPr>
      <w:proofErr w:type="gramStart"/>
      <w:r w:rsidRPr="00755EFE">
        <w:rPr>
          <w:rFonts w:ascii="Times New Roman" w:eastAsia="Arial Unicode MS" w:hAnsi="Times New Roman" w:cs="Times New Roman"/>
          <w:sz w:val="20"/>
          <w:szCs w:val="20"/>
        </w:rPr>
        <w:t xml:space="preserve">Table </w:t>
      </w:r>
      <w:r w:rsidR="00D760BD" w:rsidRPr="00755EFE">
        <w:rPr>
          <w:rFonts w:ascii="Times New Roman" w:eastAsia="Arial Unicode MS" w:hAnsi="Times New Roman" w:cs="Times New Roman"/>
          <w:sz w:val="20"/>
          <w:szCs w:val="20"/>
        </w:rPr>
        <w:t>1</w:t>
      </w:r>
      <w:r w:rsidR="00B31003" w:rsidRPr="00755EFE">
        <w:rPr>
          <w:rFonts w:ascii="Times New Roman" w:eastAsia="Arial Unicode MS" w:hAnsi="Times New Roman" w:cs="Times New Roman"/>
          <w:sz w:val="20"/>
          <w:szCs w:val="20"/>
        </w:rPr>
        <w:t>.</w:t>
      </w:r>
      <w:proofErr w:type="gramEnd"/>
      <w:r w:rsidR="00B31003" w:rsidRPr="00755EFE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bookmarkStart w:id="0" w:name="_GoBack"/>
      <w:r w:rsidRPr="00E9793D">
        <w:rPr>
          <w:rFonts w:ascii="Palatino Linotype" w:eastAsia="Arial Unicode MS" w:hAnsi="Palatino Linotype" w:cs="Times New Roman"/>
          <w:sz w:val="18"/>
          <w:szCs w:val="18"/>
        </w:rPr>
        <w:t xml:space="preserve">Predominant cis-elements detected in the promoter of </w:t>
      </w:r>
      <w:r w:rsidRPr="00E9793D">
        <w:rPr>
          <w:rFonts w:ascii="Palatino Linotype" w:eastAsia="Arial Unicode MS" w:hAnsi="Palatino Linotype" w:cs="Times New Roman"/>
          <w:i/>
          <w:sz w:val="18"/>
          <w:szCs w:val="18"/>
        </w:rPr>
        <w:t>SlMYB41</w:t>
      </w:r>
      <w:r w:rsidRPr="00E9793D">
        <w:rPr>
          <w:rFonts w:ascii="Palatino Linotype" w:eastAsia="Arial Unicode MS" w:hAnsi="Palatino Linotype" w:cs="Times New Roman"/>
          <w:sz w:val="18"/>
          <w:szCs w:val="18"/>
        </w:rPr>
        <w:t>.</w:t>
      </w:r>
      <w:bookmarkEnd w:id="0"/>
    </w:p>
    <w:tbl>
      <w:tblPr>
        <w:tblStyle w:val="1"/>
        <w:tblW w:w="12582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3260"/>
        <w:gridCol w:w="5670"/>
      </w:tblGrid>
      <w:tr w:rsidR="00B46F86" w:rsidRPr="00755EFE" w:rsidTr="00C11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6F86" w:rsidRPr="00E9793D" w:rsidRDefault="00B46F86" w:rsidP="00E9793D">
            <w:pPr>
              <w:widowControl/>
              <w:jc w:val="left"/>
              <w:rPr>
                <w:rFonts w:ascii="Palatino Linotype" w:eastAsia="Arial Unicode MS" w:hAnsi="Palatino Linotype" w:cs="Arial Unicode MS"/>
                <w:color w:val="000000"/>
                <w:kern w:val="0"/>
                <w:sz w:val="18"/>
                <w:szCs w:val="20"/>
              </w:rPr>
            </w:pPr>
            <w:r w:rsidRPr="00E9793D">
              <w:rPr>
                <w:rFonts w:ascii="Palatino Linotype" w:eastAsia="Arial Unicode MS" w:hAnsi="Palatino Linotype" w:cs="Arial Unicode MS"/>
                <w:color w:val="000000"/>
                <w:kern w:val="0"/>
                <w:sz w:val="18"/>
                <w:szCs w:val="20"/>
              </w:rPr>
              <w:t>Factor or site 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6F86" w:rsidRPr="00E9793D" w:rsidRDefault="00B46F86" w:rsidP="00E9793D">
            <w:pPr>
              <w:widowControl/>
              <w:jc w:val="left"/>
              <w:rPr>
                <w:rFonts w:ascii="Palatino Linotype" w:eastAsia="Arial Unicode MS" w:hAnsi="Palatino Linotype" w:cs="Arial Unicode MS"/>
                <w:color w:val="000000"/>
                <w:kern w:val="0"/>
                <w:sz w:val="18"/>
                <w:szCs w:val="20"/>
              </w:rPr>
            </w:pPr>
            <w:r w:rsidRPr="00E9793D">
              <w:rPr>
                <w:rFonts w:ascii="Palatino Linotype" w:eastAsia="Arial Unicode MS" w:hAnsi="Palatino Linotype" w:cs="Arial Unicode MS"/>
                <w:color w:val="000000"/>
                <w:kern w:val="0"/>
                <w:sz w:val="18"/>
                <w:szCs w:val="20"/>
              </w:rPr>
              <w:t>Signal sequence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6F86" w:rsidRPr="00E9793D" w:rsidRDefault="00B46F86" w:rsidP="00E9793D">
            <w:pPr>
              <w:widowControl/>
              <w:jc w:val="left"/>
              <w:rPr>
                <w:rFonts w:ascii="Palatino Linotype" w:eastAsia="Arial Unicode MS" w:hAnsi="Palatino Linotype" w:cs="Arial Unicode MS"/>
                <w:color w:val="000000"/>
                <w:kern w:val="0"/>
                <w:sz w:val="18"/>
                <w:szCs w:val="20"/>
              </w:rPr>
            </w:pPr>
            <w:r w:rsidRPr="00E9793D">
              <w:rPr>
                <w:rFonts w:ascii="Palatino Linotype" w:eastAsia="Arial Unicode MS" w:hAnsi="Palatino Linotype" w:cs="Arial Unicode MS" w:hint="eastAsia"/>
                <w:color w:val="000000"/>
                <w:kern w:val="0"/>
                <w:sz w:val="18"/>
                <w:szCs w:val="20"/>
              </w:rPr>
              <w:t>site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6F86" w:rsidRPr="00E9793D" w:rsidRDefault="00B46F86" w:rsidP="00E9793D">
            <w:pPr>
              <w:widowControl/>
              <w:jc w:val="left"/>
              <w:rPr>
                <w:rFonts w:ascii="Palatino Linotype" w:eastAsia="Arial Unicode MS" w:hAnsi="Palatino Linotype" w:cs="Arial Unicode MS"/>
                <w:color w:val="000000"/>
                <w:kern w:val="0"/>
                <w:sz w:val="18"/>
                <w:szCs w:val="20"/>
              </w:rPr>
            </w:pPr>
            <w:proofErr w:type="spellStart"/>
            <w:r w:rsidRPr="00E9793D">
              <w:rPr>
                <w:rFonts w:ascii="Palatino Linotype" w:eastAsia="Arial Unicode MS" w:hAnsi="Palatino Linotype" w:cs="Arial Unicode MS" w:hint="eastAsia"/>
                <w:color w:val="000000"/>
                <w:kern w:val="0"/>
                <w:sz w:val="18"/>
                <w:szCs w:val="20"/>
              </w:rPr>
              <w:t>Funcion</w:t>
            </w:r>
            <w:proofErr w:type="spellEnd"/>
          </w:p>
        </w:tc>
      </w:tr>
      <w:tr w:rsidR="00B46F86" w:rsidRPr="00755EFE" w:rsidTr="00C11C4C">
        <w:trPr>
          <w:trHeight w:val="24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 xml:space="preserve">MYB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CAACCA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 w:hint="eastAsia"/>
                <w:sz w:val="18"/>
              </w:rPr>
              <w:t>17 (+);1264 (-)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 xml:space="preserve">MYB binding site </w:t>
            </w:r>
          </w:p>
        </w:tc>
      </w:tr>
      <w:tr w:rsidR="00B46F86" w:rsidRPr="00755EFE" w:rsidTr="00C11C4C">
        <w:trPr>
          <w:trHeight w:val="24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MYC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CATGTG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 w:hint="eastAsia"/>
                <w:sz w:val="18"/>
              </w:rPr>
              <w:t>362 (-);690 (-)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 xml:space="preserve">MYC binding site </w:t>
            </w:r>
          </w:p>
        </w:tc>
      </w:tr>
      <w:tr w:rsidR="00B46F86" w:rsidRPr="00755EFE" w:rsidTr="00C11C4C">
        <w:trPr>
          <w:trHeight w:val="24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ARE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AAACCA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 w:hint="eastAsia"/>
                <w:sz w:val="18"/>
              </w:rPr>
              <w:t>999 (-);1207 (+)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cis-acting regulatory element essential for the anaerobic induction</w:t>
            </w:r>
          </w:p>
        </w:tc>
      </w:tr>
      <w:tr w:rsidR="00B46F86" w:rsidRPr="00755EFE" w:rsidTr="00C11C4C">
        <w:trPr>
          <w:trHeight w:val="24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Box 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ATTAAT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66004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 w:hint="eastAsia"/>
                <w:sz w:val="18"/>
              </w:rPr>
              <w:t>507</w:t>
            </w:r>
            <w:r w:rsidR="00666004" w:rsidRPr="00E9793D">
              <w:rPr>
                <w:rFonts w:ascii="Palatino Linotype" w:hAnsi="Palatino Linotype" w:hint="eastAsia"/>
                <w:sz w:val="18"/>
              </w:rPr>
              <w:t xml:space="preserve"> </w:t>
            </w:r>
            <w:r w:rsidRPr="00E9793D">
              <w:rPr>
                <w:rFonts w:ascii="Palatino Linotype" w:hAnsi="Palatino Linotype" w:hint="eastAsia"/>
                <w:sz w:val="18"/>
              </w:rPr>
              <w:t>(+);1423</w:t>
            </w:r>
            <w:r w:rsidR="00666004" w:rsidRPr="00E9793D">
              <w:rPr>
                <w:rFonts w:ascii="Palatino Linotype" w:hAnsi="Palatino Linotype" w:hint="eastAsia"/>
                <w:sz w:val="18"/>
              </w:rPr>
              <w:t xml:space="preserve"> </w:t>
            </w:r>
            <w:r w:rsidRPr="00E9793D">
              <w:rPr>
                <w:rFonts w:ascii="Palatino Linotype" w:hAnsi="Palatino Linotype" w:hint="eastAsia"/>
                <w:sz w:val="18"/>
              </w:rPr>
              <w:t>(-);627</w:t>
            </w:r>
            <w:r w:rsidR="00666004" w:rsidRPr="00E9793D">
              <w:rPr>
                <w:rFonts w:ascii="Palatino Linotype" w:hAnsi="Palatino Linotype" w:hint="eastAsia"/>
                <w:sz w:val="18"/>
              </w:rPr>
              <w:t xml:space="preserve"> </w:t>
            </w:r>
            <w:r w:rsidRPr="00E9793D">
              <w:rPr>
                <w:rFonts w:ascii="Palatino Linotype" w:hAnsi="Palatino Linotype" w:hint="eastAsia"/>
                <w:sz w:val="18"/>
              </w:rPr>
              <w:t>(+);1567</w:t>
            </w:r>
            <w:r w:rsidR="00666004" w:rsidRPr="00E9793D">
              <w:rPr>
                <w:rFonts w:ascii="Palatino Linotype" w:hAnsi="Palatino Linotype" w:hint="eastAsia"/>
                <w:sz w:val="18"/>
              </w:rPr>
              <w:t xml:space="preserve"> </w:t>
            </w:r>
            <w:r w:rsidRPr="00E9793D">
              <w:rPr>
                <w:rFonts w:ascii="Palatino Linotype" w:hAnsi="Palatino Linotype" w:hint="eastAsia"/>
                <w:sz w:val="18"/>
              </w:rPr>
              <w:t>(-)</w:t>
            </w:r>
            <w:r w:rsidR="002144AE" w:rsidRPr="00E9793D">
              <w:rPr>
                <w:rFonts w:ascii="Palatino Linotype" w:hAnsi="Palatino Linotype" w:hint="eastAsia"/>
                <w:sz w:val="18"/>
              </w:rPr>
              <w:t>;</w:t>
            </w:r>
          </w:p>
          <w:p w:rsidR="00B46F86" w:rsidRPr="00E9793D" w:rsidRDefault="002144AE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 w:hint="eastAsia"/>
                <w:sz w:val="18"/>
              </w:rPr>
              <w:t>603 (+);1518 (-);721 (+)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part of a conserved DNA module involved in light responsiveness</w:t>
            </w:r>
          </w:p>
        </w:tc>
      </w:tr>
      <w:tr w:rsidR="00B46F86" w:rsidRPr="00755EFE" w:rsidTr="00C11C4C">
        <w:trPr>
          <w:trHeight w:val="24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GA-motif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ATAGATAA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2144AE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 w:hint="eastAsia"/>
                <w:sz w:val="18"/>
              </w:rPr>
              <w:t>563 (-)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part of a light responsive element</w:t>
            </w:r>
          </w:p>
        </w:tc>
      </w:tr>
      <w:tr w:rsidR="00B46F86" w:rsidRPr="00755EFE" w:rsidTr="00C11C4C">
        <w:trPr>
          <w:trHeight w:val="24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GATA-motif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GATAGGA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2144AE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 w:hint="eastAsia"/>
                <w:sz w:val="18"/>
              </w:rPr>
              <w:t>214 (+)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part of a light responsive element</w:t>
            </w:r>
          </w:p>
        </w:tc>
      </w:tr>
      <w:tr w:rsidR="00B46F86" w:rsidRPr="00755EFE" w:rsidTr="00C11C4C">
        <w:trPr>
          <w:trHeight w:val="24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TC-rich repeats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GTTTTCTTAC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2144AE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 w:hint="eastAsia"/>
                <w:sz w:val="18"/>
              </w:rPr>
              <w:t>573 (+);1624 (+)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cis-acting element involved in defense and stress responsiveness</w:t>
            </w:r>
          </w:p>
        </w:tc>
      </w:tr>
      <w:tr w:rsidR="00B46F86" w:rsidRPr="00755EFE" w:rsidTr="00C11C4C">
        <w:trPr>
          <w:trHeight w:val="24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ABRE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GACACGTGGC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2144AE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 w:hint="eastAsia"/>
                <w:sz w:val="18"/>
              </w:rPr>
              <w:t>1043 (-)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cis-acting element involved in the abscisic acid responsiveness</w:t>
            </w:r>
          </w:p>
        </w:tc>
      </w:tr>
      <w:tr w:rsidR="00B46F86" w:rsidRPr="00755EFE" w:rsidTr="00C11C4C">
        <w:trPr>
          <w:trHeight w:val="24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TGA</w:t>
            </w:r>
            <w:r w:rsidR="002144AE" w:rsidRPr="00E9793D">
              <w:rPr>
                <w:rFonts w:ascii="Palatino Linotype" w:hAnsi="Palatino Linotype"/>
                <w:sz w:val="18"/>
              </w:rPr>
              <w:t>-element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AACGAC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2144AE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 w:hint="eastAsia"/>
                <w:sz w:val="18"/>
              </w:rPr>
              <w:t>433 (+)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auxin-responsive element</w:t>
            </w:r>
          </w:p>
        </w:tc>
      </w:tr>
      <w:tr w:rsidR="00B46F86" w:rsidRPr="00755EFE" w:rsidTr="00C11C4C">
        <w:trPr>
          <w:trHeight w:val="24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TCA-element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CCATCTTTTT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2144AE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 w:hint="eastAsia"/>
                <w:sz w:val="18"/>
              </w:rPr>
              <w:t>1129 (-);1531 (-)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cis-acting element involved in salicylic acid responsiveness</w:t>
            </w:r>
          </w:p>
        </w:tc>
      </w:tr>
      <w:tr w:rsidR="00B46F86" w:rsidRPr="00755EFE" w:rsidTr="00C11C4C">
        <w:trPr>
          <w:trHeight w:val="24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CGTCA-motif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CGTCA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2144AE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 w:hint="eastAsia"/>
                <w:sz w:val="18"/>
              </w:rPr>
              <w:t>107 (-);814 (-);520(+)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 xml:space="preserve">cis-acting regulatory element involved in the </w:t>
            </w:r>
            <w:proofErr w:type="spellStart"/>
            <w:r w:rsidRPr="00E9793D">
              <w:rPr>
                <w:rFonts w:ascii="Palatino Linotype" w:hAnsi="Palatino Linotype"/>
                <w:sz w:val="18"/>
              </w:rPr>
              <w:t>MeJA</w:t>
            </w:r>
            <w:proofErr w:type="spellEnd"/>
            <w:r w:rsidRPr="00E9793D">
              <w:rPr>
                <w:rFonts w:ascii="Palatino Linotype" w:hAnsi="Palatino Linotype"/>
                <w:sz w:val="18"/>
              </w:rPr>
              <w:t>-responsiveness</w:t>
            </w:r>
          </w:p>
        </w:tc>
      </w:tr>
      <w:tr w:rsidR="00B46F86" w:rsidRPr="00755EFE" w:rsidTr="00C11C4C">
        <w:trPr>
          <w:trHeight w:val="78"/>
        </w:trPr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TGACG-motif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>TGACG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F86" w:rsidRPr="00E9793D" w:rsidRDefault="002144AE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 w:hint="eastAsia"/>
                <w:sz w:val="18"/>
              </w:rPr>
              <w:t>107 (+);814 (+);520(-)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F86" w:rsidRPr="00E9793D" w:rsidRDefault="00B46F86" w:rsidP="00E9793D">
            <w:pPr>
              <w:rPr>
                <w:rFonts w:ascii="Palatino Linotype" w:hAnsi="Palatino Linotype"/>
                <w:sz w:val="18"/>
              </w:rPr>
            </w:pPr>
            <w:r w:rsidRPr="00E9793D">
              <w:rPr>
                <w:rFonts w:ascii="Palatino Linotype" w:hAnsi="Palatino Linotype"/>
                <w:sz w:val="18"/>
              </w:rPr>
              <w:t xml:space="preserve">cis-acting regulatory element involved in the </w:t>
            </w:r>
            <w:proofErr w:type="spellStart"/>
            <w:r w:rsidRPr="00E9793D">
              <w:rPr>
                <w:rFonts w:ascii="Palatino Linotype" w:hAnsi="Palatino Linotype"/>
                <w:sz w:val="18"/>
              </w:rPr>
              <w:t>MeJA</w:t>
            </w:r>
            <w:proofErr w:type="spellEnd"/>
            <w:r w:rsidRPr="00E9793D">
              <w:rPr>
                <w:rFonts w:ascii="Palatino Linotype" w:hAnsi="Palatino Linotype"/>
                <w:sz w:val="18"/>
              </w:rPr>
              <w:t>-responsiveness</w:t>
            </w:r>
          </w:p>
        </w:tc>
      </w:tr>
    </w:tbl>
    <w:p w:rsidR="00F33736" w:rsidRPr="00755EFE" w:rsidRDefault="00F33736" w:rsidP="00E977A2">
      <w:pPr>
        <w:rPr>
          <w:rFonts w:ascii="Times New Roman" w:eastAsia="Arial Unicode MS" w:hAnsi="Times New Roman" w:cs="Arial Unicode MS"/>
          <w:sz w:val="20"/>
          <w:szCs w:val="20"/>
        </w:rPr>
      </w:pPr>
    </w:p>
    <w:sectPr w:rsidR="00F33736" w:rsidRPr="00755E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EFE" w:rsidRDefault="00382EFE" w:rsidP="00E977A2">
      <w:r>
        <w:separator/>
      </w:r>
    </w:p>
  </w:endnote>
  <w:endnote w:type="continuationSeparator" w:id="0">
    <w:p w:rsidR="00382EFE" w:rsidRDefault="00382EFE" w:rsidP="00E9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EFE" w:rsidRDefault="00382EFE" w:rsidP="00E977A2">
      <w:r>
        <w:separator/>
      </w:r>
    </w:p>
  </w:footnote>
  <w:footnote w:type="continuationSeparator" w:id="0">
    <w:p w:rsidR="00382EFE" w:rsidRDefault="00382EFE" w:rsidP="00E97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14"/>
    <w:rsid w:val="000155D2"/>
    <w:rsid w:val="000344EC"/>
    <w:rsid w:val="00050071"/>
    <w:rsid w:val="000C1DA1"/>
    <w:rsid w:val="00173A4E"/>
    <w:rsid w:val="001E3BDF"/>
    <w:rsid w:val="001E43AC"/>
    <w:rsid w:val="002144AE"/>
    <w:rsid w:val="002231E5"/>
    <w:rsid w:val="00240117"/>
    <w:rsid w:val="002A5D53"/>
    <w:rsid w:val="002D0E52"/>
    <w:rsid w:val="002D3EF6"/>
    <w:rsid w:val="002E7FDC"/>
    <w:rsid w:val="003001BE"/>
    <w:rsid w:val="00382EFE"/>
    <w:rsid w:val="003C4D9B"/>
    <w:rsid w:val="00404DD9"/>
    <w:rsid w:val="00426A80"/>
    <w:rsid w:val="0043650C"/>
    <w:rsid w:val="00461A18"/>
    <w:rsid w:val="0048551A"/>
    <w:rsid w:val="004B1174"/>
    <w:rsid w:val="004B3A32"/>
    <w:rsid w:val="004D6F19"/>
    <w:rsid w:val="005313A2"/>
    <w:rsid w:val="00584DF4"/>
    <w:rsid w:val="00592804"/>
    <w:rsid w:val="005D143E"/>
    <w:rsid w:val="005F5B33"/>
    <w:rsid w:val="0060217F"/>
    <w:rsid w:val="00666004"/>
    <w:rsid w:val="00667133"/>
    <w:rsid w:val="006F051D"/>
    <w:rsid w:val="00711C8A"/>
    <w:rsid w:val="0072683D"/>
    <w:rsid w:val="00752859"/>
    <w:rsid w:val="0075440D"/>
    <w:rsid w:val="00755EFE"/>
    <w:rsid w:val="00782556"/>
    <w:rsid w:val="00790E88"/>
    <w:rsid w:val="007F7903"/>
    <w:rsid w:val="00810464"/>
    <w:rsid w:val="0081676E"/>
    <w:rsid w:val="00834794"/>
    <w:rsid w:val="00836027"/>
    <w:rsid w:val="00887357"/>
    <w:rsid w:val="008C313F"/>
    <w:rsid w:val="008E5C0E"/>
    <w:rsid w:val="0090189A"/>
    <w:rsid w:val="009703B9"/>
    <w:rsid w:val="009965ED"/>
    <w:rsid w:val="009B2B0F"/>
    <w:rsid w:val="009F4128"/>
    <w:rsid w:val="00A020D4"/>
    <w:rsid w:val="00A25F4F"/>
    <w:rsid w:val="00A6071D"/>
    <w:rsid w:val="00AE0A59"/>
    <w:rsid w:val="00B22C2B"/>
    <w:rsid w:val="00B31003"/>
    <w:rsid w:val="00B46F86"/>
    <w:rsid w:val="00B64C1B"/>
    <w:rsid w:val="00B7319A"/>
    <w:rsid w:val="00BA621F"/>
    <w:rsid w:val="00C11C4C"/>
    <w:rsid w:val="00D03954"/>
    <w:rsid w:val="00D03A91"/>
    <w:rsid w:val="00D760BD"/>
    <w:rsid w:val="00D96E35"/>
    <w:rsid w:val="00DB44BD"/>
    <w:rsid w:val="00DE73A9"/>
    <w:rsid w:val="00E85E14"/>
    <w:rsid w:val="00E91469"/>
    <w:rsid w:val="00E95590"/>
    <w:rsid w:val="00E95EEE"/>
    <w:rsid w:val="00E977A2"/>
    <w:rsid w:val="00E9793D"/>
    <w:rsid w:val="00EB0EBA"/>
    <w:rsid w:val="00EC0A30"/>
    <w:rsid w:val="00EC0C7E"/>
    <w:rsid w:val="00F33736"/>
    <w:rsid w:val="26F9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rFonts w:ascii="Segoe UI" w:hAnsi="Segoe UI" w:cs="Segoe UI"/>
      <w:sz w:val="18"/>
      <w:szCs w:val="18"/>
    </w:rPr>
  </w:style>
  <w:style w:type="paragraph" w:styleId="a4">
    <w:name w:val="footnote text"/>
    <w:basedOn w:val="a"/>
    <w:link w:val="Char0"/>
    <w:uiPriority w:val="99"/>
    <w:unhideWhenUsed/>
    <w:pPr>
      <w:widowControl/>
      <w:jc w:val="left"/>
    </w:pPr>
    <w:rPr>
      <w:rFonts w:cs="Times New Roman"/>
      <w:kern w:val="0"/>
      <w:sz w:val="20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Simple 1"/>
    <w:basedOn w:val="a1"/>
    <w:unhideWhenUsed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-1">
    <w:name w:val="Light Shading Accent 1"/>
    <w:basedOn w:val="a1"/>
    <w:uiPriority w:val="60"/>
    <w:rPr>
      <w:color w:val="2E74B5" w:themeColor="accent1" w:themeShade="BF"/>
      <w:sz w:val="22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character" w:customStyle="1" w:styleId="Char0">
    <w:name w:val="脚注文本 Char"/>
    <w:basedOn w:val="a0"/>
    <w:link w:val="a4"/>
    <w:uiPriority w:val="99"/>
    <w:rPr>
      <w:rFonts w:cs="Times New Roman"/>
      <w:kern w:val="0"/>
      <w:sz w:val="20"/>
      <w:szCs w:val="20"/>
    </w:rPr>
  </w:style>
  <w:style w:type="character" w:customStyle="1" w:styleId="10">
    <w:name w:val="不明显强调1"/>
    <w:basedOn w:val="a0"/>
    <w:uiPriority w:val="19"/>
    <w:qFormat/>
    <w:rPr>
      <w:i/>
      <w:iCs/>
    </w:rPr>
  </w:style>
  <w:style w:type="table" w:customStyle="1" w:styleId="51">
    <w:name w:val="无格式表格 51"/>
    <w:basedOn w:val="a1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1">
    <w:name w:val="无格式表格 41"/>
    <w:basedOn w:val="a1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无格式表格 31"/>
    <w:basedOn w:val="a1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无格式表格 21"/>
    <w:basedOn w:val="a1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无格式表格 11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网格型浅色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51">
    <w:name w:val="网格表 1 浅色 - 着色 51"/>
    <w:basedOn w:val="a1"/>
    <w:uiPriority w:val="46"/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网格表 1 浅色 - 着色 41"/>
    <w:basedOn w:val="a1"/>
    <w:uiPriority w:val="46"/>
    <w:tblPr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网格表 1 浅色 - 着色 31"/>
    <w:basedOn w:val="a1"/>
    <w:uiPriority w:val="46"/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网格表 1 浅色 - 着色 21"/>
    <w:basedOn w:val="a1"/>
    <w:uiPriority w:val="46"/>
    <w:tblPr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网格表 1 浅色 - 着色 11"/>
    <w:basedOn w:val="a1"/>
    <w:uiPriority w:val="46"/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E97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E977A2"/>
    <w:rPr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E97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E977A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rFonts w:ascii="Segoe UI" w:hAnsi="Segoe UI" w:cs="Segoe UI"/>
      <w:sz w:val="18"/>
      <w:szCs w:val="18"/>
    </w:rPr>
  </w:style>
  <w:style w:type="paragraph" w:styleId="a4">
    <w:name w:val="footnote text"/>
    <w:basedOn w:val="a"/>
    <w:link w:val="Char0"/>
    <w:uiPriority w:val="99"/>
    <w:unhideWhenUsed/>
    <w:pPr>
      <w:widowControl/>
      <w:jc w:val="left"/>
    </w:pPr>
    <w:rPr>
      <w:rFonts w:cs="Times New Roman"/>
      <w:kern w:val="0"/>
      <w:sz w:val="20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Simple 1"/>
    <w:basedOn w:val="a1"/>
    <w:unhideWhenUsed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-1">
    <w:name w:val="Light Shading Accent 1"/>
    <w:basedOn w:val="a1"/>
    <w:uiPriority w:val="60"/>
    <w:rPr>
      <w:color w:val="2E74B5" w:themeColor="accent1" w:themeShade="BF"/>
      <w:sz w:val="22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character" w:customStyle="1" w:styleId="Char0">
    <w:name w:val="脚注文本 Char"/>
    <w:basedOn w:val="a0"/>
    <w:link w:val="a4"/>
    <w:uiPriority w:val="99"/>
    <w:rPr>
      <w:rFonts w:cs="Times New Roman"/>
      <w:kern w:val="0"/>
      <w:sz w:val="20"/>
      <w:szCs w:val="20"/>
    </w:rPr>
  </w:style>
  <w:style w:type="character" w:customStyle="1" w:styleId="10">
    <w:name w:val="不明显强调1"/>
    <w:basedOn w:val="a0"/>
    <w:uiPriority w:val="19"/>
    <w:qFormat/>
    <w:rPr>
      <w:i/>
      <w:iCs/>
    </w:rPr>
  </w:style>
  <w:style w:type="table" w:customStyle="1" w:styleId="51">
    <w:name w:val="无格式表格 51"/>
    <w:basedOn w:val="a1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1">
    <w:name w:val="无格式表格 41"/>
    <w:basedOn w:val="a1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无格式表格 31"/>
    <w:basedOn w:val="a1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无格式表格 21"/>
    <w:basedOn w:val="a1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无格式表格 11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网格型浅色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51">
    <w:name w:val="网格表 1 浅色 - 着色 51"/>
    <w:basedOn w:val="a1"/>
    <w:uiPriority w:val="46"/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网格表 1 浅色 - 着色 41"/>
    <w:basedOn w:val="a1"/>
    <w:uiPriority w:val="46"/>
    <w:tblPr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网格表 1 浅色 - 着色 31"/>
    <w:basedOn w:val="a1"/>
    <w:uiPriority w:val="46"/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网格表 1 浅色 - 着色 21"/>
    <w:basedOn w:val="a1"/>
    <w:uiPriority w:val="46"/>
    <w:tblPr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网格表 1 浅色 - 着色 11"/>
    <w:basedOn w:val="a1"/>
    <w:uiPriority w:val="46"/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E97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E977A2"/>
    <w:rPr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E97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E977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wqn</dc:creator>
  <cp:lastModifiedBy>DELL</cp:lastModifiedBy>
  <cp:revision>25</cp:revision>
  <dcterms:created xsi:type="dcterms:W3CDTF">2017-04-01T19:45:00Z</dcterms:created>
  <dcterms:modified xsi:type="dcterms:W3CDTF">2023-12-19T09:16:00Z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