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BB5B9" w14:textId="0024AE78"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sz w:val="20"/>
          <w:szCs w:val="20"/>
        </w:rPr>
        <w:t xml:space="preserve">Supplementary table 1.  The information of 5 donor patients for isolation of </w:t>
      </w:r>
      <w:proofErr w:type="spellStart"/>
      <w:r w:rsidRPr="00B8690E">
        <w:rPr>
          <w:rFonts w:ascii="Times New Roman" w:hAnsi="Times New Roman"/>
          <w:sz w:val="20"/>
          <w:szCs w:val="20"/>
        </w:rPr>
        <w:t>EnSCs</w:t>
      </w:r>
      <w:proofErr w:type="spellEnd"/>
      <w:r w:rsidRPr="00B8690E">
        <w:rPr>
          <w:rFonts w:ascii="Times New Roman" w:hAnsi="Times New Roman"/>
          <w:sz w:val="20"/>
          <w:szCs w:val="20"/>
        </w:rPr>
        <w:t>.</w:t>
      </w:r>
    </w:p>
    <w:tbl>
      <w:tblPr>
        <w:tblStyle w:val="a7"/>
        <w:tblW w:w="8527" w:type="dxa"/>
        <w:tblInd w:w="-5" w:type="dxa"/>
        <w:tblLayout w:type="fixed"/>
        <w:tblLook w:val="04A0" w:firstRow="1" w:lastRow="0" w:firstColumn="1" w:lastColumn="0" w:noHBand="0" w:noVBand="1"/>
      </w:tblPr>
      <w:tblGrid>
        <w:gridCol w:w="709"/>
        <w:gridCol w:w="851"/>
        <w:gridCol w:w="567"/>
        <w:gridCol w:w="821"/>
        <w:gridCol w:w="1305"/>
        <w:gridCol w:w="1672"/>
        <w:gridCol w:w="1276"/>
        <w:gridCol w:w="1326"/>
      </w:tblGrid>
      <w:tr w:rsidR="0038289D" w:rsidRPr="00B8690E" w14:paraId="5D624FB6" w14:textId="77777777" w:rsidTr="00D4776F">
        <w:trPr>
          <w:trHeight w:val="1150"/>
        </w:trPr>
        <w:tc>
          <w:tcPr>
            <w:tcW w:w="709" w:type="dxa"/>
          </w:tcPr>
          <w:p w14:paraId="6CD74BA7"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Donor</w:t>
            </w:r>
          </w:p>
        </w:tc>
        <w:tc>
          <w:tcPr>
            <w:tcW w:w="851" w:type="dxa"/>
          </w:tcPr>
          <w:p w14:paraId="1A7E3085"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Age</w:t>
            </w:r>
          </w:p>
          <w:p w14:paraId="761812B0"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(years)</w:t>
            </w:r>
          </w:p>
        </w:tc>
        <w:tc>
          <w:tcPr>
            <w:tcW w:w="567" w:type="dxa"/>
          </w:tcPr>
          <w:p w14:paraId="1491E8DE"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BMI</w:t>
            </w:r>
          </w:p>
        </w:tc>
        <w:tc>
          <w:tcPr>
            <w:tcW w:w="821" w:type="dxa"/>
          </w:tcPr>
          <w:p w14:paraId="3C9F5B19"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Menstrual</w:t>
            </w:r>
          </w:p>
          <w:p w14:paraId="4876AEBD"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regularity</w:t>
            </w:r>
          </w:p>
        </w:tc>
        <w:tc>
          <w:tcPr>
            <w:tcW w:w="1305" w:type="dxa"/>
          </w:tcPr>
          <w:p w14:paraId="0C1A6EA4"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Menstrual phase</w:t>
            </w:r>
          </w:p>
        </w:tc>
        <w:tc>
          <w:tcPr>
            <w:tcW w:w="1672" w:type="dxa"/>
          </w:tcPr>
          <w:p w14:paraId="6D134538"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Gynecological</w:t>
            </w:r>
          </w:p>
          <w:p w14:paraId="175365AA"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disorder</w:t>
            </w:r>
          </w:p>
        </w:tc>
        <w:tc>
          <w:tcPr>
            <w:tcW w:w="1276" w:type="dxa"/>
          </w:tcPr>
          <w:p w14:paraId="756FE905"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Estradiol concentration</w:t>
            </w:r>
          </w:p>
          <w:p w14:paraId="614B62D8"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 xml:space="preserve">(E2) </w:t>
            </w:r>
            <w:proofErr w:type="spellStart"/>
            <w:r w:rsidRPr="00DE0B27">
              <w:rPr>
                <w:rFonts w:ascii="Times New Roman" w:hAnsi="Times New Roman"/>
                <w:sz w:val="18"/>
                <w:szCs w:val="18"/>
              </w:rPr>
              <w:t>pmol</w:t>
            </w:r>
            <w:proofErr w:type="spellEnd"/>
            <w:r w:rsidRPr="00DE0B27">
              <w:rPr>
                <w:rFonts w:ascii="Times New Roman" w:hAnsi="Times New Roman"/>
                <w:sz w:val="18"/>
                <w:szCs w:val="18"/>
              </w:rPr>
              <w:t>/l</w:t>
            </w:r>
          </w:p>
        </w:tc>
        <w:tc>
          <w:tcPr>
            <w:tcW w:w="1326" w:type="dxa"/>
          </w:tcPr>
          <w:p w14:paraId="241BE664" w14:textId="77777777" w:rsidR="0038289D" w:rsidRPr="00DE0B27" w:rsidRDefault="0038289D" w:rsidP="00D4776F">
            <w:pPr>
              <w:pStyle w:val="21"/>
              <w:spacing w:line="480" w:lineRule="auto"/>
              <w:ind w:left="0" w:firstLineChars="0" w:firstLine="0"/>
              <w:rPr>
                <w:rFonts w:ascii="Times New Roman" w:hAnsi="Times New Roman"/>
                <w:sz w:val="18"/>
                <w:szCs w:val="18"/>
              </w:rPr>
            </w:pPr>
            <w:r w:rsidRPr="00DE0B27">
              <w:rPr>
                <w:rFonts w:ascii="Times New Roman" w:hAnsi="Times New Roman"/>
                <w:sz w:val="18"/>
                <w:szCs w:val="18"/>
              </w:rPr>
              <w:t>Hysteroscopy of endometrium /Histological diagnosis</w:t>
            </w:r>
          </w:p>
        </w:tc>
      </w:tr>
      <w:tr w:rsidR="0038289D" w:rsidRPr="00B8690E" w14:paraId="7656B7E2" w14:textId="77777777" w:rsidTr="00D4776F">
        <w:trPr>
          <w:trHeight w:val="1150"/>
        </w:trPr>
        <w:tc>
          <w:tcPr>
            <w:tcW w:w="709" w:type="dxa"/>
            <w:vAlign w:val="center"/>
          </w:tcPr>
          <w:p w14:paraId="1F98DA9A"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Pr>
                <w:rFonts w:ascii="Times New Roman" w:hAnsi="Times New Roman"/>
                <w:sz w:val="18"/>
                <w:szCs w:val="18"/>
              </w:rPr>
              <w:t>1</w:t>
            </w:r>
          </w:p>
        </w:tc>
        <w:tc>
          <w:tcPr>
            <w:tcW w:w="851" w:type="dxa"/>
            <w:vAlign w:val="center"/>
          </w:tcPr>
          <w:p w14:paraId="4607057C"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31</w:t>
            </w:r>
          </w:p>
        </w:tc>
        <w:tc>
          <w:tcPr>
            <w:tcW w:w="567" w:type="dxa"/>
            <w:vAlign w:val="center"/>
          </w:tcPr>
          <w:p w14:paraId="166A4116"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23.8</w:t>
            </w:r>
          </w:p>
        </w:tc>
        <w:tc>
          <w:tcPr>
            <w:tcW w:w="821" w:type="dxa"/>
            <w:vAlign w:val="center"/>
          </w:tcPr>
          <w:p w14:paraId="054FB712"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Regular</w:t>
            </w:r>
          </w:p>
        </w:tc>
        <w:tc>
          <w:tcPr>
            <w:tcW w:w="1305" w:type="dxa"/>
            <w:vAlign w:val="center"/>
          </w:tcPr>
          <w:p w14:paraId="5E2EEB5A"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Proliferative</w:t>
            </w:r>
          </w:p>
        </w:tc>
        <w:tc>
          <w:tcPr>
            <w:tcW w:w="1672" w:type="dxa"/>
            <w:vAlign w:val="center"/>
          </w:tcPr>
          <w:p w14:paraId="4907D647"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Uterine myoma</w:t>
            </w:r>
          </w:p>
        </w:tc>
        <w:tc>
          <w:tcPr>
            <w:tcW w:w="1276" w:type="dxa"/>
            <w:vAlign w:val="center"/>
          </w:tcPr>
          <w:p w14:paraId="4CB441ED"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113.5</w:t>
            </w:r>
          </w:p>
        </w:tc>
        <w:tc>
          <w:tcPr>
            <w:tcW w:w="1326" w:type="dxa"/>
            <w:vAlign w:val="center"/>
          </w:tcPr>
          <w:p w14:paraId="3A51FCA9"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Normal</w:t>
            </w:r>
          </w:p>
        </w:tc>
      </w:tr>
      <w:tr w:rsidR="0038289D" w:rsidRPr="00B8690E" w14:paraId="14413CBD" w14:textId="77777777" w:rsidTr="00D4776F">
        <w:trPr>
          <w:trHeight w:val="1150"/>
        </w:trPr>
        <w:tc>
          <w:tcPr>
            <w:tcW w:w="709" w:type="dxa"/>
          </w:tcPr>
          <w:p w14:paraId="77D946CB"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p>
          <w:p w14:paraId="657DD6F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w:t>
            </w:r>
          </w:p>
          <w:p w14:paraId="27AC163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p>
        </w:tc>
        <w:tc>
          <w:tcPr>
            <w:tcW w:w="851" w:type="dxa"/>
            <w:vAlign w:val="center"/>
          </w:tcPr>
          <w:p w14:paraId="0FDC67EA"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28</w:t>
            </w:r>
          </w:p>
        </w:tc>
        <w:tc>
          <w:tcPr>
            <w:tcW w:w="567" w:type="dxa"/>
            <w:vAlign w:val="center"/>
          </w:tcPr>
          <w:p w14:paraId="158B3721"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25.6</w:t>
            </w:r>
          </w:p>
        </w:tc>
        <w:tc>
          <w:tcPr>
            <w:tcW w:w="821" w:type="dxa"/>
            <w:vAlign w:val="center"/>
          </w:tcPr>
          <w:p w14:paraId="18CEAC88"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Regular</w:t>
            </w:r>
          </w:p>
        </w:tc>
        <w:tc>
          <w:tcPr>
            <w:tcW w:w="1305" w:type="dxa"/>
            <w:vAlign w:val="center"/>
          </w:tcPr>
          <w:p w14:paraId="4BBD921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Proliferative</w:t>
            </w:r>
          </w:p>
        </w:tc>
        <w:tc>
          <w:tcPr>
            <w:tcW w:w="1672" w:type="dxa"/>
            <w:vAlign w:val="center"/>
          </w:tcPr>
          <w:p w14:paraId="4299FDB4"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Infertility</w:t>
            </w:r>
          </w:p>
          <w:p w14:paraId="28A6C692"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w:t>
            </w:r>
            <w:proofErr w:type="gramStart"/>
            <w:r w:rsidRPr="00DE0B27">
              <w:rPr>
                <w:rFonts w:ascii="Times New Roman" w:hAnsi="Times New Roman"/>
                <w:sz w:val="18"/>
                <w:szCs w:val="18"/>
              </w:rPr>
              <w:t>fallopian</w:t>
            </w:r>
            <w:proofErr w:type="gramEnd"/>
            <w:r w:rsidRPr="00DE0B27">
              <w:rPr>
                <w:rFonts w:ascii="Times New Roman" w:hAnsi="Times New Roman"/>
                <w:sz w:val="18"/>
                <w:szCs w:val="18"/>
              </w:rPr>
              <w:t xml:space="preserve"> tube lockage)</w:t>
            </w:r>
          </w:p>
        </w:tc>
        <w:tc>
          <w:tcPr>
            <w:tcW w:w="1276" w:type="dxa"/>
            <w:vAlign w:val="center"/>
          </w:tcPr>
          <w:p w14:paraId="211CA34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128.7</w:t>
            </w:r>
          </w:p>
        </w:tc>
        <w:tc>
          <w:tcPr>
            <w:tcW w:w="1326" w:type="dxa"/>
            <w:vAlign w:val="center"/>
          </w:tcPr>
          <w:p w14:paraId="62AFFB1C"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Normal</w:t>
            </w:r>
          </w:p>
        </w:tc>
      </w:tr>
      <w:tr w:rsidR="0038289D" w:rsidRPr="00B8690E" w14:paraId="7C224C12" w14:textId="77777777" w:rsidTr="00D4776F">
        <w:trPr>
          <w:trHeight w:val="1150"/>
        </w:trPr>
        <w:tc>
          <w:tcPr>
            <w:tcW w:w="709" w:type="dxa"/>
            <w:vAlign w:val="center"/>
          </w:tcPr>
          <w:p w14:paraId="25C3D0CA"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Pr>
                <w:rFonts w:ascii="Times New Roman" w:hAnsi="Times New Roman"/>
                <w:sz w:val="18"/>
                <w:szCs w:val="18"/>
              </w:rPr>
              <w:t>3</w:t>
            </w:r>
          </w:p>
        </w:tc>
        <w:tc>
          <w:tcPr>
            <w:tcW w:w="851" w:type="dxa"/>
            <w:vAlign w:val="center"/>
          </w:tcPr>
          <w:p w14:paraId="642D9CB6"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25</w:t>
            </w:r>
          </w:p>
        </w:tc>
        <w:tc>
          <w:tcPr>
            <w:tcW w:w="567" w:type="dxa"/>
            <w:vAlign w:val="center"/>
          </w:tcPr>
          <w:p w14:paraId="44E1EF5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19.8</w:t>
            </w:r>
          </w:p>
        </w:tc>
        <w:tc>
          <w:tcPr>
            <w:tcW w:w="821" w:type="dxa"/>
            <w:vAlign w:val="center"/>
          </w:tcPr>
          <w:p w14:paraId="2AA70AA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Regular</w:t>
            </w:r>
          </w:p>
        </w:tc>
        <w:tc>
          <w:tcPr>
            <w:tcW w:w="1305" w:type="dxa"/>
            <w:vAlign w:val="center"/>
          </w:tcPr>
          <w:p w14:paraId="654FCDA1"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Proliferative</w:t>
            </w:r>
          </w:p>
        </w:tc>
        <w:tc>
          <w:tcPr>
            <w:tcW w:w="1672" w:type="dxa"/>
            <w:vAlign w:val="center"/>
          </w:tcPr>
          <w:p w14:paraId="41907F17"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Uterine myoma</w:t>
            </w:r>
          </w:p>
        </w:tc>
        <w:tc>
          <w:tcPr>
            <w:tcW w:w="1276" w:type="dxa"/>
            <w:vAlign w:val="center"/>
          </w:tcPr>
          <w:p w14:paraId="5F687AE2"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98.7</w:t>
            </w:r>
          </w:p>
        </w:tc>
        <w:tc>
          <w:tcPr>
            <w:tcW w:w="1326" w:type="dxa"/>
            <w:vAlign w:val="center"/>
          </w:tcPr>
          <w:p w14:paraId="463F0EA9"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Normal</w:t>
            </w:r>
          </w:p>
        </w:tc>
      </w:tr>
      <w:tr w:rsidR="0038289D" w:rsidRPr="00B8690E" w14:paraId="2C48E3DE" w14:textId="77777777" w:rsidTr="00D4776F">
        <w:trPr>
          <w:trHeight w:val="1150"/>
        </w:trPr>
        <w:tc>
          <w:tcPr>
            <w:tcW w:w="709" w:type="dxa"/>
          </w:tcPr>
          <w:p w14:paraId="4ACD573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p>
          <w:p w14:paraId="4297721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4</w:t>
            </w:r>
          </w:p>
          <w:p w14:paraId="470063B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p>
        </w:tc>
        <w:tc>
          <w:tcPr>
            <w:tcW w:w="851" w:type="dxa"/>
            <w:vAlign w:val="center"/>
          </w:tcPr>
          <w:p w14:paraId="74FD9C39"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29</w:t>
            </w:r>
          </w:p>
        </w:tc>
        <w:tc>
          <w:tcPr>
            <w:tcW w:w="567" w:type="dxa"/>
            <w:vAlign w:val="center"/>
          </w:tcPr>
          <w:p w14:paraId="405F1A83"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22.7</w:t>
            </w:r>
          </w:p>
        </w:tc>
        <w:tc>
          <w:tcPr>
            <w:tcW w:w="821" w:type="dxa"/>
            <w:vAlign w:val="center"/>
          </w:tcPr>
          <w:p w14:paraId="1B88EB5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Regular</w:t>
            </w:r>
          </w:p>
        </w:tc>
        <w:tc>
          <w:tcPr>
            <w:tcW w:w="1305" w:type="dxa"/>
            <w:vAlign w:val="center"/>
          </w:tcPr>
          <w:p w14:paraId="6EB8EA40"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Proliferative</w:t>
            </w:r>
          </w:p>
        </w:tc>
        <w:tc>
          <w:tcPr>
            <w:tcW w:w="1672" w:type="dxa"/>
            <w:vAlign w:val="center"/>
          </w:tcPr>
          <w:p w14:paraId="46FF994D"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Infertility</w:t>
            </w:r>
          </w:p>
          <w:p w14:paraId="56A9092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w:t>
            </w:r>
            <w:proofErr w:type="gramStart"/>
            <w:r w:rsidRPr="00DE0B27">
              <w:rPr>
                <w:rFonts w:ascii="Times New Roman" w:hAnsi="Times New Roman"/>
                <w:sz w:val="18"/>
                <w:szCs w:val="18"/>
              </w:rPr>
              <w:t>fallopian</w:t>
            </w:r>
            <w:proofErr w:type="gramEnd"/>
            <w:r w:rsidRPr="00DE0B27">
              <w:rPr>
                <w:rFonts w:ascii="Times New Roman" w:hAnsi="Times New Roman"/>
                <w:sz w:val="18"/>
                <w:szCs w:val="18"/>
              </w:rPr>
              <w:t xml:space="preserve"> tube lockage)</w:t>
            </w:r>
          </w:p>
        </w:tc>
        <w:tc>
          <w:tcPr>
            <w:tcW w:w="1276" w:type="dxa"/>
            <w:vAlign w:val="center"/>
          </w:tcPr>
          <w:p w14:paraId="2DD0B90B"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105.5</w:t>
            </w:r>
          </w:p>
        </w:tc>
        <w:tc>
          <w:tcPr>
            <w:tcW w:w="1326" w:type="dxa"/>
            <w:vAlign w:val="center"/>
          </w:tcPr>
          <w:p w14:paraId="3B57A45A"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Normal</w:t>
            </w:r>
          </w:p>
        </w:tc>
      </w:tr>
      <w:tr w:rsidR="0038289D" w:rsidRPr="00B8690E" w14:paraId="1D35FB22" w14:textId="77777777" w:rsidTr="00D4776F">
        <w:trPr>
          <w:trHeight w:val="1150"/>
        </w:trPr>
        <w:tc>
          <w:tcPr>
            <w:tcW w:w="709" w:type="dxa"/>
            <w:vAlign w:val="center"/>
          </w:tcPr>
          <w:p w14:paraId="035A86F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Pr>
                <w:rFonts w:ascii="Times New Roman" w:hAnsi="Times New Roman"/>
                <w:sz w:val="18"/>
                <w:szCs w:val="18"/>
              </w:rPr>
              <w:t>5</w:t>
            </w:r>
          </w:p>
        </w:tc>
        <w:tc>
          <w:tcPr>
            <w:tcW w:w="851" w:type="dxa"/>
            <w:vAlign w:val="center"/>
          </w:tcPr>
          <w:p w14:paraId="42F8072C"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35</w:t>
            </w:r>
          </w:p>
        </w:tc>
        <w:tc>
          <w:tcPr>
            <w:tcW w:w="567" w:type="dxa"/>
            <w:vAlign w:val="center"/>
          </w:tcPr>
          <w:p w14:paraId="4037F63B"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24.3</w:t>
            </w:r>
          </w:p>
        </w:tc>
        <w:tc>
          <w:tcPr>
            <w:tcW w:w="821" w:type="dxa"/>
            <w:vAlign w:val="center"/>
          </w:tcPr>
          <w:p w14:paraId="3DEE07B5"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Regular</w:t>
            </w:r>
          </w:p>
        </w:tc>
        <w:tc>
          <w:tcPr>
            <w:tcW w:w="1305" w:type="dxa"/>
            <w:vAlign w:val="center"/>
          </w:tcPr>
          <w:p w14:paraId="6FAA6F29"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Proliferative</w:t>
            </w:r>
          </w:p>
        </w:tc>
        <w:tc>
          <w:tcPr>
            <w:tcW w:w="1672" w:type="dxa"/>
            <w:vAlign w:val="center"/>
          </w:tcPr>
          <w:p w14:paraId="787771E0"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Ovarian teratomas</w:t>
            </w:r>
          </w:p>
        </w:tc>
        <w:tc>
          <w:tcPr>
            <w:tcW w:w="1276" w:type="dxa"/>
            <w:vAlign w:val="center"/>
          </w:tcPr>
          <w:p w14:paraId="1958937E"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84.6</w:t>
            </w:r>
          </w:p>
        </w:tc>
        <w:tc>
          <w:tcPr>
            <w:tcW w:w="1326" w:type="dxa"/>
            <w:vAlign w:val="center"/>
          </w:tcPr>
          <w:p w14:paraId="761EF8A6" w14:textId="77777777" w:rsidR="0038289D" w:rsidRPr="00DE0B27" w:rsidRDefault="0038289D" w:rsidP="00D4776F">
            <w:pPr>
              <w:pStyle w:val="21"/>
              <w:spacing w:line="480" w:lineRule="auto"/>
              <w:ind w:left="0" w:firstLineChars="0" w:firstLine="0"/>
              <w:jc w:val="center"/>
              <w:rPr>
                <w:rFonts w:ascii="Times New Roman" w:hAnsi="Times New Roman"/>
                <w:sz w:val="18"/>
                <w:szCs w:val="18"/>
              </w:rPr>
            </w:pPr>
            <w:r w:rsidRPr="00DE0B27">
              <w:rPr>
                <w:rFonts w:ascii="Times New Roman" w:hAnsi="Times New Roman"/>
                <w:sz w:val="18"/>
                <w:szCs w:val="18"/>
              </w:rPr>
              <w:t>Normal</w:t>
            </w:r>
          </w:p>
        </w:tc>
      </w:tr>
    </w:tbl>
    <w:p w14:paraId="3AF00086"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sz w:val="20"/>
          <w:szCs w:val="20"/>
        </w:rPr>
        <w:t>BMI, body mass index.</w:t>
      </w:r>
    </w:p>
    <w:p w14:paraId="2450DEDC" w14:textId="77777777" w:rsidR="0038289D" w:rsidRPr="00B8690E" w:rsidRDefault="0038289D" w:rsidP="0038289D">
      <w:pPr>
        <w:spacing w:line="480" w:lineRule="auto"/>
        <w:jc w:val="left"/>
        <w:rPr>
          <w:rFonts w:ascii="Times New Roman" w:hAnsi="Times New Roman" w:cs="Times New Roman"/>
          <w:sz w:val="20"/>
          <w:szCs w:val="20"/>
        </w:rPr>
      </w:pPr>
      <w:r w:rsidRPr="00B8690E">
        <w:rPr>
          <w:rFonts w:ascii="Times New Roman" w:hAnsi="Times New Roman" w:cs="Times New Roman"/>
          <w:noProof/>
          <w:sz w:val="20"/>
          <w:szCs w:val="20"/>
        </w:rPr>
        <w:lastRenderedPageBreak/>
        <w:drawing>
          <wp:inline distT="0" distB="0" distL="0" distR="0" wp14:anchorId="457B59F2" wp14:editId="28368291">
            <wp:extent cx="5274310" cy="2077720"/>
            <wp:effectExtent l="0" t="0" r="2540" b="0"/>
            <wp:docPr id="5332955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95542"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2077720"/>
                    </a:xfrm>
                    <a:prstGeom prst="rect">
                      <a:avLst/>
                    </a:prstGeom>
                    <a:noFill/>
                    <a:ln>
                      <a:noFill/>
                    </a:ln>
                  </pic:spPr>
                </pic:pic>
              </a:graphicData>
            </a:graphic>
          </wp:inline>
        </w:drawing>
      </w:r>
    </w:p>
    <w:p w14:paraId="4D827104" w14:textId="78727F4D" w:rsidR="0038289D" w:rsidRPr="00B8690E" w:rsidRDefault="0038289D" w:rsidP="0038289D">
      <w:pPr>
        <w:pStyle w:val="21"/>
        <w:spacing w:line="480" w:lineRule="auto"/>
        <w:ind w:left="0" w:firstLineChars="0" w:firstLine="0"/>
        <w:jc w:val="both"/>
        <w:rPr>
          <w:rFonts w:ascii="Times New Roman" w:hAnsi="Times New Roman"/>
          <w:spacing w:val="0"/>
          <w:sz w:val="20"/>
          <w:szCs w:val="20"/>
        </w:rPr>
      </w:pPr>
      <w:r w:rsidRPr="00B8690E">
        <w:rPr>
          <w:rFonts w:ascii="Times New Roman" w:hAnsi="Times New Roman"/>
          <w:b/>
          <w:bCs/>
          <w:sz w:val="20"/>
          <w:szCs w:val="20"/>
        </w:rPr>
        <w:t>Supplementary Figure 1</w:t>
      </w:r>
      <w:r w:rsidR="002B4E92">
        <w:rPr>
          <w:rFonts w:ascii="Times New Roman" w:hAnsi="Times New Roman" w:hint="eastAsia"/>
          <w:b/>
          <w:bCs/>
          <w:sz w:val="20"/>
          <w:szCs w:val="20"/>
        </w:rPr>
        <w:t>.</w:t>
      </w:r>
      <w:r w:rsidRPr="00B8690E">
        <w:rPr>
          <w:rFonts w:ascii="Times New Roman" w:hAnsi="Times New Roman"/>
          <w:b/>
          <w:bCs/>
          <w:sz w:val="20"/>
          <w:szCs w:val="20"/>
        </w:rPr>
        <w:t xml:space="preserve"> </w:t>
      </w:r>
      <w:r w:rsidRPr="00B8690E">
        <w:rPr>
          <w:rFonts w:ascii="Times New Roman" w:hAnsi="Times New Roman"/>
          <w:sz w:val="20"/>
          <w:szCs w:val="20"/>
        </w:rPr>
        <w:t xml:space="preserve">The biological properties of </w:t>
      </w:r>
      <w:proofErr w:type="spellStart"/>
      <w:r w:rsidRPr="00B8690E">
        <w:rPr>
          <w:rFonts w:ascii="Times New Roman" w:hAnsi="Times New Roman"/>
          <w:sz w:val="20"/>
          <w:szCs w:val="20"/>
        </w:rPr>
        <w:t>EnSCs</w:t>
      </w:r>
      <w:proofErr w:type="spellEnd"/>
      <w:r w:rsidRPr="00B8690E">
        <w:rPr>
          <w:rFonts w:ascii="Times New Roman" w:hAnsi="Times New Roman"/>
          <w:sz w:val="20"/>
          <w:szCs w:val="20"/>
        </w:rPr>
        <w:t>, relative to Figure 1.</w:t>
      </w:r>
      <w:r w:rsidRPr="00B8690E">
        <w:rPr>
          <w:rFonts w:ascii="Times New Roman" w:hAnsi="Times New Roman"/>
          <w:b/>
          <w:bCs/>
          <w:sz w:val="20"/>
          <w:szCs w:val="20"/>
        </w:rPr>
        <w:t xml:space="preserve"> A </w:t>
      </w:r>
      <w:r w:rsidRPr="00B8690E">
        <w:rPr>
          <w:rFonts w:ascii="Times New Roman" w:hAnsi="Times New Roman"/>
          <w:sz w:val="20"/>
          <w:szCs w:val="20"/>
        </w:rPr>
        <w:t>Quantification</w:t>
      </w:r>
      <w:r w:rsidRPr="00B8690E">
        <w:rPr>
          <w:rFonts w:ascii="Times New Roman" w:hAnsi="Times New Roman"/>
          <w:b/>
          <w:bCs/>
          <w:sz w:val="20"/>
          <w:szCs w:val="20"/>
        </w:rPr>
        <w:t xml:space="preserve"> </w:t>
      </w:r>
      <w:r w:rsidRPr="00B8690E">
        <w:rPr>
          <w:rFonts w:ascii="Times New Roman" w:hAnsi="Times New Roman"/>
          <w:sz w:val="20"/>
          <w:szCs w:val="20"/>
        </w:rPr>
        <w:t xml:space="preserve">of mesenchymal stromal cell markers in </w:t>
      </w:r>
      <w:proofErr w:type="spellStart"/>
      <w:r w:rsidRPr="00B8690E">
        <w:rPr>
          <w:rFonts w:ascii="Times New Roman" w:hAnsi="Times New Roman"/>
          <w:sz w:val="20"/>
          <w:szCs w:val="20"/>
        </w:rPr>
        <w:t>EnSCs</w:t>
      </w:r>
      <w:proofErr w:type="spellEnd"/>
      <w:r w:rsidRPr="00B8690E">
        <w:rPr>
          <w:rFonts w:ascii="Times New Roman" w:hAnsi="Times New Roman"/>
          <w:sz w:val="20"/>
          <w:szCs w:val="20"/>
        </w:rPr>
        <w:t xml:space="preserve"> over passaging by flow cytometry. n=5. </w:t>
      </w:r>
      <w:r w:rsidRPr="00B8690E">
        <w:rPr>
          <w:rFonts w:ascii="Times New Roman" w:hAnsi="Times New Roman"/>
          <w:b/>
          <w:bCs/>
          <w:sz w:val="20"/>
          <w:szCs w:val="20"/>
        </w:rPr>
        <w:t xml:space="preserve">B </w:t>
      </w:r>
      <w:r w:rsidRPr="00B8690E">
        <w:rPr>
          <w:rFonts w:ascii="Times New Roman" w:hAnsi="Times New Roman"/>
          <w:sz w:val="20"/>
          <w:szCs w:val="20"/>
        </w:rPr>
        <w:t xml:space="preserve">The heatmap of the key genes </w:t>
      </w:r>
      <w:r w:rsidRPr="00B8690E">
        <w:rPr>
          <w:rFonts w:ascii="Times New Roman" w:hAnsi="Times New Roman"/>
          <w:spacing w:val="0"/>
          <w:sz w:val="20"/>
          <w:szCs w:val="20"/>
        </w:rPr>
        <w:t xml:space="preserve">in IFN-γ-treated </w:t>
      </w:r>
      <w:proofErr w:type="spellStart"/>
      <w:r w:rsidRPr="00B8690E">
        <w:rPr>
          <w:rFonts w:ascii="Times New Roman" w:hAnsi="Times New Roman"/>
          <w:spacing w:val="0"/>
          <w:sz w:val="20"/>
          <w:szCs w:val="20"/>
        </w:rPr>
        <w:t>EnSCs</w:t>
      </w:r>
      <w:proofErr w:type="spellEnd"/>
      <w:r w:rsidRPr="00B8690E">
        <w:rPr>
          <w:rFonts w:ascii="Times New Roman" w:hAnsi="Times New Roman"/>
          <w:spacing w:val="0"/>
          <w:sz w:val="20"/>
          <w:szCs w:val="20"/>
        </w:rPr>
        <w:t xml:space="preserve">, compared to in the non-treated control </w:t>
      </w:r>
      <w:proofErr w:type="spellStart"/>
      <w:r w:rsidRPr="00B8690E">
        <w:rPr>
          <w:rFonts w:ascii="Times New Roman" w:hAnsi="Times New Roman"/>
          <w:spacing w:val="0"/>
          <w:sz w:val="20"/>
          <w:szCs w:val="20"/>
        </w:rPr>
        <w:t>EnSCs</w:t>
      </w:r>
      <w:proofErr w:type="spellEnd"/>
      <w:r w:rsidRPr="00B8690E">
        <w:rPr>
          <w:rFonts w:ascii="Times New Roman" w:hAnsi="Times New Roman"/>
          <w:spacing w:val="0"/>
          <w:sz w:val="20"/>
          <w:szCs w:val="20"/>
        </w:rPr>
        <w:t xml:space="preserve"> (n=3).</w:t>
      </w:r>
    </w:p>
    <w:p w14:paraId="20369127" w14:textId="77777777" w:rsidR="0038289D" w:rsidRPr="00B8690E" w:rsidRDefault="0038289D" w:rsidP="0038289D">
      <w:pPr>
        <w:pStyle w:val="21"/>
        <w:spacing w:line="480" w:lineRule="auto"/>
        <w:ind w:left="0" w:firstLineChars="0" w:firstLine="0"/>
        <w:jc w:val="both"/>
        <w:rPr>
          <w:rFonts w:ascii="Times New Roman" w:hAnsi="Times New Roman"/>
          <w:spacing w:val="0"/>
          <w:sz w:val="20"/>
          <w:szCs w:val="20"/>
        </w:rPr>
      </w:pPr>
    </w:p>
    <w:p w14:paraId="686B51D1" w14:textId="77777777" w:rsidR="0038289D" w:rsidRPr="00B8690E" w:rsidRDefault="0038289D" w:rsidP="0038289D">
      <w:pPr>
        <w:pStyle w:val="21"/>
        <w:spacing w:line="480" w:lineRule="auto"/>
        <w:ind w:left="0" w:firstLineChars="0" w:firstLine="0"/>
        <w:jc w:val="both"/>
        <w:rPr>
          <w:rFonts w:ascii="Times New Roman" w:hAnsi="Times New Roman"/>
          <w:spacing w:val="0"/>
          <w:sz w:val="20"/>
          <w:szCs w:val="20"/>
        </w:rPr>
      </w:pPr>
      <w:r w:rsidRPr="00B8690E">
        <w:rPr>
          <w:rFonts w:ascii="Times New Roman" w:hAnsi="Times New Roman"/>
          <w:sz w:val="20"/>
          <w:szCs w:val="20"/>
        </w:rPr>
        <w:lastRenderedPageBreak/>
        <w:t xml:space="preserve"> </w:t>
      </w:r>
      <w:r w:rsidRPr="00B8690E">
        <w:rPr>
          <w:rFonts w:ascii="Times New Roman" w:hAnsi="Times New Roman"/>
          <w:noProof/>
          <w:sz w:val="20"/>
          <w:szCs w:val="20"/>
        </w:rPr>
        <w:drawing>
          <wp:inline distT="0" distB="0" distL="0" distR="0" wp14:anchorId="4E3BAC7F" wp14:editId="62556A56">
            <wp:extent cx="5274310" cy="7456805"/>
            <wp:effectExtent l="0" t="0" r="2540" b="0"/>
            <wp:docPr id="8263979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397938" name="图片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7456805"/>
                    </a:xfrm>
                    <a:prstGeom prst="rect">
                      <a:avLst/>
                    </a:prstGeom>
                    <a:noFill/>
                    <a:ln>
                      <a:noFill/>
                    </a:ln>
                  </pic:spPr>
                </pic:pic>
              </a:graphicData>
            </a:graphic>
          </wp:inline>
        </w:drawing>
      </w:r>
    </w:p>
    <w:p w14:paraId="782EB828" w14:textId="5B8A96EB"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b/>
          <w:bCs/>
          <w:sz w:val="20"/>
          <w:szCs w:val="20"/>
        </w:rPr>
        <w:t>Supplementary Figure 2</w:t>
      </w:r>
      <w:r w:rsidR="002B4E92">
        <w:rPr>
          <w:rFonts w:ascii="Times New Roman" w:hAnsi="Times New Roman"/>
          <w:b/>
          <w:bCs/>
          <w:sz w:val="20"/>
          <w:szCs w:val="20"/>
        </w:rPr>
        <w:t>.</w:t>
      </w:r>
      <w:r w:rsidRPr="00B8690E">
        <w:rPr>
          <w:rFonts w:ascii="Times New Roman" w:hAnsi="Times New Roman"/>
          <w:b/>
          <w:bCs/>
          <w:sz w:val="20"/>
          <w:szCs w:val="20"/>
        </w:rPr>
        <w:t xml:space="preserve"> </w:t>
      </w:r>
      <w:r w:rsidRPr="00B8690E">
        <w:rPr>
          <w:rFonts w:ascii="Times New Roman" w:hAnsi="Times New Roman"/>
          <w:sz w:val="20"/>
          <w:szCs w:val="20"/>
        </w:rPr>
        <w:t>Establishment the IUA model and comparing of the GFP-</w:t>
      </w:r>
      <w:proofErr w:type="spellStart"/>
      <w:r w:rsidRPr="00B8690E">
        <w:rPr>
          <w:rFonts w:ascii="Times New Roman" w:hAnsi="Times New Roman"/>
          <w:sz w:val="20"/>
          <w:szCs w:val="20"/>
        </w:rPr>
        <w:t>EnSC</w:t>
      </w:r>
      <w:proofErr w:type="spellEnd"/>
      <w:r w:rsidRPr="00B8690E">
        <w:rPr>
          <w:rFonts w:ascii="Times New Roman" w:hAnsi="Times New Roman"/>
          <w:sz w:val="20"/>
          <w:szCs w:val="20"/>
        </w:rPr>
        <w:t xml:space="preserve"> transplantation injections to determine the most suitable cell delivery method. </w:t>
      </w:r>
      <w:r w:rsidRPr="00B8690E">
        <w:rPr>
          <w:rFonts w:ascii="Times New Roman" w:hAnsi="Times New Roman"/>
          <w:b/>
          <w:bCs/>
          <w:sz w:val="20"/>
          <w:szCs w:val="20"/>
        </w:rPr>
        <w:t xml:space="preserve">A, B </w:t>
      </w:r>
      <w:r w:rsidRPr="00B8690E">
        <w:rPr>
          <w:rFonts w:ascii="Times New Roman" w:hAnsi="Times New Roman"/>
          <w:sz w:val="20"/>
          <w:szCs w:val="20"/>
        </w:rPr>
        <w:t xml:space="preserve">Evaluation of an effective and stable IUA model among four modeling methods (Needle, Scrape, Excision, Alcohol) using HE and Masson staining at </w:t>
      </w:r>
      <w:r w:rsidRPr="00B8690E">
        <w:rPr>
          <w:rFonts w:ascii="Times New Roman" w:hAnsi="Times New Roman"/>
          <w:sz w:val="20"/>
          <w:szCs w:val="20"/>
        </w:rPr>
        <w:lastRenderedPageBreak/>
        <w:t xml:space="preserve">3 days (A) and 7 days (B), n=6. Scale bars: 500µm. </w:t>
      </w:r>
      <w:r w:rsidRPr="00B8690E">
        <w:rPr>
          <w:rFonts w:ascii="Times New Roman" w:hAnsi="Times New Roman"/>
          <w:b/>
          <w:bCs/>
          <w:sz w:val="20"/>
          <w:szCs w:val="20"/>
        </w:rPr>
        <w:t xml:space="preserve">C, E </w:t>
      </w:r>
      <w:r w:rsidRPr="00B8690E">
        <w:rPr>
          <w:rFonts w:ascii="Times New Roman" w:hAnsi="Times New Roman"/>
          <w:sz w:val="20"/>
          <w:szCs w:val="20"/>
        </w:rPr>
        <w:t xml:space="preserve">Figure (C) illustrates the H&amp;E staining and (E) represents the Masson’s trichrome staining of uteri comparing the sham-operated group with the injury group on the 7th day after needle scraping. Scale bars: 500µm. </w:t>
      </w:r>
      <w:r w:rsidRPr="00B8690E">
        <w:rPr>
          <w:rFonts w:ascii="Times New Roman" w:hAnsi="Times New Roman"/>
          <w:b/>
          <w:bCs/>
          <w:sz w:val="20"/>
          <w:szCs w:val="20"/>
        </w:rPr>
        <w:t>D, F</w:t>
      </w:r>
      <w:r w:rsidRPr="00B8690E">
        <w:rPr>
          <w:rFonts w:ascii="Times New Roman" w:hAnsi="Times New Roman"/>
          <w:sz w:val="20"/>
          <w:szCs w:val="20"/>
        </w:rPr>
        <w:t xml:space="preserve"> Statistical analysis comparing endometrial thickness, endometrial glands (D), and percentage of fibrosis (F) between the sham-operated group and the injury group on the 7th day after uterine scratching, Data are represented as means ± SD (n = 6). Unpaired Student’s t test. ***p &lt; 0.001. </w:t>
      </w:r>
      <w:r w:rsidRPr="00B8690E">
        <w:rPr>
          <w:rFonts w:ascii="Times New Roman" w:hAnsi="Times New Roman"/>
          <w:b/>
          <w:bCs/>
          <w:sz w:val="20"/>
          <w:szCs w:val="20"/>
        </w:rPr>
        <w:t xml:space="preserve">G </w:t>
      </w:r>
      <w:r w:rsidRPr="00B8690E">
        <w:rPr>
          <w:rFonts w:ascii="Times New Roman" w:hAnsi="Times New Roman"/>
          <w:sz w:val="20"/>
          <w:szCs w:val="20"/>
        </w:rPr>
        <w:t xml:space="preserve">GFP-labeled </w:t>
      </w:r>
      <w:proofErr w:type="spellStart"/>
      <w:r w:rsidRPr="00B8690E">
        <w:rPr>
          <w:rFonts w:ascii="Times New Roman" w:hAnsi="Times New Roman"/>
          <w:sz w:val="20"/>
          <w:szCs w:val="20"/>
        </w:rPr>
        <w:t>EnSCs</w:t>
      </w:r>
      <w:proofErr w:type="spellEnd"/>
      <w:r w:rsidRPr="00B8690E">
        <w:rPr>
          <w:rFonts w:ascii="Times New Roman" w:hAnsi="Times New Roman"/>
          <w:sz w:val="20"/>
          <w:szCs w:val="20"/>
        </w:rPr>
        <w:t xml:space="preserve"> (P3 and P5) observed under fluorescence microscopy after 48 hours. Nearly 90% of the cells exhibited transfection, displaying intense green fluorescence. Scale bars: 100µm. </w:t>
      </w:r>
      <w:r w:rsidRPr="00B8690E">
        <w:rPr>
          <w:rFonts w:ascii="Times New Roman" w:hAnsi="Times New Roman"/>
          <w:b/>
          <w:bCs/>
          <w:sz w:val="20"/>
          <w:szCs w:val="20"/>
        </w:rPr>
        <w:t xml:space="preserve">H </w:t>
      </w:r>
      <w:r w:rsidRPr="00B8690E">
        <w:rPr>
          <w:rFonts w:ascii="Times New Roman" w:hAnsi="Times New Roman"/>
          <w:sz w:val="20"/>
          <w:szCs w:val="20"/>
        </w:rPr>
        <w:t xml:space="preserve">GFP (green), human nuclear antibody (HN, red), DAPI (blue), and the merge (yellow) were detected using confocal microscopy in the uterine muscle wall injection group, uterine cavity injection group and the injury group at 1, 3-, 5-, 7-, and 14-days post-injury. Scale bars: 100µm and 50µm. </w:t>
      </w:r>
    </w:p>
    <w:p w14:paraId="335BD2B0"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p>
    <w:p w14:paraId="64AE8306"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p>
    <w:p w14:paraId="15E57C43"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r>
        <w:rPr>
          <w:noProof/>
        </w:rPr>
        <w:lastRenderedPageBreak/>
        <w:drawing>
          <wp:inline distT="0" distB="0" distL="0" distR="0" wp14:anchorId="01DD5C28" wp14:editId="24252820">
            <wp:extent cx="5274310" cy="7303770"/>
            <wp:effectExtent l="0" t="0" r="2540" b="0"/>
            <wp:docPr id="10966769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303770"/>
                    </a:xfrm>
                    <a:prstGeom prst="rect">
                      <a:avLst/>
                    </a:prstGeom>
                    <a:noFill/>
                    <a:ln>
                      <a:noFill/>
                    </a:ln>
                  </pic:spPr>
                </pic:pic>
              </a:graphicData>
            </a:graphic>
          </wp:inline>
        </w:drawing>
      </w:r>
    </w:p>
    <w:p w14:paraId="1FDCCC37" w14:textId="725D4EFD" w:rsidR="0038289D" w:rsidRPr="00B8690E" w:rsidRDefault="0038289D" w:rsidP="0038289D">
      <w:pPr>
        <w:pStyle w:val="3"/>
        <w:spacing w:line="480" w:lineRule="auto"/>
        <w:rPr>
          <w:rFonts w:ascii="Times New Roman" w:hAnsi="Times New Roman" w:cs="Times New Roman"/>
          <w:sz w:val="20"/>
          <w:szCs w:val="20"/>
        </w:rPr>
      </w:pPr>
      <w:r w:rsidRPr="00B8690E">
        <w:rPr>
          <w:rFonts w:ascii="Times New Roman" w:hAnsi="Times New Roman" w:cs="Times New Roman"/>
          <w:b/>
          <w:bCs/>
          <w:spacing w:val="-4"/>
          <w:sz w:val="20"/>
          <w:szCs w:val="20"/>
        </w:rPr>
        <w:t>Supplementary Figure 3</w:t>
      </w:r>
      <w:r w:rsidR="002B4E92">
        <w:rPr>
          <w:rFonts w:ascii="Times New Roman" w:hAnsi="Times New Roman" w:cs="Times New Roman"/>
          <w:b/>
          <w:bCs/>
          <w:spacing w:val="-4"/>
          <w:sz w:val="20"/>
          <w:szCs w:val="20"/>
        </w:rPr>
        <w:t>.</w:t>
      </w:r>
      <w:r w:rsidRPr="00B8690E">
        <w:rPr>
          <w:rFonts w:ascii="Times New Roman" w:hAnsi="Times New Roman" w:cs="Times New Roman"/>
          <w:b/>
          <w:bCs/>
          <w:spacing w:val="-4"/>
          <w:sz w:val="20"/>
          <w:szCs w:val="20"/>
        </w:rPr>
        <w:t xml:space="preserve"> </w:t>
      </w:r>
      <w:r w:rsidRPr="00B8690E">
        <w:rPr>
          <w:rFonts w:ascii="Times New Roman" w:hAnsi="Times New Roman" w:cs="Times New Roman"/>
          <w:spacing w:val="-4"/>
          <w:sz w:val="20"/>
          <w:szCs w:val="20"/>
        </w:rPr>
        <w:t xml:space="preserve">Weighted gene </w:t>
      </w:r>
      <w:proofErr w:type="spellStart"/>
      <w:r w:rsidRPr="00B8690E">
        <w:rPr>
          <w:rFonts w:ascii="Times New Roman" w:hAnsi="Times New Roman" w:cs="Times New Roman"/>
          <w:spacing w:val="-4"/>
          <w:sz w:val="20"/>
          <w:szCs w:val="20"/>
        </w:rPr>
        <w:t>coexpression</w:t>
      </w:r>
      <w:proofErr w:type="spellEnd"/>
      <w:r w:rsidRPr="00B8690E">
        <w:rPr>
          <w:rFonts w:ascii="Times New Roman" w:hAnsi="Times New Roman" w:cs="Times New Roman"/>
          <w:spacing w:val="-4"/>
          <w:sz w:val="20"/>
          <w:szCs w:val="20"/>
        </w:rPr>
        <w:t xml:space="preserve"> network construction (WGCNA) and Gene Set Enrichment Analysis (GSEA) of the rat uteri. </w:t>
      </w:r>
      <w:r w:rsidRPr="00B8690E">
        <w:rPr>
          <w:rFonts w:ascii="Times New Roman" w:hAnsi="Times New Roman" w:cs="Times New Roman"/>
          <w:b/>
          <w:bCs/>
          <w:spacing w:val="-4"/>
          <w:sz w:val="20"/>
          <w:szCs w:val="20"/>
        </w:rPr>
        <w:t xml:space="preserve">A, </w:t>
      </w:r>
      <w:r>
        <w:rPr>
          <w:rFonts w:ascii="Times New Roman" w:hAnsi="Times New Roman" w:cs="Times New Roman"/>
          <w:b/>
          <w:bCs/>
          <w:spacing w:val="-4"/>
          <w:sz w:val="20"/>
          <w:szCs w:val="20"/>
        </w:rPr>
        <w:t>B</w:t>
      </w:r>
      <w:r w:rsidRPr="00B8690E">
        <w:rPr>
          <w:rFonts w:ascii="Times New Roman" w:hAnsi="Times New Roman" w:cs="Times New Roman"/>
          <w:spacing w:val="-4"/>
          <w:sz w:val="20"/>
          <w:szCs w:val="20"/>
        </w:rPr>
        <w:t xml:space="preserve"> </w:t>
      </w:r>
      <w:r w:rsidRPr="00B8690E">
        <w:rPr>
          <w:rFonts w:ascii="Times New Roman" w:hAnsi="Times New Roman" w:cs="Times New Roman"/>
          <w:sz w:val="20"/>
          <w:szCs w:val="20"/>
        </w:rPr>
        <w:t xml:space="preserve">Venn diagram showed the differential transcribed genes between </w:t>
      </w:r>
      <w:r w:rsidRPr="00B8690E">
        <w:rPr>
          <w:rFonts w:ascii="Times New Roman" w:hAnsi="Times New Roman" w:cs="Times New Roman"/>
          <w:color w:val="000000"/>
          <w:sz w:val="20"/>
          <w:szCs w:val="20"/>
        </w:rPr>
        <w:t xml:space="preserve">Injury vs Normal </w:t>
      </w:r>
      <w:r w:rsidRPr="00B8690E">
        <w:rPr>
          <w:rFonts w:ascii="Times New Roman" w:hAnsi="Times New Roman" w:cs="Times New Roman"/>
          <w:color w:val="000000"/>
          <w:sz w:val="20"/>
          <w:szCs w:val="20"/>
        </w:rPr>
        <w:t>（</w:t>
      </w:r>
      <w:r w:rsidRPr="00B8690E">
        <w:rPr>
          <w:rFonts w:ascii="Times New Roman" w:hAnsi="Times New Roman" w:cs="Times New Roman"/>
          <w:color w:val="000000"/>
          <w:sz w:val="20"/>
          <w:szCs w:val="20"/>
        </w:rPr>
        <w:t>red circle</w:t>
      </w:r>
      <w:r w:rsidRPr="00B8690E">
        <w:rPr>
          <w:rFonts w:ascii="Times New Roman" w:hAnsi="Times New Roman" w:cs="Times New Roman"/>
          <w:color w:val="000000"/>
          <w:sz w:val="20"/>
          <w:szCs w:val="20"/>
        </w:rPr>
        <w:t>）</w:t>
      </w:r>
      <w:r w:rsidRPr="00B8690E">
        <w:rPr>
          <w:rFonts w:ascii="Times New Roman" w:hAnsi="Times New Roman" w:cs="Times New Roman"/>
          <w:color w:val="000000"/>
          <w:sz w:val="20"/>
          <w:szCs w:val="20"/>
        </w:rPr>
        <w:t xml:space="preserve">and </w:t>
      </w:r>
      <w:proofErr w:type="spellStart"/>
      <w:r w:rsidRPr="00B8690E">
        <w:rPr>
          <w:rFonts w:ascii="Times New Roman" w:hAnsi="Times New Roman" w:cs="Times New Roman"/>
          <w:color w:val="000000"/>
          <w:sz w:val="20"/>
          <w:szCs w:val="20"/>
        </w:rPr>
        <w:t>EnSC</w:t>
      </w:r>
      <w:proofErr w:type="spellEnd"/>
      <w:r w:rsidRPr="00B8690E">
        <w:rPr>
          <w:rFonts w:ascii="Times New Roman" w:hAnsi="Times New Roman" w:cs="Times New Roman"/>
          <w:color w:val="000000"/>
          <w:sz w:val="20"/>
          <w:szCs w:val="20"/>
        </w:rPr>
        <w:t xml:space="preserve"> vs Injury (green circle) </w:t>
      </w:r>
      <w:r w:rsidRPr="00B8690E">
        <w:rPr>
          <w:rFonts w:ascii="Times New Roman" w:hAnsi="Times New Roman" w:cs="Times New Roman"/>
          <w:sz w:val="20"/>
          <w:szCs w:val="20"/>
        </w:rPr>
        <w:t xml:space="preserve">7 days post-injury. Arrow up </w:t>
      </w:r>
      <w:r w:rsidRPr="00B8690E">
        <w:rPr>
          <w:rFonts w:ascii="Times New Roman" w:hAnsi="Times New Roman" w:cs="Times New Roman"/>
          <w:sz w:val="20"/>
          <w:szCs w:val="20"/>
        </w:rPr>
        <w:lastRenderedPageBreak/>
        <w:t xml:space="preserve">marked </w:t>
      </w:r>
      <w:r w:rsidR="002B4E92" w:rsidRPr="00B8690E">
        <w:rPr>
          <w:rFonts w:ascii="Times New Roman" w:hAnsi="Times New Roman" w:cs="Times New Roman"/>
          <w:sz w:val="20"/>
          <w:szCs w:val="20"/>
        </w:rPr>
        <w:t>upregulated,</w:t>
      </w:r>
      <w:r w:rsidRPr="00B8690E">
        <w:rPr>
          <w:rFonts w:ascii="Times New Roman" w:hAnsi="Times New Roman" w:cs="Times New Roman"/>
          <w:sz w:val="20"/>
          <w:szCs w:val="20"/>
        </w:rPr>
        <w:t xml:space="preserve"> and arrow down marked downregulated genes after post-injury or </w:t>
      </w:r>
      <w:proofErr w:type="spellStart"/>
      <w:r w:rsidRPr="00B8690E">
        <w:rPr>
          <w:rFonts w:ascii="Times New Roman" w:hAnsi="Times New Roman" w:cs="Times New Roman"/>
          <w:sz w:val="20"/>
          <w:szCs w:val="20"/>
        </w:rPr>
        <w:t>EnSC</w:t>
      </w:r>
      <w:proofErr w:type="spellEnd"/>
      <w:r w:rsidRPr="00B8690E">
        <w:rPr>
          <w:rFonts w:ascii="Times New Roman" w:hAnsi="Times New Roman" w:cs="Times New Roman"/>
          <w:sz w:val="20"/>
          <w:szCs w:val="20"/>
        </w:rPr>
        <w:t xml:space="preserve"> </w:t>
      </w:r>
      <w:proofErr w:type="gramStart"/>
      <w:r w:rsidRPr="00B8690E">
        <w:rPr>
          <w:rFonts w:ascii="Times New Roman" w:hAnsi="Times New Roman" w:cs="Times New Roman"/>
          <w:sz w:val="20"/>
          <w:szCs w:val="20"/>
        </w:rPr>
        <w:t>treatment, and</w:t>
      </w:r>
      <w:proofErr w:type="gramEnd"/>
      <w:r w:rsidRPr="00B8690E">
        <w:rPr>
          <w:rFonts w:ascii="Times New Roman" w:hAnsi="Times New Roman" w:cs="Times New Roman"/>
          <w:sz w:val="20"/>
          <w:szCs w:val="20"/>
        </w:rPr>
        <w:t xml:space="preserve"> got 366 (A) and 826 (</w:t>
      </w:r>
      <w:r>
        <w:rPr>
          <w:rFonts w:ascii="Times New Roman" w:hAnsi="Times New Roman" w:cs="Times New Roman"/>
          <w:sz w:val="20"/>
          <w:szCs w:val="20"/>
        </w:rPr>
        <w:t>B</w:t>
      </w:r>
      <w:r w:rsidRPr="00B8690E">
        <w:rPr>
          <w:rFonts w:ascii="Times New Roman" w:hAnsi="Times New Roman" w:cs="Times New Roman"/>
          <w:sz w:val="20"/>
          <w:szCs w:val="20"/>
        </w:rPr>
        <w:t xml:space="preserve">) intersection genes respectively. </w:t>
      </w:r>
      <w:r>
        <w:rPr>
          <w:rFonts w:ascii="Times New Roman" w:hAnsi="Times New Roman" w:cs="Times New Roman"/>
          <w:b/>
          <w:bCs/>
          <w:sz w:val="20"/>
          <w:szCs w:val="20"/>
        </w:rPr>
        <w:t>C</w:t>
      </w:r>
      <w:r w:rsidRPr="00B8690E">
        <w:rPr>
          <w:rFonts w:ascii="Times New Roman" w:hAnsi="Times New Roman" w:cs="Times New Roman"/>
          <w:b/>
          <w:bCs/>
          <w:sz w:val="20"/>
          <w:szCs w:val="20"/>
        </w:rPr>
        <w:t>, D</w:t>
      </w:r>
      <w:r w:rsidRPr="00B8690E">
        <w:rPr>
          <w:rFonts w:ascii="Times New Roman" w:hAnsi="Times New Roman" w:cs="Times New Roman"/>
          <w:sz w:val="20"/>
          <w:szCs w:val="20"/>
        </w:rPr>
        <w:t xml:space="preserve"> </w:t>
      </w:r>
      <w:r w:rsidRPr="00B8690E">
        <w:rPr>
          <w:rFonts w:ascii="Times New Roman" w:hAnsi="Times New Roman" w:cs="Times New Roman"/>
          <w:spacing w:val="-4"/>
          <w:sz w:val="20"/>
          <w:szCs w:val="20"/>
        </w:rPr>
        <w:t xml:space="preserve">The heatmap of the key genes </w:t>
      </w:r>
      <w:r w:rsidRPr="00B8690E">
        <w:rPr>
          <w:rFonts w:ascii="Times New Roman" w:hAnsi="Times New Roman" w:cs="Times New Roman"/>
          <w:sz w:val="20"/>
          <w:szCs w:val="20"/>
        </w:rPr>
        <w:t>from the 366 (</w:t>
      </w:r>
      <w:r>
        <w:rPr>
          <w:rFonts w:ascii="Times New Roman" w:hAnsi="Times New Roman" w:cs="Times New Roman"/>
          <w:sz w:val="20"/>
          <w:szCs w:val="20"/>
        </w:rPr>
        <w:t>C</w:t>
      </w:r>
      <w:r w:rsidRPr="00B8690E">
        <w:rPr>
          <w:rFonts w:ascii="Times New Roman" w:hAnsi="Times New Roman" w:cs="Times New Roman"/>
          <w:sz w:val="20"/>
          <w:szCs w:val="20"/>
        </w:rPr>
        <w:t>) and 826 (D</w:t>
      </w:r>
      <w:r w:rsidRPr="00B8690E">
        <w:rPr>
          <w:rFonts w:ascii="Times New Roman" w:hAnsi="Times New Roman" w:cs="Times New Roman"/>
          <w:sz w:val="20"/>
          <w:szCs w:val="20"/>
        </w:rPr>
        <w:t>）</w:t>
      </w:r>
      <w:r w:rsidRPr="00B8690E">
        <w:rPr>
          <w:rFonts w:ascii="Times New Roman" w:hAnsi="Times New Roman" w:cs="Times New Roman"/>
          <w:sz w:val="20"/>
          <w:szCs w:val="20"/>
        </w:rPr>
        <w:t xml:space="preserve">intersection genes 7 days post-surgery between </w:t>
      </w:r>
      <w:r w:rsidRPr="00B8690E">
        <w:rPr>
          <w:rFonts w:ascii="Times New Roman" w:hAnsi="Times New Roman" w:cs="Times New Roman"/>
          <w:color w:val="000000"/>
          <w:sz w:val="20"/>
          <w:szCs w:val="20"/>
        </w:rPr>
        <w:t xml:space="preserve">Injury, Normal and </w:t>
      </w:r>
      <w:proofErr w:type="spellStart"/>
      <w:r w:rsidRPr="00B8690E">
        <w:rPr>
          <w:rFonts w:ascii="Times New Roman" w:hAnsi="Times New Roman" w:cs="Times New Roman"/>
          <w:color w:val="000000"/>
          <w:sz w:val="20"/>
          <w:szCs w:val="20"/>
        </w:rPr>
        <w:t>EnSC</w:t>
      </w:r>
      <w:proofErr w:type="spellEnd"/>
      <w:r w:rsidRPr="00B8690E">
        <w:rPr>
          <w:rFonts w:ascii="Times New Roman" w:hAnsi="Times New Roman" w:cs="Times New Roman"/>
          <w:sz w:val="20"/>
          <w:szCs w:val="20"/>
        </w:rPr>
        <w:t xml:space="preserve">. </w:t>
      </w:r>
      <w:r w:rsidRPr="00B8690E">
        <w:rPr>
          <w:rFonts w:ascii="Times New Roman" w:hAnsi="Times New Roman" w:cs="Times New Roman"/>
          <w:b/>
          <w:bCs/>
          <w:sz w:val="20"/>
          <w:szCs w:val="20"/>
        </w:rPr>
        <w:t>E</w:t>
      </w:r>
      <w:r w:rsidRPr="00B8690E">
        <w:rPr>
          <w:rFonts w:ascii="Times New Roman" w:hAnsi="Times New Roman" w:cs="Times New Roman"/>
          <w:sz w:val="20"/>
          <w:szCs w:val="20"/>
        </w:rPr>
        <w:t xml:space="preserve"> The sample clustering dendrogram of all samples across all time points in weighted gene co-expression network analysis (WGCNA). </w:t>
      </w:r>
      <w:r w:rsidRPr="00B8690E">
        <w:rPr>
          <w:rFonts w:ascii="Times New Roman" w:hAnsi="Times New Roman" w:cs="Times New Roman"/>
          <w:b/>
          <w:bCs/>
          <w:spacing w:val="-4"/>
          <w:sz w:val="20"/>
          <w:szCs w:val="20"/>
        </w:rPr>
        <w:t xml:space="preserve">F </w:t>
      </w:r>
      <w:r w:rsidRPr="00B8690E">
        <w:rPr>
          <w:rFonts w:ascii="Times New Roman" w:hAnsi="Times New Roman" w:cs="Times New Roman"/>
          <w:spacing w:val="-4"/>
          <w:sz w:val="20"/>
          <w:szCs w:val="20"/>
        </w:rPr>
        <w:t xml:space="preserve">Soft thresholding power was obtained by analyzing the scale-free fit index and mean connectivity for different soft threshold powers. </w:t>
      </w:r>
      <w:r w:rsidRPr="00B8690E">
        <w:rPr>
          <w:rFonts w:ascii="Times New Roman" w:hAnsi="Times New Roman" w:cs="Times New Roman"/>
          <w:b/>
          <w:bCs/>
          <w:spacing w:val="-4"/>
          <w:sz w:val="20"/>
          <w:szCs w:val="20"/>
        </w:rPr>
        <w:t xml:space="preserve">G </w:t>
      </w:r>
      <w:r w:rsidRPr="00B8690E">
        <w:rPr>
          <w:rFonts w:ascii="Times New Roman" w:hAnsi="Times New Roman" w:cs="Times New Roman"/>
          <w:spacing w:val="-4"/>
          <w:sz w:val="20"/>
          <w:szCs w:val="20"/>
        </w:rPr>
        <w:t xml:space="preserve">The module clustering tree diagram showed the </w:t>
      </w:r>
      <w:proofErr w:type="gramStart"/>
      <w:r w:rsidRPr="00B8690E">
        <w:rPr>
          <w:rFonts w:ascii="Times New Roman" w:hAnsi="Times New Roman" w:cs="Times New Roman"/>
          <w:spacing w:val="-4"/>
          <w:sz w:val="20"/>
          <w:szCs w:val="20"/>
        </w:rPr>
        <w:t>modules based</w:t>
      </w:r>
      <w:proofErr w:type="gramEnd"/>
      <w:r w:rsidRPr="00B8690E">
        <w:rPr>
          <w:rFonts w:ascii="Times New Roman" w:hAnsi="Times New Roman" w:cs="Times New Roman"/>
          <w:spacing w:val="-4"/>
          <w:sz w:val="20"/>
          <w:szCs w:val="20"/>
        </w:rPr>
        <w:t xml:space="preserve"> clustering, which remained 17 modules after merging similar modules. </w:t>
      </w:r>
      <w:r w:rsidRPr="00B8690E">
        <w:rPr>
          <w:rFonts w:ascii="Times New Roman" w:hAnsi="Times New Roman" w:cs="Times New Roman"/>
          <w:b/>
          <w:bCs/>
          <w:spacing w:val="-4"/>
          <w:sz w:val="20"/>
          <w:szCs w:val="20"/>
        </w:rPr>
        <w:t xml:space="preserve">H, I, J </w:t>
      </w:r>
      <w:r w:rsidRPr="00B8690E">
        <w:rPr>
          <w:rFonts w:ascii="Times New Roman" w:hAnsi="Times New Roman" w:cs="Times New Roman"/>
          <w:spacing w:val="-4"/>
          <w:sz w:val="20"/>
          <w:szCs w:val="20"/>
        </w:rPr>
        <w:t xml:space="preserve">The enrichment score (NES) heat map of GSEA of the KEGG functional enrichment pathway selected from three aspects, namely epithelial proliferation (H), immune regulation (I), and extracellular matrix(J). </w:t>
      </w:r>
      <w:r w:rsidRPr="00B8690E">
        <w:rPr>
          <w:rFonts w:ascii="Times New Roman" w:hAnsi="Times New Roman" w:cs="Times New Roman"/>
          <w:sz w:val="20"/>
          <w:szCs w:val="20"/>
        </w:rPr>
        <w:t xml:space="preserve">The x-axis is the </w:t>
      </w:r>
      <w:proofErr w:type="spellStart"/>
      <w:r w:rsidRPr="00B8690E">
        <w:rPr>
          <w:rFonts w:ascii="Times New Roman" w:hAnsi="Times New Roman" w:cs="Times New Roman"/>
          <w:sz w:val="20"/>
          <w:szCs w:val="20"/>
        </w:rPr>
        <w:t>comparion</w:t>
      </w:r>
      <w:proofErr w:type="spellEnd"/>
      <w:r w:rsidRPr="00B8690E">
        <w:rPr>
          <w:rFonts w:ascii="Times New Roman" w:hAnsi="Times New Roman" w:cs="Times New Roman"/>
          <w:sz w:val="20"/>
          <w:szCs w:val="20"/>
        </w:rPr>
        <w:t xml:space="preserve"> of different groups at different time points (1d, 2d, 3d, 7d, and 28d). The y-axis is the KEGG pathway. Each cell represents the NES of pathway in the corresponding group.</w:t>
      </w:r>
    </w:p>
    <w:p w14:paraId="74932475" w14:textId="77777777" w:rsidR="0038289D" w:rsidRPr="00B8690E" w:rsidRDefault="0038289D" w:rsidP="0038289D">
      <w:pPr>
        <w:spacing w:line="480" w:lineRule="auto"/>
        <w:jc w:val="left"/>
        <w:rPr>
          <w:rFonts w:ascii="Times New Roman" w:hAnsi="Times New Roman" w:cs="Times New Roman"/>
          <w:sz w:val="20"/>
          <w:szCs w:val="20"/>
        </w:rPr>
      </w:pPr>
    </w:p>
    <w:p w14:paraId="4BEA8B79" w14:textId="77777777" w:rsidR="0038289D" w:rsidRPr="00B8690E" w:rsidRDefault="0038289D" w:rsidP="0038289D">
      <w:pPr>
        <w:spacing w:line="480" w:lineRule="auto"/>
        <w:jc w:val="left"/>
        <w:rPr>
          <w:rFonts w:ascii="Times New Roman" w:hAnsi="Times New Roman" w:cs="Times New Roman"/>
          <w:sz w:val="20"/>
          <w:szCs w:val="20"/>
        </w:rPr>
      </w:pPr>
      <w:r w:rsidRPr="00B8690E">
        <w:rPr>
          <w:rFonts w:ascii="Times New Roman" w:hAnsi="Times New Roman" w:cs="Times New Roman"/>
          <w:noProof/>
          <w:sz w:val="20"/>
          <w:szCs w:val="20"/>
        </w:rPr>
        <w:lastRenderedPageBreak/>
        <w:drawing>
          <wp:inline distT="0" distB="0" distL="0" distR="0" wp14:anchorId="408112F1" wp14:editId="32C084B0">
            <wp:extent cx="5274310" cy="6126480"/>
            <wp:effectExtent l="0" t="0" r="2540" b="7620"/>
            <wp:docPr id="11998410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841090"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6126480"/>
                    </a:xfrm>
                    <a:prstGeom prst="rect">
                      <a:avLst/>
                    </a:prstGeom>
                    <a:noFill/>
                    <a:ln>
                      <a:noFill/>
                    </a:ln>
                  </pic:spPr>
                </pic:pic>
              </a:graphicData>
            </a:graphic>
          </wp:inline>
        </w:drawing>
      </w:r>
    </w:p>
    <w:p w14:paraId="7FF57B3E" w14:textId="00AC36FA"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b/>
          <w:bCs/>
          <w:sz w:val="20"/>
          <w:szCs w:val="20"/>
        </w:rPr>
        <w:t>Supplementary Figure 4</w:t>
      </w:r>
      <w:r w:rsidR="002B4E92">
        <w:rPr>
          <w:rFonts w:ascii="Times New Roman" w:hAnsi="Times New Roman"/>
          <w:b/>
          <w:bCs/>
          <w:sz w:val="20"/>
          <w:szCs w:val="20"/>
        </w:rPr>
        <w:t>.</w:t>
      </w:r>
      <w:r w:rsidRPr="00B8690E">
        <w:rPr>
          <w:rFonts w:ascii="Times New Roman" w:hAnsi="Times New Roman"/>
          <w:b/>
          <w:bCs/>
          <w:sz w:val="20"/>
          <w:szCs w:val="20"/>
        </w:rPr>
        <w:t xml:space="preserve"> </w:t>
      </w:r>
      <w:proofErr w:type="spellStart"/>
      <w:r w:rsidRPr="00B8690E">
        <w:rPr>
          <w:rFonts w:ascii="Times New Roman" w:hAnsi="Times New Roman"/>
          <w:sz w:val="20"/>
          <w:szCs w:val="20"/>
        </w:rPr>
        <w:t>EnSCs</w:t>
      </w:r>
      <w:proofErr w:type="spellEnd"/>
      <w:r w:rsidRPr="00B8690E">
        <w:rPr>
          <w:rFonts w:ascii="Times New Roman" w:hAnsi="Times New Roman"/>
          <w:sz w:val="20"/>
          <w:szCs w:val="20"/>
        </w:rPr>
        <w:t xml:space="preserve"> transplantation increased the regenerative molecules. </w:t>
      </w:r>
      <w:r w:rsidRPr="00B8690E">
        <w:rPr>
          <w:rFonts w:ascii="Times New Roman" w:hAnsi="Times New Roman"/>
          <w:b/>
          <w:bCs/>
          <w:sz w:val="20"/>
          <w:szCs w:val="20"/>
        </w:rPr>
        <w:t>A, B, C, D</w:t>
      </w:r>
      <w:r w:rsidRPr="00B8690E">
        <w:rPr>
          <w:rFonts w:ascii="Times New Roman" w:hAnsi="Times New Roman"/>
          <w:sz w:val="20"/>
          <w:szCs w:val="20"/>
        </w:rPr>
        <w:t xml:space="preserve"> Immunohistochemical staining of ESR (A), PGR (B), IGF-1(C), PDGFB(D) was performed in the different groups at 7 days post-injury (Scale bar: 500 µm). </w:t>
      </w:r>
    </w:p>
    <w:p w14:paraId="0785F502" w14:textId="77777777" w:rsidR="0038289D" w:rsidRPr="00B8690E" w:rsidRDefault="0038289D" w:rsidP="0038289D">
      <w:pPr>
        <w:spacing w:line="480" w:lineRule="auto"/>
        <w:jc w:val="left"/>
        <w:rPr>
          <w:rFonts w:ascii="Times New Roman" w:hAnsi="Times New Roman" w:cs="Times New Roman"/>
          <w:sz w:val="20"/>
          <w:szCs w:val="20"/>
        </w:rPr>
      </w:pPr>
    </w:p>
    <w:p w14:paraId="39150E64" w14:textId="77777777" w:rsidR="0038289D" w:rsidRPr="00B8690E" w:rsidRDefault="0038289D" w:rsidP="0038289D">
      <w:pPr>
        <w:spacing w:line="480" w:lineRule="auto"/>
        <w:rPr>
          <w:rFonts w:ascii="Times New Roman" w:hAnsi="Times New Roman" w:cs="Times New Roman"/>
          <w:spacing w:val="-4"/>
          <w:sz w:val="20"/>
          <w:szCs w:val="20"/>
        </w:rPr>
      </w:pPr>
    </w:p>
    <w:p w14:paraId="77D5E2CC" w14:textId="77777777" w:rsidR="0038289D" w:rsidRPr="00B8690E" w:rsidRDefault="0038289D" w:rsidP="0038289D">
      <w:pPr>
        <w:spacing w:line="480" w:lineRule="auto"/>
        <w:rPr>
          <w:rFonts w:ascii="Times New Roman" w:hAnsi="Times New Roman" w:cs="Times New Roman"/>
          <w:spacing w:val="-4"/>
          <w:sz w:val="20"/>
          <w:szCs w:val="20"/>
        </w:rPr>
      </w:pPr>
    </w:p>
    <w:p w14:paraId="636AAF75" w14:textId="77777777" w:rsidR="0038289D" w:rsidRPr="00B8690E" w:rsidRDefault="0038289D" w:rsidP="0038289D">
      <w:pPr>
        <w:spacing w:line="480" w:lineRule="auto"/>
        <w:rPr>
          <w:rFonts w:ascii="Times New Roman" w:hAnsi="Times New Roman" w:cs="Times New Roman"/>
          <w:spacing w:val="-4"/>
          <w:sz w:val="20"/>
          <w:szCs w:val="20"/>
        </w:rPr>
      </w:pPr>
    </w:p>
    <w:p w14:paraId="0EDA0562" w14:textId="77777777" w:rsidR="0038289D" w:rsidRPr="00B8690E" w:rsidRDefault="0038289D" w:rsidP="0038289D">
      <w:pPr>
        <w:spacing w:line="480" w:lineRule="auto"/>
        <w:rPr>
          <w:rFonts w:ascii="Times New Roman" w:hAnsi="Times New Roman" w:cs="Times New Roman"/>
          <w:sz w:val="20"/>
          <w:szCs w:val="20"/>
        </w:rPr>
      </w:pPr>
      <w:r w:rsidRPr="00B8690E">
        <w:rPr>
          <w:rFonts w:ascii="Times New Roman" w:hAnsi="Times New Roman" w:cs="Times New Roman"/>
          <w:spacing w:val="-4"/>
          <w:sz w:val="20"/>
          <w:szCs w:val="20"/>
        </w:rPr>
        <w:lastRenderedPageBreak/>
        <w:t xml:space="preserve">Supplementary table 2. </w:t>
      </w:r>
      <w:r w:rsidRPr="00B8690E">
        <w:rPr>
          <w:rFonts w:ascii="Times New Roman" w:hAnsi="Times New Roman" w:cs="Times New Roman"/>
          <w:sz w:val="20"/>
          <w:szCs w:val="20"/>
        </w:rPr>
        <w:t xml:space="preserve">Primers of each target gene used in Quantitative RT-PCR </w:t>
      </w:r>
      <w:proofErr w:type="gramStart"/>
      <w:r w:rsidRPr="00B8690E">
        <w:rPr>
          <w:rFonts w:ascii="Times New Roman" w:hAnsi="Times New Roman" w:cs="Times New Roman"/>
          <w:sz w:val="20"/>
          <w:szCs w:val="20"/>
        </w:rPr>
        <w:t>analyses</w:t>
      </w:r>
      <w:proofErr w:type="gramEnd"/>
    </w:p>
    <w:tbl>
      <w:tblPr>
        <w:tblStyle w:val="a7"/>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1"/>
        <w:gridCol w:w="1860"/>
        <w:gridCol w:w="4400"/>
        <w:gridCol w:w="1181"/>
      </w:tblGrid>
      <w:tr w:rsidR="0038289D" w:rsidRPr="00B8690E" w14:paraId="30842A65" w14:textId="77777777" w:rsidTr="00D4776F">
        <w:tc>
          <w:tcPr>
            <w:tcW w:w="1081" w:type="dxa"/>
            <w:tcBorders>
              <w:top w:val="single" w:sz="4" w:space="0" w:color="auto"/>
              <w:bottom w:val="single" w:sz="4" w:space="0" w:color="auto"/>
            </w:tcBorders>
          </w:tcPr>
          <w:p w14:paraId="5D0D26F7"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Gene</w:t>
            </w:r>
          </w:p>
        </w:tc>
        <w:tc>
          <w:tcPr>
            <w:tcW w:w="1860" w:type="dxa"/>
            <w:tcBorders>
              <w:top w:val="single" w:sz="4" w:space="0" w:color="auto"/>
              <w:bottom w:val="single" w:sz="4" w:space="0" w:color="auto"/>
            </w:tcBorders>
          </w:tcPr>
          <w:p w14:paraId="5C9CAB91" w14:textId="77777777" w:rsidR="0038289D" w:rsidRPr="00B8690E" w:rsidRDefault="0038289D" w:rsidP="00D4776F">
            <w:pPr>
              <w:pStyle w:val="21"/>
              <w:spacing w:line="480" w:lineRule="auto"/>
              <w:ind w:firstLine="384"/>
              <w:jc w:val="center"/>
              <w:rPr>
                <w:rFonts w:ascii="Times New Roman" w:hAnsi="Times New Roman"/>
                <w:sz w:val="20"/>
              </w:rPr>
            </w:pPr>
          </w:p>
        </w:tc>
        <w:tc>
          <w:tcPr>
            <w:tcW w:w="4400" w:type="dxa"/>
            <w:tcBorders>
              <w:top w:val="single" w:sz="4" w:space="0" w:color="auto"/>
              <w:bottom w:val="single" w:sz="4" w:space="0" w:color="auto"/>
            </w:tcBorders>
          </w:tcPr>
          <w:p w14:paraId="016ED1B7" w14:textId="77777777" w:rsidR="0038289D" w:rsidRPr="00B8690E" w:rsidRDefault="0038289D" w:rsidP="00D4776F">
            <w:pPr>
              <w:pStyle w:val="21"/>
              <w:spacing w:line="480" w:lineRule="auto"/>
              <w:ind w:left="0" w:firstLineChars="0" w:firstLine="0"/>
              <w:jc w:val="center"/>
              <w:rPr>
                <w:rFonts w:ascii="Times New Roman" w:hAnsi="Times New Roman"/>
                <w:sz w:val="20"/>
              </w:rPr>
            </w:pPr>
            <w:proofErr w:type="gramStart"/>
            <w:r w:rsidRPr="00B8690E">
              <w:rPr>
                <w:rFonts w:ascii="Times New Roman" w:hAnsi="Times New Roman"/>
                <w:sz w:val="20"/>
              </w:rPr>
              <w:t>Sequence(</w:t>
            </w:r>
            <w:proofErr w:type="gramEnd"/>
            <w:r w:rsidRPr="00B8690E">
              <w:rPr>
                <w:rFonts w:ascii="Times New Roman" w:hAnsi="Times New Roman"/>
                <w:sz w:val="20"/>
              </w:rPr>
              <w:t>5’-3’)</w:t>
            </w:r>
          </w:p>
        </w:tc>
        <w:tc>
          <w:tcPr>
            <w:tcW w:w="1181" w:type="dxa"/>
            <w:tcBorders>
              <w:top w:val="single" w:sz="4" w:space="0" w:color="auto"/>
              <w:bottom w:val="single" w:sz="4" w:space="0" w:color="auto"/>
            </w:tcBorders>
          </w:tcPr>
          <w:p w14:paraId="13700C82"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Nucleotide</w:t>
            </w:r>
          </w:p>
          <w:p w14:paraId="4C9CA574"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base</w:t>
            </w:r>
          </w:p>
        </w:tc>
      </w:tr>
      <w:tr w:rsidR="0038289D" w:rsidRPr="00B8690E" w14:paraId="67E454C9" w14:textId="77777777" w:rsidTr="00D4776F">
        <w:tc>
          <w:tcPr>
            <w:tcW w:w="1081" w:type="dxa"/>
            <w:vMerge w:val="restart"/>
            <w:tcBorders>
              <w:top w:val="single" w:sz="4" w:space="0" w:color="auto"/>
            </w:tcBorders>
          </w:tcPr>
          <w:p w14:paraId="595B3F5A"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IGFBP1</w:t>
            </w:r>
          </w:p>
        </w:tc>
        <w:tc>
          <w:tcPr>
            <w:tcW w:w="1860" w:type="dxa"/>
            <w:tcBorders>
              <w:top w:val="single" w:sz="4" w:space="0" w:color="auto"/>
            </w:tcBorders>
            <w:vAlign w:val="center"/>
          </w:tcPr>
          <w:p w14:paraId="1C9A57A8" w14:textId="77777777" w:rsidR="0038289D" w:rsidRPr="00B8690E" w:rsidRDefault="0038289D" w:rsidP="00D4776F">
            <w:pPr>
              <w:widowControl/>
              <w:spacing w:line="480" w:lineRule="auto"/>
              <w:jc w:val="center"/>
              <w:textAlignment w:val="center"/>
            </w:pPr>
            <w:r w:rsidRPr="00B8690E">
              <w:t>Forward primer</w:t>
            </w:r>
          </w:p>
        </w:tc>
        <w:tc>
          <w:tcPr>
            <w:tcW w:w="4400" w:type="dxa"/>
            <w:tcBorders>
              <w:top w:val="single" w:sz="4" w:space="0" w:color="auto"/>
            </w:tcBorders>
            <w:vAlign w:val="center"/>
          </w:tcPr>
          <w:p w14:paraId="68219A73" w14:textId="77777777" w:rsidR="0038289D" w:rsidRPr="00B8690E" w:rsidRDefault="0038289D" w:rsidP="00D4776F">
            <w:pPr>
              <w:widowControl/>
              <w:spacing w:line="480" w:lineRule="auto"/>
              <w:jc w:val="center"/>
              <w:textAlignment w:val="center"/>
            </w:pPr>
            <w:r w:rsidRPr="00B8690E">
              <w:t>TCCTTTGGGACGCCATCAGTAC</w:t>
            </w:r>
          </w:p>
        </w:tc>
        <w:tc>
          <w:tcPr>
            <w:tcW w:w="1181" w:type="dxa"/>
            <w:tcBorders>
              <w:top w:val="single" w:sz="4" w:space="0" w:color="auto"/>
            </w:tcBorders>
            <w:vAlign w:val="center"/>
          </w:tcPr>
          <w:p w14:paraId="6C2F267C" w14:textId="77777777" w:rsidR="0038289D" w:rsidRPr="00B8690E" w:rsidRDefault="0038289D" w:rsidP="00D4776F">
            <w:pPr>
              <w:widowControl/>
              <w:spacing w:line="480" w:lineRule="auto"/>
              <w:jc w:val="center"/>
              <w:textAlignment w:val="center"/>
            </w:pPr>
            <w:r w:rsidRPr="00B8690E">
              <w:t>22</w:t>
            </w:r>
          </w:p>
        </w:tc>
      </w:tr>
      <w:tr w:rsidR="0038289D" w:rsidRPr="00B8690E" w14:paraId="7258150C" w14:textId="77777777" w:rsidTr="00D4776F">
        <w:tc>
          <w:tcPr>
            <w:tcW w:w="1081" w:type="dxa"/>
            <w:vMerge/>
            <w:vAlign w:val="center"/>
          </w:tcPr>
          <w:p w14:paraId="3D959908"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2F1CA4F8" w14:textId="77777777" w:rsidR="0038289D" w:rsidRPr="00B8690E" w:rsidRDefault="0038289D" w:rsidP="00D4776F">
            <w:pPr>
              <w:widowControl/>
              <w:spacing w:line="480" w:lineRule="auto"/>
              <w:jc w:val="center"/>
              <w:textAlignment w:val="center"/>
            </w:pPr>
            <w:r w:rsidRPr="00B8690E">
              <w:t>Reverse primer</w:t>
            </w:r>
          </w:p>
        </w:tc>
        <w:tc>
          <w:tcPr>
            <w:tcW w:w="4400" w:type="dxa"/>
            <w:vAlign w:val="center"/>
          </w:tcPr>
          <w:p w14:paraId="78F1887F" w14:textId="77777777" w:rsidR="0038289D" w:rsidRPr="00B8690E" w:rsidRDefault="0038289D" w:rsidP="00D4776F">
            <w:pPr>
              <w:widowControl/>
              <w:spacing w:line="480" w:lineRule="auto"/>
              <w:jc w:val="center"/>
              <w:textAlignment w:val="center"/>
            </w:pPr>
            <w:r w:rsidRPr="00B8690E">
              <w:t>GATGTCTCCTGTGCCTTGGCTA</w:t>
            </w:r>
          </w:p>
        </w:tc>
        <w:tc>
          <w:tcPr>
            <w:tcW w:w="1181" w:type="dxa"/>
            <w:vAlign w:val="center"/>
          </w:tcPr>
          <w:p w14:paraId="650E5823" w14:textId="77777777" w:rsidR="0038289D" w:rsidRPr="00B8690E" w:rsidRDefault="0038289D" w:rsidP="00D4776F">
            <w:pPr>
              <w:widowControl/>
              <w:spacing w:line="480" w:lineRule="auto"/>
              <w:jc w:val="center"/>
              <w:textAlignment w:val="center"/>
            </w:pPr>
            <w:r w:rsidRPr="00B8690E">
              <w:t>22</w:t>
            </w:r>
          </w:p>
        </w:tc>
      </w:tr>
      <w:tr w:rsidR="0038289D" w:rsidRPr="00B8690E" w14:paraId="321FDF55" w14:textId="77777777" w:rsidTr="00D4776F">
        <w:tc>
          <w:tcPr>
            <w:tcW w:w="1081" w:type="dxa"/>
            <w:vMerge w:val="restart"/>
          </w:tcPr>
          <w:p w14:paraId="382C6180"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PRL</w:t>
            </w:r>
          </w:p>
        </w:tc>
        <w:tc>
          <w:tcPr>
            <w:tcW w:w="1860" w:type="dxa"/>
            <w:vAlign w:val="center"/>
          </w:tcPr>
          <w:p w14:paraId="19A533F5" w14:textId="77777777" w:rsidR="0038289D" w:rsidRPr="00B8690E" w:rsidRDefault="0038289D" w:rsidP="00D4776F">
            <w:pPr>
              <w:widowControl/>
              <w:spacing w:line="480" w:lineRule="auto"/>
              <w:jc w:val="center"/>
              <w:textAlignment w:val="center"/>
            </w:pPr>
            <w:r w:rsidRPr="00B8690E">
              <w:t>Forward primer</w:t>
            </w:r>
          </w:p>
        </w:tc>
        <w:tc>
          <w:tcPr>
            <w:tcW w:w="4400" w:type="dxa"/>
            <w:vAlign w:val="center"/>
          </w:tcPr>
          <w:p w14:paraId="71C70A47" w14:textId="77777777" w:rsidR="0038289D" w:rsidRPr="00B8690E" w:rsidRDefault="0038289D" w:rsidP="00D4776F">
            <w:pPr>
              <w:widowControl/>
              <w:spacing w:line="480" w:lineRule="auto"/>
              <w:jc w:val="center"/>
              <w:textAlignment w:val="center"/>
            </w:pPr>
            <w:r w:rsidRPr="00B8690E">
              <w:t>AAGCTGTAGAGATTGAGGAGCAAAC</w:t>
            </w:r>
          </w:p>
        </w:tc>
        <w:tc>
          <w:tcPr>
            <w:tcW w:w="1181" w:type="dxa"/>
            <w:vAlign w:val="center"/>
          </w:tcPr>
          <w:p w14:paraId="7BE2428C" w14:textId="77777777" w:rsidR="0038289D" w:rsidRPr="00B8690E" w:rsidRDefault="0038289D" w:rsidP="00D4776F">
            <w:pPr>
              <w:widowControl/>
              <w:spacing w:line="480" w:lineRule="auto"/>
              <w:jc w:val="center"/>
              <w:textAlignment w:val="center"/>
            </w:pPr>
            <w:r w:rsidRPr="00B8690E">
              <w:t>25</w:t>
            </w:r>
          </w:p>
        </w:tc>
      </w:tr>
      <w:tr w:rsidR="0038289D" w:rsidRPr="00B8690E" w14:paraId="6092A151" w14:textId="77777777" w:rsidTr="00D4776F">
        <w:tc>
          <w:tcPr>
            <w:tcW w:w="1081" w:type="dxa"/>
            <w:vMerge/>
            <w:vAlign w:val="center"/>
          </w:tcPr>
          <w:p w14:paraId="0BC79E11"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0407B205" w14:textId="77777777" w:rsidR="0038289D" w:rsidRPr="00B8690E" w:rsidRDefault="0038289D" w:rsidP="00D4776F">
            <w:pPr>
              <w:widowControl/>
              <w:spacing w:line="480" w:lineRule="auto"/>
              <w:jc w:val="center"/>
              <w:textAlignment w:val="center"/>
            </w:pPr>
            <w:r w:rsidRPr="00B8690E">
              <w:t>Reverse primer</w:t>
            </w:r>
          </w:p>
        </w:tc>
        <w:tc>
          <w:tcPr>
            <w:tcW w:w="4400" w:type="dxa"/>
          </w:tcPr>
          <w:p w14:paraId="36451401"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TCA GGA TGA ACC TGG CTG ACT A</w:t>
            </w:r>
          </w:p>
        </w:tc>
        <w:tc>
          <w:tcPr>
            <w:tcW w:w="1181" w:type="dxa"/>
            <w:vAlign w:val="center"/>
          </w:tcPr>
          <w:p w14:paraId="131D27F5" w14:textId="77777777" w:rsidR="0038289D" w:rsidRPr="00B8690E" w:rsidRDefault="0038289D" w:rsidP="00D4776F">
            <w:pPr>
              <w:widowControl/>
              <w:spacing w:line="480" w:lineRule="auto"/>
              <w:jc w:val="center"/>
              <w:textAlignment w:val="center"/>
            </w:pPr>
            <w:r w:rsidRPr="00B8690E">
              <w:t>22</w:t>
            </w:r>
          </w:p>
        </w:tc>
      </w:tr>
      <w:tr w:rsidR="0038289D" w:rsidRPr="00B8690E" w14:paraId="5A9979F0" w14:textId="77777777" w:rsidTr="00D4776F">
        <w:tc>
          <w:tcPr>
            <w:tcW w:w="1081" w:type="dxa"/>
            <w:vMerge w:val="restart"/>
          </w:tcPr>
          <w:p w14:paraId="74438CEB" w14:textId="77777777" w:rsidR="0038289D" w:rsidRPr="00B8690E" w:rsidRDefault="0038289D" w:rsidP="00D4776F">
            <w:pPr>
              <w:pStyle w:val="21"/>
              <w:spacing w:before="0" w:beforeAutospacing="0" w:after="0" w:afterAutospacing="0" w:line="480" w:lineRule="auto"/>
              <w:ind w:left="0" w:firstLineChars="0" w:firstLine="0"/>
              <w:jc w:val="center"/>
              <w:rPr>
                <w:rFonts w:ascii="Times New Roman" w:hAnsi="Times New Roman"/>
                <w:sz w:val="20"/>
              </w:rPr>
            </w:pPr>
            <w:r w:rsidRPr="00B8690E">
              <w:rPr>
                <w:rFonts w:ascii="Times New Roman" w:hAnsi="Times New Roman"/>
                <w:sz w:val="20"/>
              </w:rPr>
              <w:t>GAPDH</w:t>
            </w:r>
          </w:p>
          <w:p w14:paraId="5E82142C" w14:textId="77777777" w:rsidR="0038289D" w:rsidRPr="00B8690E" w:rsidRDefault="0038289D" w:rsidP="00D4776F">
            <w:pPr>
              <w:pStyle w:val="21"/>
              <w:spacing w:before="0" w:beforeAutospacing="0" w:after="0" w:afterAutospacing="0" w:line="480" w:lineRule="auto"/>
              <w:ind w:left="0" w:firstLineChars="0" w:firstLine="0"/>
              <w:jc w:val="center"/>
              <w:rPr>
                <w:rFonts w:ascii="Times New Roman" w:hAnsi="Times New Roman"/>
                <w:sz w:val="20"/>
              </w:rPr>
            </w:pPr>
            <w:r w:rsidRPr="00B8690E">
              <w:rPr>
                <w:rFonts w:ascii="Times New Roman" w:hAnsi="Times New Roman"/>
                <w:sz w:val="20"/>
              </w:rPr>
              <w:t>(human)</w:t>
            </w:r>
          </w:p>
        </w:tc>
        <w:tc>
          <w:tcPr>
            <w:tcW w:w="1860" w:type="dxa"/>
            <w:vAlign w:val="center"/>
          </w:tcPr>
          <w:p w14:paraId="3F4CBF1D" w14:textId="77777777" w:rsidR="0038289D" w:rsidRPr="00B8690E" w:rsidRDefault="0038289D" w:rsidP="00D4776F">
            <w:pPr>
              <w:widowControl/>
              <w:spacing w:line="480" w:lineRule="auto"/>
              <w:jc w:val="center"/>
              <w:textAlignment w:val="center"/>
            </w:pPr>
            <w:r w:rsidRPr="00B8690E">
              <w:t>Forward primer</w:t>
            </w:r>
          </w:p>
        </w:tc>
        <w:tc>
          <w:tcPr>
            <w:tcW w:w="4400" w:type="dxa"/>
          </w:tcPr>
          <w:p w14:paraId="7E4CA149"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CAGGAGGCATTGCTGATGAT</w:t>
            </w:r>
          </w:p>
        </w:tc>
        <w:tc>
          <w:tcPr>
            <w:tcW w:w="1181" w:type="dxa"/>
            <w:vAlign w:val="center"/>
          </w:tcPr>
          <w:p w14:paraId="5CD460FC" w14:textId="77777777" w:rsidR="0038289D" w:rsidRPr="00B8690E" w:rsidRDefault="0038289D" w:rsidP="00D4776F">
            <w:pPr>
              <w:widowControl/>
              <w:spacing w:line="480" w:lineRule="auto"/>
              <w:jc w:val="center"/>
              <w:textAlignment w:val="center"/>
            </w:pPr>
            <w:r w:rsidRPr="00B8690E">
              <w:t>20</w:t>
            </w:r>
          </w:p>
        </w:tc>
      </w:tr>
      <w:tr w:rsidR="0038289D" w:rsidRPr="00B8690E" w14:paraId="4F7977B4" w14:textId="77777777" w:rsidTr="00D4776F">
        <w:tc>
          <w:tcPr>
            <w:tcW w:w="1081" w:type="dxa"/>
            <w:vMerge/>
            <w:vAlign w:val="center"/>
          </w:tcPr>
          <w:p w14:paraId="4CE7D696"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75200FA2" w14:textId="77777777" w:rsidR="0038289D" w:rsidRPr="00B8690E" w:rsidRDefault="0038289D" w:rsidP="00D4776F">
            <w:pPr>
              <w:widowControl/>
              <w:spacing w:line="480" w:lineRule="auto"/>
              <w:jc w:val="center"/>
              <w:textAlignment w:val="center"/>
            </w:pPr>
            <w:r w:rsidRPr="00B8690E">
              <w:t>Reverse primer</w:t>
            </w:r>
          </w:p>
        </w:tc>
        <w:tc>
          <w:tcPr>
            <w:tcW w:w="4400" w:type="dxa"/>
          </w:tcPr>
          <w:p w14:paraId="6A049D34"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GAAGGCTGGGGCTCATTT</w:t>
            </w:r>
          </w:p>
        </w:tc>
        <w:tc>
          <w:tcPr>
            <w:tcW w:w="1181" w:type="dxa"/>
            <w:vAlign w:val="center"/>
          </w:tcPr>
          <w:p w14:paraId="4E0FCEB3" w14:textId="77777777" w:rsidR="0038289D" w:rsidRPr="00B8690E" w:rsidRDefault="0038289D" w:rsidP="00D4776F">
            <w:pPr>
              <w:widowControl/>
              <w:spacing w:line="480" w:lineRule="auto"/>
              <w:jc w:val="center"/>
              <w:textAlignment w:val="center"/>
            </w:pPr>
            <w:r w:rsidRPr="00B8690E">
              <w:t>18</w:t>
            </w:r>
          </w:p>
        </w:tc>
      </w:tr>
      <w:tr w:rsidR="0038289D" w:rsidRPr="00B8690E" w14:paraId="5DC6ABC4" w14:textId="77777777" w:rsidTr="00D4776F">
        <w:tc>
          <w:tcPr>
            <w:tcW w:w="1081" w:type="dxa"/>
            <w:vMerge w:val="restart"/>
          </w:tcPr>
          <w:p w14:paraId="01F20398"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IGF1</w:t>
            </w:r>
          </w:p>
        </w:tc>
        <w:tc>
          <w:tcPr>
            <w:tcW w:w="1860" w:type="dxa"/>
            <w:vAlign w:val="center"/>
          </w:tcPr>
          <w:p w14:paraId="3C809178" w14:textId="77777777" w:rsidR="0038289D" w:rsidRPr="00B8690E" w:rsidRDefault="0038289D" w:rsidP="00D4776F">
            <w:pPr>
              <w:widowControl/>
              <w:spacing w:line="480" w:lineRule="auto"/>
              <w:jc w:val="center"/>
              <w:textAlignment w:val="center"/>
            </w:pPr>
            <w:r w:rsidRPr="00B8690E">
              <w:t>Forward primer</w:t>
            </w:r>
          </w:p>
        </w:tc>
        <w:tc>
          <w:tcPr>
            <w:tcW w:w="4400" w:type="dxa"/>
          </w:tcPr>
          <w:p w14:paraId="2B598BBA"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AGATGTACTGTGCTCCGCTG</w:t>
            </w:r>
          </w:p>
        </w:tc>
        <w:tc>
          <w:tcPr>
            <w:tcW w:w="1181" w:type="dxa"/>
            <w:vAlign w:val="center"/>
          </w:tcPr>
          <w:p w14:paraId="255234F7" w14:textId="77777777" w:rsidR="0038289D" w:rsidRPr="00B8690E" w:rsidRDefault="0038289D" w:rsidP="00D4776F">
            <w:pPr>
              <w:widowControl/>
              <w:spacing w:line="480" w:lineRule="auto"/>
              <w:jc w:val="center"/>
              <w:textAlignment w:val="center"/>
            </w:pPr>
            <w:r w:rsidRPr="00B8690E">
              <w:t>20</w:t>
            </w:r>
          </w:p>
        </w:tc>
      </w:tr>
      <w:tr w:rsidR="0038289D" w:rsidRPr="00B8690E" w14:paraId="7B825364" w14:textId="77777777" w:rsidTr="00D4776F">
        <w:tc>
          <w:tcPr>
            <w:tcW w:w="1081" w:type="dxa"/>
            <w:vMerge/>
            <w:vAlign w:val="center"/>
          </w:tcPr>
          <w:p w14:paraId="29B85559"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1FAEF453" w14:textId="77777777" w:rsidR="0038289D" w:rsidRPr="00B8690E" w:rsidRDefault="0038289D" w:rsidP="00D4776F">
            <w:pPr>
              <w:widowControl/>
              <w:spacing w:line="480" w:lineRule="auto"/>
              <w:jc w:val="center"/>
              <w:textAlignment w:val="center"/>
            </w:pPr>
            <w:r w:rsidRPr="00B8690E">
              <w:t>Reverse primer</w:t>
            </w:r>
          </w:p>
        </w:tc>
        <w:tc>
          <w:tcPr>
            <w:tcW w:w="4400" w:type="dxa"/>
          </w:tcPr>
          <w:p w14:paraId="15DFE873"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TTCTTGTGTGTCGATAGGGGC</w:t>
            </w:r>
          </w:p>
        </w:tc>
        <w:tc>
          <w:tcPr>
            <w:tcW w:w="1181" w:type="dxa"/>
            <w:vAlign w:val="center"/>
          </w:tcPr>
          <w:p w14:paraId="49E54484" w14:textId="77777777" w:rsidR="0038289D" w:rsidRPr="00B8690E" w:rsidRDefault="0038289D" w:rsidP="00D4776F">
            <w:pPr>
              <w:widowControl/>
              <w:spacing w:line="480" w:lineRule="auto"/>
              <w:jc w:val="center"/>
              <w:textAlignment w:val="center"/>
            </w:pPr>
            <w:r w:rsidRPr="00B8690E">
              <w:t>21</w:t>
            </w:r>
          </w:p>
        </w:tc>
      </w:tr>
      <w:tr w:rsidR="0038289D" w:rsidRPr="00B8690E" w14:paraId="40D0B957" w14:textId="77777777" w:rsidTr="00D4776F">
        <w:tc>
          <w:tcPr>
            <w:tcW w:w="1081" w:type="dxa"/>
            <w:vMerge w:val="restart"/>
          </w:tcPr>
          <w:p w14:paraId="51C6228E"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TGFB-1</w:t>
            </w:r>
          </w:p>
        </w:tc>
        <w:tc>
          <w:tcPr>
            <w:tcW w:w="1860" w:type="dxa"/>
            <w:vAlign w:val="center"/>
          </w:tcPr>
          <w:p w14:paraId="39288BE9" w14:textId="77777777" w:rsidR="0038289D" w:rsidRPr="00B8690E" w:rsidRDefault="0038289D" w:rsidP="00D4776F">
            <w:pPr>
              <w:widowControl/>
              <w:spacing w:line="480" w:lineRule="auto"/>
              <w:jc w:val="center"/>
              <w:textAlignment w:val="center"/>
            </w:pPr>
            <w:r w:rsidRPr="00B8690E">
              <w:t>Forward primer</w:t>
            </w:r>
          </w:p>
        </w:tc>
        <w:tc>
          <w:tcPr>
            <w:tcW w:w="4400" w:type="dxa"/>
            <w:vAlign w:val="center"/>
          </w:tcPr>
          <w:p w14:paraId="638C39D1" w14:textId="77777777" w:rsidR="0038289D" w:rsidRPr="00B8690E" w:rsidRDefault="0038289D" w:rsidP="00D4776F">
            <w:pPr>
              <w:widowControl/>
              <w:spacing w:line="480" w:lineRule="auto"/>
              <w:jc w:val="center"/>
              <w:textAlignment w:val="center"/>
            </w:pPr>
            <w:r w:rsidRPr="00B8690E">
              <w:t>CACTCCCGTGGCTTCTAGTG</w:t>
            </w:r>
          </w:p>
        </w:tc>
        <w:tc>
          <w:tcPr>
            <w:tcW w:w="1181" w:type="dxa"/>
            <w:vAlign w:val="center"/>
          </w:tcPr>
          <w:p w14:paraId="1592EE68" w14:textId="77777777" w:rsidR="0038289D" w:rsidRPr="00B8690E" w:rsidRDefault="0038289D" w:rsidP="00D4776F">
            <w:pPr>
              <w:widowControl/>
              <w:spacing w:line="480" w:lineRule="auto"/>
              <w:jc w:val="center"/>
              <w:textAlignment w:val="center"/>
            </w:pPr>
            <w:r w:rsidRPr="00B8690E">
              <w:t>20</w:t>
            </w:r>
          </w:p>
        </w:tc>
      </w:tr>
      <w:tr w:rsidR="0038289D" w:rsidRPr="00B8690E" w14:paraId="145ED780" w14:textId="77777777" w:rsidTr="00D4776F">
        <w:tc>
          <w:tcPr>
            <w:tcW w:w="1081" w:type="dxa"/>
            <w:vMerge/>
            <w:vAlign w:val="center"/>
          </w:tcPr>
          <w:p w14:paraId="226302DE"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4B71C455" w14:textId="77777777" w:rsidR="0038289D" w:rsidRPr="00B8690E" w:rsidRDefault="0038289D" w:rsidP="00D4776F">
            <w:pPr>
              <w:widowControl/>
              <w:spacing w:line="480" w:lineRule="auto"/>
              <w:jc w:val="center"/>
              <w:textAlignment w:val="center"/>
            </w:pPr>
            <w:r w:rsidRPr="00B8690E">
              <w:t>Reverse primer</w:t>
            </w:r>
          </w:p>
        </w:tc>
        <w:tc>
          <w:tcPr>
            <w:tcW w:w="4400" w:type="dxa"/>
            <w:vAlign w:val="center"/>
          </w:tcPr>
          <w:p w14:paraId="6685C7DE" w14:textId="77777777" w:rsidR="0038289D" w:rsidRPr="00B8690E" w:rsidRDefault="0038289D" w:rsidP="00D4776F">
            <w:pPr>
              <w:widowControl/>
              <w:spacing w:line="480" w:lineRule="auto"/>
              <w:jc w:val="center"/>
              <w:textAlignment w:val="center"/>
            </w:pPr>
            <w:r w:rsidRPr="00B8690E">
              <w:t>GGACTGGCGAGCCTTAGTTT</w:t>
            </w:r>
          </w:p>
        </w:tc>
        <w:tc>
          <w:tcPr>
            <w:tcW w:w="1181" w:type="dxa"/>
            <w:vAlign w:val="center"/>
          </w:tcPr>
          <w:p w14:paraId="35518B6E" w14:textId="77777777" w:rsidR="0038289D" w:rsidRPr="00B8690E" w:rsidRDefault="0038289D" w:rsidP="00D4776F">
            <w:pPr>
              <w:widowControl/>
              <w:spacing w:line="480" w:lineRule="auto"/>
              <w:jc w:val="center"/>
              <w:textAlignment w:val="center"/>
            </w:pPr>
            <w:r w:rsidRPr="00B8690E">
              <w:t>20</w:t>
            </w:r>
          </w:p>
        </w:tc>
      </w:tr>
      <w:tr w:rsidR="0038289D" w:rsidRPr="00B8690E" w14:paraId="3C24EB6C" w14:textId="77777777" w:rsidTr="00D4776F">
        <w:tc>
          <w:tcPr>
            <w:tcW w:w="1081" w:type="dxa"/>
            <w:vMerge w:val="restart"/>
          </w:tcPr>
          <w:p w14:paraId="157E097E" w14:textId="77777777" w:rsidR="0038289D" w:rsidRPr="00B8690E" w:rsidRDefault="0038289D" w:rsidP="00D4776F">
            <w:pPr>
              <w:pStyle w:val="21"/>
              <w:spacing w:line="480" w:lineRule="auto"/>
              <w:ind w:left="0" w:firstLineChars="0" w:firstLine="0"/>
              <w:jc w:val="center"/>
              <w:rPr>
                <w:rFonts w:ascii="Times New Roman" w:hAnsi="Times New Roman"/>
                <w:sz w:val="20"/>
              </w:rPr>
            </w:pPr>
            <w:r w:rsidRPr="00B8690E">
              <w:rPr>
                <w:rFonts w:ascii="Times New Roman" w:hAnsi="Times New Roman"/>
                <w:sz w:val="20"/>
              </w:rPr>
              <w:t>α-SMA</w:t>
            </w:r>
          </w:p>
        </w:tc>
        <w:tc>
          <w:tcPr>
            <w:tcW w:w="1860" w:type="dxa"/>
            <w:vAlign w:val="center"/>
          </w:tcPr>
          <w:p w14:paraId="1F3EDEE6" w14:textId="77777777" w:rsidR="0038289D" w:rsidRPr="00B8690E" w:rsidRDefault="0038289D" w:rsidP="00D4776F">
            <w:pPr>
              <w:widowControl/>
              <w:spacing w:line="480" w:lineRule="auto"/>
              <w:jc w:val="center"/>
              <w:textAlignment w:val="center"/>
            </w:pPr>
            <w:r w:rsidRPr="00B8690E">
              <w:t>Forward primer</w:t>
            </w:r>
          </w:p>
        </w:tc>
        <w:tc>
          <w:tcPr>
            <w:tcW w:w="4400" w:type="dxa"/>
            <w:vAlign w:val="center"/>
          </w:tcPr>
          <w:p w14:paraId="49F9D2E7" w14:textId="77777777" w:rsidR="0038289D" w:rsidRPr="00B8690E" w:rsidRDefault="0038289D" w:rsidP="00D4776F">
            <w:pPr>
              <w:widowControl/>
              <w:spacing w:line="480" w:lineRule="auto"/>
              <w:jc w:val="center"/>
              <w:textAlignment w:val="center"/>
            </w:pPr>
            <w:r w:rsidRPr="00B8690E">
              <w:t>AGACCCTCTTCCAGCCATCT</w:t>
            </w:r>
          </w:p>
        </w:tc>
        <w:tc>
          <w:tcPr>
            <w:tcW w:w="1181" w:type="dxa"/>
            <w:vAlign w:val="center"/>
          </w:tcPr>
          <w:p w14:paraId="101CCE59" w14:textId="77777777" w:rsidR="0038289D" w:rsidRPr="00B8690E" w:rsidRDefault="0038289D" w:rsidP="00D4776F">
            <w:pPr>
              <w:widowControl/>
              <w:spacing w:line="480" w:lineRule="auto"/>
              <w:jc w:val="center"/>
              <w:textAlignment w:val="center"/>
            </w:pPr>
            <w:r w:rsidRPr="00B8690E">
              <w:t>20</w:t>
            </w:r>
          </w:p>
        </w:tc>
      </w:tr>
      <w:tr w:rsidR="0038289D" w:rsidRPr="00B8690E" w14:paraId="2377AE4B" w14:textId="77777777" w:rsidTr="00D4776F">
        <w:tc>
          <w:tcPr>
            <w:tcW w:w="1081" w:type="dxa"/>
            <w:vMerge/>
            <w:vAlign w:val="center"/>
          </w:tcPr>
          <w:p w14:paraId="6F6865D3" w14:textId="77777777" w:rsidR="0038289D" w:rsidRPr="00B8690E" w:rsidRDefault="0038289D" w:rsidP="00D4776F">
            <w:pPr>
              <w:spacing w:line="480" w:lineRule="auto"/>
              <w:jc w:val="center"/>
              <w:rPr>
                <w:rFonts w:eastAsia="宋体"/>
                <w:color w:val="000000"/>
                <w:spacing w:val="-4"/>
              </w:rPr>
            </w:pPr>
          </w:p>
        </w:tc>
        <w:tc>
          <w:tcPr>
            <w:tcW w:w="1860" w:type="dxa"/>
            <w:vAlign w:val="center"/>
          </w:tcPr>
          <w:p w14:paraId="13173675" w14:textId="77777777" w:rsidR="0038289D" w:rsidRPr="00B8690E" w:rsidRDefault="0038289D" w:rsidP="00D4776F">
            <w:pPr>
              <w:widowControl/>
              <w:spacing w:line="480" w:lineRule="auto"/>
              <w:jc w:val="center"/>
              <w:textAlignment w:val="center"/>
            </w:pPr>
            <w:r w:rsidRPr="00B8690E">
              <w:t>Reverse primer</w:t>
            </w:r>
          </w:p>
        </w:tc>
        <w:tc>
          <w:tcPr>
            <w:tcW w:w="4400" w:type="dxa"/>
            <w:vAlign w:val="center"/>
          </w:tcPr>
          <w:p w14:paraId="7C90E212" w14:textId="77777777" w:rsidR="0038289D" w:rsidRPr="00B8690E" w:rsidRDefault="0038289D" w:rsidP="00D4776F">
            <w:pPr>
              <w:widowControl/>
              <w:spacing w:line="480" w:lineRule="auto"/>
              <w:jc w:val="center"/>
              <w:textAlignment w:val="center"/>
            </w:pPr>
            <w:r w:rsidRPr="00B8690E">
              <w:t>CCCCGAGAGGACGTTGTTAG</w:t>
            </w:r>
          </w:p>
        </w:tc>
        <w:tc>
          <w:tcPr>
            <w:tcW w:w="1181" w:type="dxa"/>
            <w:vAlign w:val="center"/>
          </w:tcPr>
          <w:p w14:paraId="5D3DB5E3" w14:textId="77777777" w:rsidR="0038289D" w:rsidRPr="00B8690E" w:rsidRDefault="0038289D" w:rsidP="00D4776F">
            <w:pPr>
              <w:widowControl/>
              <w:spacing w:line="480" w:lineRule="auto"/>
              <w:jc w:val="center"/>
              <w:textAlignment w:val="center"/>
            </w:pPr>
            <w:r w:rsidRPr="00B8690E">
              <w:t>20</w:t>
            </w:r>
          </w:p>
        </w:tc>
      </w:tr>
      <w:tr w:rsidR="0038289D" w:rsidRPr="00B8690E" w14:paraId="67AD15C1" w14:textId="77777777" w:rsidTr="00D4776F">
        <w:tc>
          <w:tcPr>
            <w:tcW w:w="1081" w:type="dxa"/>
            <w:vMerge w:val="restart"/>
            <w:vAlign w:val="center"/>
          </w:tcPr>
          <w:p w14:paraId="41662B25" w14:textId="77777777" w:rsidR="0038289D" w:rsidRPr="00B8690E" w:rsidRDefault="0038289D" w:rsidP="00D4776F">
            <w:pPr>
              <w:pStyle w:val="21"/>
              <w:spacing w:before="0" w:beforeAutospacing="0" w:after="0" w:afterAutospacing="0" w:line="480" w:lineRule="auto"/>
              <w:ind w:left="0" w:firstLineChars="0" w:firstLine="0"/>
              <w:jc w:val="center"/>
              <w:rPr>
                <w:rFonts w:ascii="Times New Roman" w:hAnsi="Times New Roman"/>
                <w:sz w:val="20"/>
              </w:rPr>
            </w:pPr>
            <w:r w:rsidRPr="00B8690E">
              <w:rPr>
                <w:rFonts w:ascii="Times New Roman" w:hAnsi="Times New Roman"/>
                <w:sz w:val="20"/>
              </w:rPr>
              <w:t>GAPDH</w:t>
            </w:r>
          </w:p>
          <w:p w14:paraId="0791F141" w14:textId="77777777" w:rsidR="0038289D" w:rsidRPr="00B8690E" w:rsidRDefault="0038289D" w:rsidP="00D4776F">
            <w:pPr>
              <w:spacing w:line="480" w:lineRule="auto"/>
              <w:jc w:val="center"/>
              <w:rPr>
                <w:rFonts w:eastAsia="宋体"/>
                <w:color w:val="000000"/>
                <w:spacing w:val="-4"/>
              </w:rPr>
            </w:pPr>
            <w:r w:rsidRPr="00B8690E">
              <w:t>(rat)</w:t>
            </w:r>
          </w:p>
        </w:tc>
        <w:tc>
          <w:tcPr>
            <w:tcW w:w="1860" w:type="dxa"/>
            <w:vAlign w:val="center"/>
          </w:tcPr>
          <w:p w14:paraId="04E0F0AE" w14:textId="77777777" w:rsidR="0038289D" w:rsidRPr="00B8690E" w:rsidRDefault="0038289D" w:rsidP="00D4776F">
            <w:pPr>
              <w:widowControl/>
              <w:spacing w:line="480" w:lineRule="auto"/>
              <w:jc w:val="center"/>
              <w:textAlignment w:val="center"/>
            </w:pPr>
            <w:r w:rsidRPr="00B8690E">
              <w:t>Forward primer</w:t>
            </w:r>
          </w:p>
        </w:tc>
        <w:tc>
          <w:tcPr>
            <w:tcW w:w="4400" w:type="dxa"/>
            <w:vAlign w:val="center"/>
          </w:tcPr>
          <w:p w14:paraId="447E012D" w14:textId="77777777" w:rsidR="0038289D" w:rsidRPr="00B8690E" w:rsidRDefault="0038289D" w:rsidP="00D4776F">
            <w:pPr>
              <w:widowControl/>
              <w:spacing w:line="480" w:lineRule="auto"/>
              <w:jc w:val="center"/>
              <w:textAlignment w:val="center"/>
            </w:pPr>
            <w:r w:rsidRPr="00B8690E">
              <w:t>GATGCTGGTGCTGAGTATGRCG</w:t>
            </w:r>
          </w:p>
        </w:tc>
        <w:tc>
          <w:tcPr>
            <w:tcW w:w="1181" w:type="dxa"/>
            <w:vAlign w:val="center"/>
          </w:tcPr>
          <w:p w14:paraId="30FFFD81" w14:textId="77777777" w:rsidR="0038289D" w:rsidRPr="00B8690E" w:rsidRDefault="0038289D" w:rsidP="00D4776F">
            <w:pPr>
              <w:widowControl/>
              <w:spacing w:line="480" w:lineRule="auto"/>
              <w:jc w:val="center"/>
              <w:textAlignment w:val="center"/>
            </w:pPr>
            <w:r w:rsidRPr="00B8690E">
              <w:t>22</w:t>
            </w:r>
          </w:p>
        </w:tc>
      </w:tr>
      <w:tr w:rsidR="0038289D" w:rsidRPr="00B8690E" w14:paraId="5A3EB4F8" w14:textId="77777777" w:rsidTr="00D4776F">
        <w:tc>
          <w:tcPr>
            <w:tcW w:w="1081" w:type="dxa"/>
            <w:vMerge/>
            <w:vAlign w:val="center"/>
          </w:tcPr>
          <w:p w14:paraId="7628696C" w14:textId="77777777" w:rsidR="0038289D" w:rsidRPr="00B8690E" w:rsidRDefault="0038289D" w:rsidP="00D4776F">
            <w:pPr>
              <w:spacing w:line="480" w:lineRule="auto"/>
              <w:rPr>
                <w:rFonts w:eastAsia="宋体"/>
                <w:color w:val="000000"/>
                <w:spacing w:val="-4"/>
              </w:rPr>
            </w:pPr>
          </w:p>
        </w:tc>
        <w:tc>
          <w:tcPr>
            <w:tcW w:w="1860" w:type="dxa"/>
            <w:vAlign w:val="center"/>
          </w:tcPr>
          <w:p w14:paraId="07614C0C" w14:textId="77777777" w:rsidR="0038289D" w:rsidRPr="00B8690E" w:rsidRDefault="0038289D" w:rsidP="00D4776F">
            <w:pPr>
              <w:widowControl/>
              <w:spacing w:line="480" w:lineRule="auto"/>
              <w:jc w:val="center"/>
              <w:textAlignment w:val="center"/>
            </w:pPr>
            <w:r w:rsidRPr="00B8690E">
              <w:t>Reverse primer</w:t>
            </w:r>
          </w:p>
        </w:tc>
        <w:tc>
          <w:tcPr>
            <w:tcW w:w="4400" w:type="dxa"/>
            <w:vAlign w:val="center"/>
          </w:tcPr>
          <w:p w14:paraId="3AAF2CEB" w14:textId="77777777" w:rsidR="0038289D" w:rsidRPr="00B8690E" w:rsidRDefault="0038289D" w:rsidP="00D4776F">
            <w:pPr>
              <w:widowControl/>
              <w:spacing w:line="480" w:lineRule="auto"/>
              <w:jc w:val="center"/>
              <w:textAlignment w:val="center"/>
            </w:pPr>
            <w:r w:rsidRPr="00B8690E">
              <w:t>GTGGTGCAGGATGCATTGCTCTGA</w:t>
            </w:r>
          </w:p>
        </w:tc>
        <w:tc>
          <w:tcPr>
            <w:tcW w:w="1181" w:type="dxa"/>
            <w:vAlign w:val="center"/>
          </w:tcPr>
          <w:p w14:paraId="6D5B14ED" w14:textId="77777777" w:rsidR="0038289D" w:rsidRPr="00B8690E" w:rsidRDefault="0038289D" w:rsidP="00D4776F">
            <w:pPr>
              <w:widowControl/>
              <w:spacing w:line="480" w:lineRule="auto"/>
              <w:jc w:val="center"/>
              <w:textAlignment w:val="center"/>
            </w:pPr>
            <w:r w:rsidRPr="00B8690E">
              <w:t>24</w:t>
            </w:r>
          </w:p>
        </w:tc>
      </w:tr>
    </w:tbl>
    <w:p w14:paraId="32B16516"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sz w:val="20"/>
          <w:szCs w:val="20"/>
        </w:rPr>
        <w:t xml:space="preserve"> </w:t>
      </w:r>
    </w:p>
    <w:p w14:paraId="5A7FD269"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r w:rsidRPr="00B8690E">
        <w:rPr>
          <w:rFonts w:ascii="Times New Roman" w:hAnsi="Times New Roman"/>
          <w:sz w:val="20"/>
          <w:szCs w:val="20"/>
        </w:rPr>
        <w:t xml:space="preserve"> </w:t>
      </w:r>
    </w:p>
    <w:p w14:paraId="74B7E2AE" w14:textId="77777777" w:rsidR="0038289D" w:rsidRPr="00B8690E" w:rsidRDefault="0038289D" w:rsidP="0038289D">
      <w:pPr>
        <w:pStyle w:val="21"/>
        <w:spacing w:line="480" w:lineRule="auto"/>
        <w:ind w:left="0" w:firstLineChars="0" w:firstLine="0"/>
        <w:jc w:val="both"/>
        <w:rPr>
          <w:rFonts w:ascii="Times New Roman" w:hAnsi="Times New Roman"/>
          <w:sz w:val="20"/>
          <w:szCs w:val="20"/>
        </w:rPr>
      </w:pPr>
    </w:p>
    <w:p w14:paraId="4D801390" w14:textId="77777777" w:rsidR="0038289D" w:rsidRPr="00B8690E" w:rsidRDefault="0038289D" w:rsidP="0038289D">
      <w:pPr>
        <w:spacing w:line="480" w:lineRule="auto"/>
        <w:jc w:val="left"/>
        <w:rPr>
          <w:rFonts w:ascii="Times New Roman" w:hAnsi="Times New Roman" w:cs="Times New Roman"/>
          <w:sz w:val="20"/>
          <w:szCs w:val="20"/>
        </w:rPr>
      </w:pPr>
    </w:p>
    <w:sectPr w:rsidR="0038289D" w:rsidRPr="00B869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32401" w14:textId="77777777" w:rsidR="0038289D" w:rsidRDefault="0038289D" w:rsidP="0038289D">
      <w:r>
        <w:separator/>
      </w:r>
    </w:p>
  </w:endnote>
  <w:endnote w:type="continuationSeparator" w:id="0">
    <w:p w14:paraId="0B2DD689" w14:textId="77777777" w:rsidR="0038289D" w:rsidRDefault="0038289D" w:rsidP="00382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E3288" w14:textId="77777777" w:rsidR="0038289D" w:rsidRDefault="0038289D" w:rsidP="0038289D">
      <w:r>
        <w:separator/>
      </w:r>
    </w:p>
  </w:footnote>
  <w:footnote w:type="continuationSeparator" w:id="0">
    <w:p w14:paraId="208AEAEC" w14:textId="77777777" w:rsidR="0038289D" w:rsidRDefault="0038289D" w:rsidP="003828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A08"/>
    <w:rsid w:val="002B4E92"/>
    <w:rsid w:val="0038289D"/>
    <w:rsid w:val="00A52A08"/>
    <w:rsid w:val="00C05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88F106"/>
  <w15:chartTrackingRefBased/>
  <w15:docId w15:val="{CEC73736-9B80-405F-BA77-FE5ED8720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28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289D"/>
    <w:pPr>
      <w:tabs>
        <w:tab w:val="center" w:pos="4153"/>
        <w:tab w:val="right" w:pos="8306"/>
      </w:tabs>
      <w:snapToGrid w:val="0"/>
      <w:jc w:val="center"/>
    </w:pPr>
    <w:rPr>
      <w:sz w:val="18"/>
      <w:szCs w:val="18"/>
    </w:rPr>
  </w:style>
  <w:style w:type="character" w:customStyle="1" w:styleId="a4">
    <w:name w:val="页眉 字符"/>
    <w:basedOn w:val="a0"/>
    <w:link w:val="a3"/>
    <w:uiPriority w:val="99"/>
    <w:rsid w:val="0038289D"/>
    <w:rPr>
      <w:sz w:val="18"/>
      <w:szCs w:val="18"/>
    </w:rPr>
  </w:style>
  <w:style w:type="paragraph" w:styleId="a5">
    <w:name w:val="footer"/>
    <w:basedOn w:val="a"/>
    <w:link w:val="a6"/>
    <w:uiPriority w:val="99"/>
    <w:unhideWhenUsed/>
    <w:rsid w:val="0038289D"/>
    <w:pPr>
      <w:tabs>
        <w:tab w:val="center" w:pos="4153"/>
        <w:tab w:val="right" w:pos="8306"/>
      </w:tabs>
      <w:snapToGrid w:val="0"/>
      <w:jc w:val="left"/>
    </w:pPr>
    <w:rPr>
      <w:sz w:val="18"/>
      <w:szCs w:val="18"/>
    </w:rPr>
  </w:style>
  <w:style w:type="character" w:customStyle="1" w:styleId="a6">
    <w:name w:val="页脚 字符"/>
    <w:basedOn w:val="a0"/>
    <w:link w:val="a5"/>
    <w:uiPriority w:val="99"/>
    <w:rsid w:val="0038289D"/>
    <w:rPr>
      <w:sz w:val="18"/>
      <w:szCs w:val="18"/>
    </w:rPr>
  </w:style>
  <w:style w:type="table" w:styleId="a7">
    <w:name w:val="Table Grid"/>
    <w:basedOn w:val="a1"/>
    <w:uiPriority w:val="99"/>
    <w:qFormat/>
    <w:rsid w:val="0038289D"/>
    <w:pPr>
      <w:widowControl w:val="0"/>
      <w:jc w:val="both"/>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正文首行缩进 21"/>
    <w:basedOn w:val="a"/>
    <w:rsid w:val="0038289D"/>
    <w:pPr>
      <w:widowControl/>
      <w:adjustRightInd w:val="0"/>
      <w:snapToGrid w:val="0"/>
      <w:spacing w:before="100" w:beforeAutospacing="1" w:after="100" w:afterAutospacing="1" w:line="300" w:lineRule="auto"/>
      <w:ind w:left="1680" w:firstLineChars="200" w:firstLine="420"/>
      <w:jc w:val="left"/>
      <w:textAlignment w:val="baseline"/>
    </w:pPr>
    <w:rPr>
      <w:rFonts w:ascii="Arial" w:eastAsia="宋体" w:hAnsi="Arial" w:cs="Times New Roman"/>
      <w:color w:val="000000"/>
      <w:spacing w:val="-4"/>
      <w:sz w:val="22"/>
    </w:rPr>
  </w:style>
  <w:style w:type="paragraph" w:customStyle="1" w:styleId="3">
    <w:name w:val="正文3"/>
    <w:rsid w:val="0038289D"/>
    <w:pPr>
      <w:jc w:val="both"/>
    </w:pPr>
    <w:rPr>
      <w:rFonts w:ascii="Calibri" w:eastAsia="宋体"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704</Words>
  <Characters>4016</Characters>
  <Application>Microsoft Office Word</Application>
  <DocSecurity>0</DocSecurity>
  <Lines>33</Lines>
  <Paragraphs>9</Paragraphs>
  <ScaleCrop>false</ScaleCrop>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董娥</dc:creator>
  <cp:keywords/>
  <dc:description/>
  <cp:lastModifiedBy>董娥</cp:lastModifiedBy>
  <cp:revision>3</cp:revision>
  <dcterms:created xsi:type="dcterms:W3CDTF">2024-01-18T07:33:00Z</dcterms:created>
  <dcterms:modified xsi:type="dcterms:W3CDTF">2024-01-18T07:36:00Z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2024-01-18T07:33:53Z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c9532c5d-c388-4669-865e-c9560e98769a</vt:lpwstr>
  </property>
  <property fmtid="{D5CDD505-2E9C-101B-9397-08002B2CF9AE}" pid="7" name="MSIP_Label_defa4170-0d19-0005-0004-bc88714345d2_ActionId">
    <vt:lpwstr>be2f42da-064b-4932-a0d8-67dbc21fef68</vt:lpwstr>
  </property>
  <property fmtid="{D5CDD505-2E9C-101B-9397-08002B2CF9AE}" pid="8" name="MSIP_Label_defa4170-0d19-0005-0004-bc88714345d2_ContentBits">
    <vt:lpwstr>0</vt:lpwstr>
  </property>
</Properties>
</file>