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209" w:rsidRPr="00D52DE4" w:rsidRDefault="00B73209" w:rsidP="00B73209">
      <w:pPr>
        <w:ind w:left="360"/>
        <w:rPr>
          <w:lang w:val="en-GB"/>
        </w:rPr>
      </w:pPr>
    </w:p>
    <w:p w:rsidR="00B73209" w:rsidRPr="00933C22" w:rsidRDefault="00D91CBD" w:rsidP="00B73209">
      <w:pPr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</w:pPr>
      <w:proofErr w:type="spellStart"/>
      <w:r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  <w:t>Suppl</w:t>
      </w:r>
      <w:proofErr w:type="spellEnd"/>
      <w:r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  <w:t xml:space="preserve"> </w:t>
      </w:r>
      <w:bookmarkStart w:id="0" w:name="_GoBack"/>
      <w:bookmarkEnd w:id="0"/>
      <w:r w:rsidR="00B73209" w:rsidRPr="00933C22"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  <w:t xml:space="preserve">Table </w:t>
      </w:r>
      <w:r w:rsidR="00933C22" w:rsidRPr="00933C22"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  <w:t>1</w:t>
      </w:r>
      <w:r w:rsidR="00B73209" w:rsidRPr="00933C22"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  <w:tab/>
        <w:t>Clinical characteristics of the study participants</w:t>
      </w:r>
    </w:p>
    <w:p w:rsidR="00B73209" w:rsidRPr="00933C22" w:rsidRDefault="00B73209" w:rsidP="00B73209">
      <w:pPr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</w:pPr>
    </w:p>
    <w:tbl>
      <w:tblPr>
        <w:tblW w:w="7689" w:type="dxa"/>
        <w:tblInd w:w="115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72"/>
        <w:gridCol w:w="2049"/>
        <w:gridCol w:w="2068"/>
      </w:tblGrid>
      <w:tr w:rsidR="00933C22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209" w:rsidRPr="00933C22" w:rsidRDefault="00B73209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PD (n=25)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CTL (n=25)</w:t>
            </w:r>
          </w:p>
        </w:tc>
      </w:tr>
      <w:tr w:rsidR="00933C22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Age (</w:t>
            </w:r>
            <w:proofErr w:type="spellStart"/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yrs</w:t>
            </w:r>
            <w:proofErr w:type="spellEnd"/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69·2 ± 6·9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69·1 ± 7·7</w:t>
            </w:r>
          </w:p>
        </w:tc>
      </w:tr>
      <w:tr w:rsidR="00933C22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Sex (m/f)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14/11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10/15</w:t>
            </w:r>
          </w:p>
        </w:tc>
      </w:tr>
      <w:tr w:rsidR="00933C22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2905" w:rsidRPr="00933C22" w:rsidRDefault="00412905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Mean disease duration (months)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2905" w:rsidRPr="00933C22" w:rsidRDefault="00D90866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9.1±3.2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2905" w:rsidRPr="00933C22" w:rsidRDefault="00D90866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==</w:t>
            </w:r>
          </w:p>
        </w:tc>
      </w:tr>
      <w:tr w:rsidR="00933C22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Diabetes (n; %)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7;28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6;24</w:t>
            </w:r>
          </w:p>
        </w:tc>
      </w:tr>
      <w:tr w:rsidR="00933C22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Hypertension (n; %)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15;60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13;52</w:t>
            </w:r>
          </w:p>
        </w:tc>
      </w:tr>
      <w:tr w:rsidR="00933C22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2905" w:rsidRPr="00933C22" w:rsidRDefault="00412905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UPDRS</w:t>
            </w:r>
            <w:r w:rsidR="00D90866"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 xml:space="preserve"> III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2905" w:rsidRPr="00933C22" w:rsidRDefault="00D90866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21.2±9.0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2905" w:rsidRPr="00933C22" w:rsidRDefault="00D90866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===</w:t>
            </w:r>
          </w:p>
        </w:tc>
      </w:tr>
      <w:tr w:rsidR="00933C22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2905" w:rsidRPr="00933C22" w:rsidRDefault="00412905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H&amp;Y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2905" w:rsidRPr="00933C22" w:rsidRDefault="00D90866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1.5±0.6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2905" w:rsidRPr="00933C22" w:rsidRDefault="00D90866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===</w:t>
            </w:r>
          </w:p>
        </w:tc>
      </w:tr>
      <w:tr w:rsidR="00933C22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2905" w:rsidRPr="00933C22" w:rsidRDefault="00412905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MMSE score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2905" w:rsidRPr="00933C22" w:rsidRDefault="00D90866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28.7±1.9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2905" w:rsidRPr="00933C22" w:rsidRDefault="00D90866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===</w:t>
            </w:r>
          </w:p>
        </w:tc>
      </w:tr>
      <w:tr w:rsidR="00933C22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Hypercholesterolemia (n; %)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10;40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11;44</w:t>
            </w:r>
          </w:p>
        </w:tc>
      </w:tr>
      <w:tr w:rsidR="00933C22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Fasting glucose (mg/dl)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92±10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==</w:t>
            </w:r>
          </w:p>
        </w:tc>
      </w:tr>
      <w:tr w:rsidR="00933C22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Total cholesterol (mg/dl)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189±12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==</w:t>
            </w:r>
          </w:p>
        </w:tc>
      </w:tr>
      <w:tr w:rsidR="00933C22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HDL-cholesterol (mg/dl)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52±5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==</w:t>
            </w:r>
          </w:p>
        </w:tc>
      </w:tr>
      <w:tr w:rsidR="00933C22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3209" w:rsidRPr="00933C22" w:rsidRDefault="00B73209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Triglycerides (mg/dl)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116±14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==</w:t>
            </w:r>
          </w:p>
        </w:tc>
      </w:tr>
      <w:tr w:rsidR="00B73209" w:rsidRPr="00933C22" w:rsidTr="00412905"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209" w:rsidRPr="00933C22" w:rsidRDefault="00B73209" w:rsidP="00A44A26">
            <w:pPr>
              <w:spacing w:after="0"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Creatinine (mg/dl)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0·90±12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3209" w:rsidRPr="00933C22" w:rsidRDefault="00B73209" w:rsidP="00A44A26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933C2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GB"/>
              </w:rPr>
              <w:t>==</w:t>
            </w:r>
          </w:p>
        </w:tc>
      </w:tr>
    </w:tbl>
    <w:p w:rsidR="00B73209" w:rsidRPr="00933C22" w:rsidRDefault="00B73209" w:rsidP="00B73209">
      <w:pPr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</w:pPr>
    </w:p>
    <w:p w:rsidR="00ED5A3B" w:rsidRPr="00933C22" w:rsidRDefault="00CB3DF9">
      <w:pPr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933C22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UPDRS III: </w:t>
      </w:r>
      <w:r w:rsidRPr="00933C2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en-US"/>
        </w:rPr>
        <w:t>Unified Parkinson's Disease Rating </w:t>
      </w:r>
      <w:r w:rsidRPr="00933C22">
        <w:rPr>
          <w:rStyle w:val="Enfasicorsivo"/>
          <w:rFonts w:ascii="Times New Roman" w:hAnsi="Times New Roman"/>
          <w:bCs/>
          <w:i w:val="0"/>
          <w:iCs w:val="0"/>
          <w:color w:val="000000" w:themeColor="text1"/>
          <w:sz w:val="24"/>
          <w:szCs w:val="24"/>
          <w:shd w:val="clear" w:color="auto" w:fill="FFFFFF"/>
          <w:lang w:val="en-US"/>
        </w:rPr>
        <w:t>Scale</w:t>
      </w:r>
    </w:p>
    <w:p w:rsidR="00D90866" w:rsidRPr="00933C22" w:rsidRDefault="00D90866">
      <w:pPr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933C22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H&amp;Y: </w:t>
      </w:r>
      <w:r w:rsidR="00CB3DF9" w:rsidRPr="00933C22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Hoehn &amp; </w:t>
      </w:r>
      <w:proofErr w:type="spellStart"/>
      <w:r w:rsidR="00CB3DF9" w:rsidRPr="00933C22">
        <w:rPr>
          <w:rFonts w:ascii="Times New Roman" w:hAnsi="Times New Roman"/>
          <w:color w:val="000000" w:themeColor="text1"/>
          <w:sz w:val="24"/>
          <w:szCs w:val="24"/>
          <w:lang w:val="en-US"/>
        </w:rPr>
        <w:t>Yahr</w:t>
      </w:r>
      <w:proofErr w:type="spellEnd"/>
      <w:r w:rsidR="00CB3DF9" w:rsidRPr="00933C22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Scale</w:t>
      </w:r>
    </w:p>
    <w:p w:rsidR="00D90866" w:rsidRPr="00933C22" w:rsidRDefault="00D90866">
      <w:pPr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933C22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MMSE Score: </w:t>
      </w:r>
      <w:r w:rsidR="00CB3DF9" w:rsidRPr="00933C22">
        <w:rPr>
          <w:rFonts w:ascii="Times New Roman" w:hAnsi="Times New Roman"/>
          <w:color w:val="000000" w:themeColor="text1"/>
          <w:sz w:val="24"/>
          <w:szCs w:val="24"/>
          <w:lang w:val="en-US"/>
        </w:rPr>
        <w:t>Mini Mental State Examination Score</w:t>
      </w:r>
    </w:p>
    <w:sectPr w:rsidR="00D90866" w:rsidRPr="00933C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209"/>
    <w:rsid w:val="00412905"/>
    <w:rsid w:val="00933C22"/>
    <w:rsid w:val="00B73209"/>
    <w:rsid w:val="00CB3DF9"/>
    <w:rsid w:val="00D90866"/>
    <w:rsid w:val="00D91CBD"/>
    <w:rsid w:val="00ED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B73209"/>
    <w:pPr>
      <w:suppressAutoHyphens/>
      <w:autoSpaceDN w:val="0"/>
      <w:textAlignment w:val="baseline"/>
    </w:pPr>
    <w:rPr>
      <w:rFonts w:ascii="Calibri" w:eastAsia="Times New Roman" w:hAnsi="Calibri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CB3DF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B73209"/>
    <w:pPr>
      <w:suppressAutoHyphens/>
      <w:autoSpaceDN w:val="0"/>
      <w:textAlignment w:val="baseline"/>
    </w:pPr>
    <w:rPr>
      <w:rFonts w:ascii="Calibri" w:eastAsia="Times New Roman" w:hAnsi="Calibri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CB3DF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SOLINI</dc:creator>
  <cp:lastModifiedBy>Anna Solini</cp:lastModifiedBy>
  <cp:revision>8</cp:revision>
  <dcterms:created xsi:type="dcterms:W3CDTF">2019-08-25T16:02:00Z</dcterms:created>
  <dcterms:modified xsi:type="dcterms:W3CDTF">2020-06-23T20:30:00Z</dcterms:modified>
</cp:coreProperties>
</file>