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3"/>
        <w:tblW w:w="8880" w:type="dxa"/>
        <w:tblInd w:w="7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996"/>
        <w:gridCol w:w="853"/>
        <w:gridCol w:w="1067"/>
        <w:gridCol w:w="1079"/>
        <w:gridCol w:w="1387"/>
        <w:gridCol w:w="1067"/>
        <w:gridCol w:w="10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88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val="en-US" w:eastAsia="zh-CN"/>
              </w:rPr>
              <w:t>able</w:t>
            </w:r>
            <w:r>
              <w:rPr>
                <w:rFonts w:ascii="Times New Roman" w:hAnsi="Times New Roman" w:eastAsia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/>
                <w:b/>
                <w:color w:val="000000"/>
                <w:sz w:val="24"/>
                <w:szCs w:val="24"/>
                <w:lang w:eastAsia="zh-CN"/>
              </w:rPr>
              <w:t xml:space="preserve">5  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/>
              </w:rPr>
              <w:t>Post</w:t>
            </w:r>
            <w:r>
              <w:rPr>
                <w:rFonts w:ascii="Times New Roman" w:hAnsi="Times New Roman" w:eastAsia="Times New Roman"/>
                <w:bCs/>
                <w:color w:val="000000"/>
                <w:sz w:val="24"/>
                <w:szCs w:val="24"/>
              </w:rPr>
              <w:t>operative</w:t>
            </w:r>
            <w:r>
              <w:rPr>
                <w:rFonts w:hint="eastAsia" w:ascii="Times New Roman" w:hAnsi="Times New Roman" w:eastAsia="宋体"/>
                <w:bCs/>
                <w:color w:val="000000"/>
                <w:sz w:val="24"/>
                <w:szCs w:val="24"/>
                <w:lang w:eastAsia="zh-CN"/>
              </w:rPr>
              <w:t xml:space="preserve"> pain scores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39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99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Timepoints</w:t>
            </w:r>
          </w:p>
        </w:tc>
        <w:tc>
          <w:tcPr>
            <w:tcW w:w="85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Control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 xml:space="preserve">n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24)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23)</w:t>
            </w:r>
          </w:p>
        </w:tc>
        <w:tc>
          <w:tcPr>
            <w:tcW w:w="107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Low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24)</w:t>
            </w:r>
          </w:p>
        </w:tc>
        <w:tc>
          <w:tcPr>
            <w:tcW w:w="138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Medium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25)</w:t>
            </w:r>
          </w:p>
        </w:tc>
        <w:tc>
          <w:tcPr>
            <w:tcW w:w="106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>High DEX + ropivacaine group</w:t>
            </w:r>
          </w:p>
          <w:p>
            <w:pPr>
              <w:jc w:val="center"/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(</w:t>
            </w:r>
            <w:r>
              <w:rPr>
                <w:rFonts w:ascii="Times New Roman" w:hAnsi="Times New Roman" w:eastAsia="Times New Roman"/>
                <w:b/>
                <w:i/>
                <w:iCs/>
                <w:color w:val="000000"/>
                <w:sz w:val="16"/>
                <w:szCs w:val="16"/>
              </w:rPr>
              <w:t>n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 xml:space="preserve"> =</w:t>
            </w:r>
            <w:r>
              <w:rPr>
                <w:rFonts w:hint="eastAsia" w:ascii="Times New Roman" w:hAnsi="Times New Roman" w:eastAsia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color w:val="000000"/>
                <w:sz w:val="16"/>
                <w:szCs w:val="16"/>
              </w:rPr>
              <w:t>24)</w:t>
            </w:r>
          </w:p>
        </w:tc>
        <w:tc>
          <w:tcPr>
            <w:tcW w:w="1032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eastAsia="zh-CN"/>
              </w:rPr>
              <w:t>P</w:t>
            </w:r>
            <w:r>
              <w:rPr>
                <w:rFonts w:hint="eastAsia" w:ascii="Times New Roman" w:hAnsi="Times New Roman" w:eastAsia="宋体"/>
                <w:b/>
                <w:i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/>
                <w:b/>
                <w:iCs/>
                <w:color w:val="000000"/>
                <w:sz w:val="16"/>
                <w:szCs w:val="16"/>
              </w:rPr>
              <w:t>value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Pain at rest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5</w:t>
            </w:r>
            <w:r>
              <w:rPr>
                <w:rFonts w:ascii="Times New Roman" w:hAnsi="Times New Roman"/>
                <w:sz w:val="16"/>
                <w:szCs w:val="16"/>
              </w:rPr>
              <w:t>±1.1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±0.8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±0.6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9</w:t>
            </w:r>
            <w:r>
              <w:rPr>
                <w:rFonts w:ascii="Times New Roman" w:hAnsi="Times New Roman"/>
                <w:sz w:val="16"/>
                <w:szCs w:val="16"/>
              </w:rPr>
              <w:t>±0.6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±0.8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005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3.0±1.1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6</w:t>
            </w:r>
            <w:r>
              <w:rPr>
                <w:rFonts w:ascii="Times New Roman" w:hAnsi="Times New Roman"/>
                <w:sz w:val="16"/>
                <w:szCs w:val="16"/>
              </w:rPr>
              <w:t>±1.1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2.0±0.7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1.8±0.7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1.9±0.7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0.01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12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3.0±1.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3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2.6±0.9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2.6±0.8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1.6±1.1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1.8±0.6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0.00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24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8</w:t>
            </w:r>
            <w:r>
              <w:rPr>
                <w:rFonts w:ascii="Times New Roman" w:hAnsi="Times New Roman"/>
                <w:sz w:val="16"/>
                <w:szCs w:val="16"/>
              </w:rPr>
              <w:t>±1.1</w:t>
            </w:r>
            <w:r>
              <w:rPr>
                <w:rFonts w:ascii="Times New Roman" w:hAnsi="Times New Roman"/>
                <w:sz w:val="16"/>
                <w:szCs w:val="16"/>
                <w:vertAlign w:val="superscript"/>
              </w:rPr>
              <w:t xml:space="preserve">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7</w:t>
            </w:r>
            <w:r>
              <w:rPr>
                <w:rFonts w:ascii="Times New Roman" w:hAnsi="Times New Roman"/>
                <w:sz w:val="16"/>
                <w:szCs w:val="16"/>
              </w:rPr>
              <w:t>±1.2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2.7±1.0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.4±0.8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.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5</w:t>
            </w:r>
            <w:r>
              <w:rPr>
                <w:rFonts w:ascii="Times New Roman" w:hAnsi="Times New Roman"/>
                <w:sz w:val="16"/>
                <w:szCs w:val="16"/>
              </w:rPr>
              <w:t>±0.9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6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2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Pain with movement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textAlignment w:val="top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5.1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  <w:lang w:eastAsia="zh-CN"/>
              </w:rPr>
              <w:t>1.4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3.9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3.1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3.0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4.8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3.8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3.0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3.1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0.01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12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4.5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4.3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4.0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3.2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3.0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i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0.0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2</w:t>
            </w: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99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vertAlign w:val="subscript"/>
                <w:lang w:eastAsia="zh-CN"/>
              </w:rPr>
              <w:t>24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3.9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1079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4.0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3.9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  <w:t>3.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  <w:t>9</w:t>
            </w:r>
            <w:r>
              <w:rPr>
                <w:rFonts w:ascii="Times New Roman" w:hAnsi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/>
              </w:rPr>
              <w:t>1.1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i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Times New Roman" w:hAnsi="Times New Roman" w:eastAsia="Times New Roman"/>
                <w:iCs/>
                <w:color w:val="000000"/>
                <w:sz w:val="16"/>
                <w:szCs w:val="16"/>
              </w:rPr>
              <w:t>0.</w:t>
            </w:r>
            <w:r>
              <w:rPr>
                <w:rFonts w:hint="eastAsia" w:ascii="Times New Roman" w:hAnsi="Times New Roman" w:eastAsia="宋体"/>
                <w:iCs/>
                <w:color w:val="000000"/>
                <w:sz w:val="16"/>
                <w:szCs w:val="16"/>
                <w:lang w:eastAsia="zh-CN"/>
              </w:rPr>
              <w:t>653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8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Data are presented as mean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±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 SD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val="en-US" w:eastAsia="zh-CN" w:bidi="ar"/>
              </w:rPr>
              <w:t xml:space="preserve">; 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DEX: </w:t>
            </w:r>
            <w:r>
              <w:rPr>
                <w:rFonts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>dexmedetomidine</w:t>
            </w:r>
            <w:r>
              <w:rPr>
                <w:rFonts w:hint="eastAsia" w:ascii="Times New Roman" w:hAnsi="Times New Roman" w:eastAsia="宋体"/>
                <w:color w:val="000000"/>
                <w:sz w:val="16"/>
                <w:szCs w:val="16"/>
                <w:lang w:eastAsia="zh-CN" w:bidi="ar"/>
              </w:rPr>
              <w:t xml:space="preserve">; 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>H</w:t>
            </w:r>
            <w:r>
              <w:rPr>
                <w:rFonts w:hint="eastAsia" w:ascii="Times New Roman" w:hAnsi="Times New Roman" w:eastAsia="宋体"/>
                <w:sz w:val="16"/>
                <w:szCs w:val="16"/>
                <w:vertAlign w:val="subscript"/>
                <w:lang w:eastAsia="zh-CN"/>
              </w:rPr>
              <w:t>1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 xml:space="preserve"> to H</w:t>
            </w:r>
            <w:r>
              <w:rPr>
                <w:rFonts w:hint="eastAsia" w:ascii="Times New Roman" w:hAnsi="Times New Roman" w:eastAsia="宋体"/>
                <w:sz w:val="16"/>
                <w:szCs w:val="16"/>
                <w:vertAlign w:val="subscript"/>
                <w:lang w:eastAsia="zh-CN"/>
              </w:rPr>
              <w:t>24:</w:t>
            </w:r>
            <w:r>
              <w:rPr>
                <w:rFonts w:hint="eastAsia" w:ascii="Times New Roman" w:hAnsi="Times New Roman" w:eastAsia="宋体"/>
                <w:sz w:val="16"/>
                <w:szCs w:val="16"/>
                <w:lang w:eastAsia="zh-CN"/>
              </w:rPr>
              <w:t xml:space="preserve"> at 1, 6, 12, and 24 hours after surgery, respectively.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B384D"/>
    <w:rsid w:val="1942488F"/>
    <w:rsid w:val="23F06F35"/>
    <w:rsid w:val="375B38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2019-01-26T13:10:00Z</dcterms:created>
  <dc:creator>比超</dc:creator>
  <cp:lastModifiedBy>比超</cp:lastModifiedBy>
  <dcterms:modified xsi:type="dcterms:W3CDTF">2019-01-27T01:54:07Z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