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20643B" w14:textId="1503DA3B" w:rsidR="004D7231" w:rsidRPr="00361068" w:rsidRDefault="00CC00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Supplemental </w:t>
      </w:r>
      <w:r w:rsidR="00850A4D" w:rsidRPr="00361068">
        <w:rPr>
          <w:rFonts w:ascii="Arial" w:hAnsi="Arial" w:cs="Arial"/>
          <w:b/>
          <w:bCs/>
          <w:sz w:val="22"/>
          <w:szCs w:val="22"/>
        </w:rPr>
        <w:t xml:space="preserve">Table </w:t>
      </w:r>
      <w:r w:rsidR="00361068" w:rsidRPr="00361068">
        <w:rPr>
          <w:rFonts w:ascii="Arial" w:hAnsi="Arial" w:cs="Arial"/>
          <w:b/>
          <w:bCs/>
          <w:sz w:val="22"/>
          <w:szCs w:val="22"/>
        </w:rPr>
        <w:t xml:space="preserve">1: </w:t>
      </w:r>
      <w:r w:rsidR="00361068">
        <w:rPr>
          <w:rFonts w:ascii="Arial" w:hAnsi="Arial" w:cs="Arial"/>
          <w:sz w:val="22"/>
          <w:szCs w:val="22"/>
        </w:rPr>
        <w:t xml:space="preserve">Comparison of patient characteristic between telemedicine and office visits. </w:t>
      </w:r>
    </w:p>
    <w:p w14:paraId="642D2C57" w14:textId="340AEE5B" w:rsidR="00AC46C1" w:rsidRPr="00361068" w:rsidRDefault="00AC46C1">
      <w:pPr>
        <w:rPr>
          <w:rFonts w:ascii="Arial" w:hAnsi="Arial" w:cs="Arial"/>
          <w:sz w:val="22"/>
          <w:szCs w:val="22"/>
        </w:rPr>
      </w:pPr>
    </w:p>
    <w:tbl>
      <w:tblPr>
        <w:tblW w:w="11880" w:type="dxa"/>
        <w:tblLook w:val="04A0" w:firstRow="1" w:lastRow="0" w:firstColumn="1" w:lastColumn="0" w:noHBand="0" w:noVBand="1"/>
      </w:tblPr>
      <w:tblGrid>
        <w:gridCol w:w="3964"/>
        <w:gridCol w:w="1678"/>
        <w:gridCol w:w="1597"/>
        <w:gridCol w:w="2334"/>
        <w:gridCol w:w="1418"/>
        <w:gridCol w:w="889"/>
      </w:tblGrid>
      <w:tr w:rsidR="0033577A" w:rsidRPr="00361068" w14:paraId="2A87CF1C" w14:textId="77777777" w:rsidTr="00C51F60">
        <w:trPr>
          <w:trHeight w:val="700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F779F" w14:textId="53CF9F84" w:rsidR="0033577A" w:rsidRPr="00361068" w:rsidRDefault="0033577A" w:rsidP="00010F9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D012D" w14:textId="77777777" w:rsidR="0033577A" w:rsidRPr="00361068" w:rsidRDefault="0033577A" w:rsidP="00010F9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Office visits March 2019-March 2020</w:t>
            </w:r>
          </w:p>
        </w:tc>
        <w:tc>
          <w:tcPr>
            <w:tcW w:w="3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5EE0C" w14:textId="4DB73E84" w:rsidR="0033577A" w:rsidRPr="00361068" w:rsidRDefault="0033577A" w:rsidP="00010F9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Tele</w:t>
            </w:r>
            <w:r w:rsid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medicine</w:t>
            </w: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visits April 2020-June 2020</w:t>
            </w:r>
          </w:p>
          <w:p w14:paraId="207E8C14" w14:textId="4AD4F633" w:rsidR="0033577A" w:rsidRPr="00361068" w:rsidRDefault="0033577A" w:rsidP="00010F9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098EF" w14:textId="77777777" w:rsidR="0033577A" w:rsidRPr="00361068" w:rsidRDefault="0033577A" w:rsidP="00010F9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C46C1" w:rsidRPr="00361068" w14:paraId="4E0CEE6C" w14:textId="77777777" w:rsidTr="00010F9E">
        <w:trPr>
          <w:trHeight w:val="4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272F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0C140" w14:textId="4C0E1664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Mean / Percentage</w:t>
            </w:r>
          </w:p>
          <w:p w14:paraId="0DE910E4" w14:textId="1E47C533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(N = 415)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9B400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SD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80252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Mean / Percentage</w:t>
            </w:r>
          </w:p>
          <w:p w14:paraId="5DBB2E2D" w14:textId="20A16960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(N = 72)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76DCE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SD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C6288" w14:textId="7A0AAFCB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p-value</w:t>
            </w:r>
          </w:p>
        </w:tc>
      </w:tr>
      <w:tr w:rsidR="00AC46C1" w:rsidRPr="00361068" w14:paraId="08806DE7" w14:textId="77777777" w:rsidTr="00010F9E">
        <w:trPr>
          <w:trHeight w:val="3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E520A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Mean patient age (years)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E21F9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11.71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A2D37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4.63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57610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11.94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F30EA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4.87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4201B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0.6951</w:t>
            </w:r>
          </w:p>
        </w:tc>
      </w:tr>
      <w:tr w:rsidR="00AC46C1" w:rsidRPr="00361068" w14:paraId="49A5251D" w14:textId="77777777" w:rsidTr="00010F9E">
        <w:trPr>
          <w:trHeight w:val="3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4E2FA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Mean distance from clinic (miles)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4632A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95.71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D3401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88.74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B380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100.3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304A0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72.83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557C7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0.6759</w:t>
            </w:r>
          </w:p>
        </w:tc>
      </w:tr>
      <w:tr w:rsidR="00AC46C1" w:rsidRPr="00361068" w14:paraId="4AA5D61B" w14:textId="77777777" w:rsidTr="00010F9E">
        <w:trPr>
          <w:trHeight w:val="3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DAFBC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Mean annual income by zip code (dollars)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BB635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$55,556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A9F335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12643.1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41DEF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$57,195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5D1FF6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12358.1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FD471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0.3088</w:t>
            </w:r>
          </w:p>
        </w:tc>
      </w:tr>
      <w:tr w:rsidR="00AC46C1" w:rsidRPr="00361068" w14:paraId="34C80570" w14:textId="77777777" w:rsidTr="00010F9E">
        <w:trPr>
          <w:trHeight w:val="3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3B421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Rural designation by zip code (%)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24C87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51.57%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6E9828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00A73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52.78%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2DC867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DDD19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0.8504</w:t>
            </w:r>
          </w:p>
        </w:tc>
      </w:tr>
      <w:tr w:rsidR="00AC46C1" w:rsidRPr="00361068" w14:paraId="15287779" w14:textId="77777777" w:rsidTr="00010F9E">
        <w:trPr>
          <w:trHeight w:val="3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6F2D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Diagnosis: juvenile idiopathic arthritis (%)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71B38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13.73%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ABEF36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4C97A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29.17%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22584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55E469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0.001</w:t>
            </w:r>
          </w:p>
        </w:tc>
      </w:tr>
      <w:tr w:rsidR="00AC46C1" w:rsidRPr="00361068" w14:paraId="2FFB393D" w14:textId="77777777" w:rsidTr="00010F9E">
        <w:trPr>
          <w:trHeight w:val="3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C22F1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Diagnosis: pediatric fibromyalgia (%)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5440D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24.10%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209205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EA7DA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22.22%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A2E77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53DA7" w14:textId="77777777" w:rsidR="00AC46C1" w:rsidRPr="00361068" w:rsidRDefault="00AC46C1" w:rsidP="00AC46C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6106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0.7304</w:t>
            </w:r>
          </w:p>
        </w:tc>
      </w:tr>
    </w:tbl>
    <w:p w14:paraId="2266F05A" w14:textId="5F277A4C" w:rsidR="00AC46C1" w:rsidRPr="00361068" w:rsidRDefault="00AC46C1">
      <w:pPr>
        <w:rPr>
          <w:rFonts w:ascii="Arial" w:hAnsi="Arial" w:cs="Arial"/>
          <w:sz w:val="22"/>
          <w:szCs w:val="22"/>
        </w:rPr>
      </w:pPr>
    </w:p>
    <w:p w14:paraId="088B8C4E" w14:textId="27AA84D9" w:rsidR="00AC46C1" w:rsidRPr="00361068" w:rsidRDefault="00AC46C1">
      <w:pPr>
        <w:rPr>
          <w:rFonts w:ascii="Arial" w:hAnsi="Arial" w:cs="Arial"/>
          <w:sz w:val="22"/>
          <w:szCs w:val="22"/>
        </w:rPr>
      </w:pPr>
      <w:r w:rsidRPr="00361068">
        <w:rPr>
          <w:rFonts w:ascii="Arial" w:hAnsi="Arial" w:cs="Arial"/>
          <w:sz w:val="22"/>
          <w:szCs w:val="22"/>
        </w:rPr>
        <w:t>Independent sample t-test for continuous variables</w:t>
      </w:r>
    </w:p>
    <w:p w14:paraId="53B74A94" w14:textId="5C5C08E7" w:rsidR="00AC46C1" w:rsidRPr="00361068" w:rsidRDefault="00AC46C1">
      <w:pPr>
        <w:rPr>
          <w:rFonts w:ascii="Arial" w:hAnsi="Arial" w:cs="Arial"/>
          <w:sz w:val="22"/>
          <w:szCs w:val="22"/>
        </w:rPr>
      </w:pPr>
      <w:r w:rsidRPr="00361068">
        <w:rPr>
          <w:rFonts w:ascii="Arial" w:hAnsi="Arial" w:cs="Arial"/>
          <w:sz w:val="22"/>
          <w:szCs w:val="22"/>
        </w:rPr>
        <w:t xml:space="preserve">Chi-square test for categorical variables  </w:t>
      </w:r>
    </w:p>
    <w:sectPr w:rsidR="00AC46C1" w:rsidRPr="00361068" w:rsidSect="00AC46C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6C1"/>
    <w:rsid w:val="000600F4"/>
    <w:rsid w:val="000F1CA1"/>
    <w:rsid w:val="00173BC8"/>
    <w:rsid w:val="0033577A"/>
    <w:rsid w:val="00361068"/>
    <w:rsid w:val="004D7231"/>
    <w:rsid w:val="00566F44"/>
    <w:rsid w:val="00583E66"/>
    <w:rsid w:val="005B59D4"/>
    <w:rsid w:val="00850A4D"/>
    <w:rsid w:val="009373E8"/>
    <w:rsid w:val="00937CDE"/>
    <w:rsid w:val="00AC46C1"/>
    <w:rsid w:val="00BA22BB"/>
    <w:rsid w:val="00BF3DAB"/>
    <w:rsid w:val="00CA42CA"/>
    <w:rsid w:val="00CC00FA"/>
    <w:rsid w:val="00DE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1771F"/>
  <w15:chartTrackingRefBased/>
  <w15:docId w15:val="{E044429D-DF5F-B14F-B088-1307CEB42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66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642</Characters>
  <Application>Microsoft Office Word</Application>
  <DocSecurity>0</DocSecurity>
  <Lines>64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Umer</dc:creator>
  <cp:keywords/>
  <dc:description/>
  <cp:lastModifiedBy>Microsoft Office User</cp:lastModifiedBy>
  <cp:revision>5</cp:revision>
  <dcterms:created xsi:type="dcterms:W3CDTF">2020-12-27T19:24:00Z</dcterms:created>
  <dcterms:modified xsi:type="dcterms:W3CDTF">2021-01-09T22:25:00Z</dcterms:modified>
</cp:coreProperties>
</file>