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19D0C" w14:textId="77777777" w:rsidR="005F7143" w:rsidRDefault="005F7143" w:rsidP="005F7143">
      <w:pPr>
        <w:rPr>
          <w:rFonts w:ascii="Arial" w:hAnsi="Arial" w:cs="Arial"/>
        </w:rPr>
      </w:pPr>
    </w:p>
    <w:p w14:paraId="2752D111" w14:textId="77777777" w:rsidR="005F7143" w:rsidRDefault="005F7143" w:rsidP="005F7143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390D6545" wp14:editId="5EC68E30">
            <wp:extent cx="6241258" cy="2965836"/>
            <wp:effectExtent l="0" t="0" r="0" b="0"/>
            <wp:docPr id="88125108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251087" name="Image 88125108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4670" cy="2967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2B4EBF" w14:textId="63DDD71C" w:rsidR="005F7143" w:rsidRDefault="005F7143" w:rsidP="005F714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Figure </w:t>
      </w:r>
      <w:r w:rsidR="004C619D">
        <w:rPr>
          <w:rFonts w:ascii="Arial" w:hAnsi="Arial" w:cs="Arial"/>
        </w:rPr>
        <w:t>8</w:t>
      </w:r>
      <w:r>
        <w:rPr>
          <w:rFonts w:ascii="Arial" w:hAnsi="Arial" w:cs="Arial"/>
        </w:rPr>
        <w:t>: Flow cytometry experiments in 1-day CBE cells and controls. LUHMES cells</w:t>
      </w:r>
      <w:r w:rsidRPr="00B24BD2">
        <w:rPr>
          <w:rFonts w:ascii="Arial" w:hAnsi="Arial" w:cs="Arial"/>
        </w:rPr>
        <w:t xml:space="preserve"> were treated with </w:t>
      </w:r>
      <w:r>
        <w:rPr>
          <w:rFonts w:ascii="Arial" w:hAnsi="Arial" w:cs="Arial"/>
        </w:rPr>
        <w:t>H</w:t>
      </w:r>
      <w:r w:rsidRPr="00B24BD2"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>O</w:t>
      </w:r>
      <w:r w:rsidRPr="00B24BD2"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>, menadione or RSL3 +/- CBE</w:t>
      </w:r>
      <w:r w:rsidRPr="00B24BD2">
        <w:rPr>
          <w:rFonts w:ascii="Arial" w:hAnsi="Arial" w:cs="Arial"/>
        </w:rPr>
        <w:t>. Following the treatment, cells were</w:t>
      </w:r>
      <w:r>
        <w:rPr>
          <w:rFonts w:ascii="Arial" w:hAnsi="Arial" w:cs="Arial"/>
        </w:rPr>
        <w:t xml:space="preserve"> </w:t>
      </w:r>
      <w:r w:rsidRPr="00B24BD2">
        <w:rPr>
          <w:rFonts w:ascii="Arial" w:hAnsi="Arial" w:cs="Arial"/>
        </w:rPr>
        <w:t>stained with</w:t>
      </w:r>
      <w:r>
        <w:rPr>
          <w:rFonts w:ascii="Arial" w:hAnsi="Arial" w:cs="Arial"/>
        </w:rPr>
        <w:t xml:space="preserve"> CM-H2DCFDA (left, cytosolic ROS), </w:t>
      </w:r>
      <w:proofErr w:type="spellStart"/>
      <w:r>
        <w:rPr>
          <w:rFonts w:ascii="Arial" w:hAnsi="Arial" w:cs="Arial"/>
        </w:rPr>
        <w:t>MitoSOX</w:t>
      </w:r>
      <w:proofErr w:type="spellEnd"/>
      <w:r>
        <w:rPr>
          <w:rFonts w:ascii="Arial" w:hAnsi="Arial" w:cs="Arial"/>
        </w:rPr>
        <w:t xml:space="preserve"> (middle, mitochondrial ROS) or</w:t>
      </w:r>
      <w:r w:rsidRPr="00B24BD2">
        <w:rPr>
          <w:rFonts w:ascii="Arial" w:hAnsi="Arial" w:cs="Arial"/>
        </w:rPr>
        <w:t xml:space="preserve"> </w:t>
      </w:r>
      <w:r w:rsidRPr="00C24DD8">
        <w:rPr>
          <w:rFonts w:ascii="Arial" w:hAnsi="Arial" w:cs="Arial"/>
        </w:rPr>
        <w:t>C-11-BODIPY 581/591</w:t>
      </w:r>
      <w:r>
        <w:rPr>
          <w:rFonts w:ascii="Arial" w:hAnsi="Arial" w:cs="Arial"/>
        </w:rPr>
        <w:t xml:space="preserve"> (right, lipid ROS) probes</w:t>
      </w:r>
      <w:r w:rsidRPr="00B24BD2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The arrows represent the measured parts.</w:t>
      </w:r>
    </w:p>
    <w:p w14:paraId="2B78B980" w14:textId="77777777" w:rsidR="005F7143" w:rsidRDefault="005F7143" w:rsidP="005F7143">
      <w:pPr>
        <w:rPr>
          <w:rFonts w:ascii="Arial" w:hAnsi="Arial" w:cs="Arial"/>
        </w:rPr>
      </w:pPr>
    </w:p>
    <w:p w14:paraId="51711B3F" w14:textId="77777777" w:rsidR="005F7143" w:rsidRDefault="005F7143" w:rsidP="005F7143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6C530427" wp14:editId="4E8BA85B">
            <wp:extent cx="6304281" cy="3021496"/>
            <wp:effectExtent l="0" t="0" r="0" b="0"/>
            <wp:docPr id="430360557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360557" name="Image 43036055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8179" cy="3023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2F1F1E" w14:textId="12512B5E" w:rsidR="005F7143" w:rsidRDefault="005F7143" w:rsidP="005F714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Figure </w:t>
      </w:r>
      <w:r w:rsidR="004C619D">
        <w:rPr>
          <w:rFonts w:ascii="Arial" w:hAnsi="Arial" w:cs="Arial"/>
        </w:rPr>
        <w:t>9</w:t>
      </w:r>
      <w:r>
        <w:rPr>
          <w:rFonts w:ascii="Arial" w:hAnsi="Arial" w:cs="Arial"/>
        </w:rPr>
        <w:t>: Flow cytometry experiments in 10-days CBE cells and controls. LUHMES cells</w:t>
      </w:r>
      <w:r w:rsidRPr="00B24BD2">
        <w:rPr>
          <w:rFonts w:ascii="Arial" w:hAnsi="Arial" w:cs="Arial"/>
        </w:rPr>
        <w:t xml:space="preserve"> were treated with </w:t>
      </w:r>
      <w:r>
        <w:rPr>
          <w:rFonts w:ascii="Arial" w:hAnsi="Arial" w:cs="Arial"/>
        </w:rPr>
        <w:t>H</w:t>
      </w:r>
      <w:r w:rsidRPr="00B24BD2"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>O</w:t>
      </w:r>
      <w:r w:rsidRPr="00B24BD2"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>, menadione or RSL3 +/- CBE</w:t>
      </w:r>
      <w:r w:rsidRPr="00B24BD2">
        <w:rPr>
          <w:rFonts w:ascii="Arial" w:hAnsi="Arial" w:cs="Arial"/>
        </w:rPr>
        <w:t>. Following the treatment, cells were</w:t>
      </w:r>
      <w:r>
        <w:rPr>
          <w:rFonts w:ascii="Arial" w:hAnsi="Arial" w:cs="Arial"/>
        </w:rPr>
        <w:t xml:space="preserve"> </w:t>
      </w:r>
      <w:r w:rsidRPr="00B24BD2">
        <w:rPr>
          <w:rFonts w:ascii="Arial" w:hAnsi="Arial" w:cs="Arial"/>
        </w:rPr>
        <w:t>stained with</w:t>
      </w:r>
      <w:r>
        <w:rPr>
          <w:rFonts w:ascii="Arial" w:hAnsi="Arial" w:cs="Arial"/>
        </w:rPr>
        <w:t xml:space="preserve"> CM-H2DCFDA (left, cytosolic ROS), </w:t>
      </w:r>
      <w:proofErr w:type="spellStart"/>
      <w:r>
        <w:rPr>
          <w:rFonts w:ascii="Arial" w:hAnsi="Arial" w:cs="Arial"/>
        </w:rPr>
        <w:t>MitoSOX</w:t>
      </w:r>
      <w:proofErr w:type="spellEnd"/>
      <w:r>
        <w:rPr>
          <w:rFonts w:ascii="Arial" w:hAnsi="Arial" w:cs="Arial"/>
        </w:rPr>
        <w:t xml:space="preserve"> (middle, mitochondrial ROS) or</w:t>
      </w:r>
      <w:r w:rsidRPr="00B24BD2">
        <w:rPr>
          <w:rFonts w:ascii="Arial" w:hAnsi="Arial" w:cs="Arial"/>
        </w:rPr>
        <w:t xml:space="preserve"> </w:t>
      </w:r>
      <w:r w:rsidRPr="00C24DD8">
        <w:rPr>
          <w:rFonts w:ascii="Arial" w:hAnsi="Arial" w:cs="Arial"/>
        </w:rPr>
        <w:t>C-11-BODIPY 581/591</w:t>
      </w:r>
      <w:r>
        <w:rPr>
          <w:rFonts w:ascii="Arial" w:hAnsi="Arial" w:cs="Arial"/>
        </w:rPr>
        <w:t xml:space="preserve"> (right, lipid ROS) probes. The arrows represent the measured parts.</w:t>
      </w:r>
    </w:p>
    <w:p w14:paraId="59C9BCEE" w14:textId="77777777" w:rsidR="005F7143" w:rsidRDefault="005F7143" w:rsidP="005F7143">
      <w:pPr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0BFB3A2B" wp14:editId="3FF33107">
            <wp:extent cx="6231972" cy="2973788"/>
            <wp:effectExtent l="0" t="0" r="0" b="0"/>
            <wp:docPr id="117864758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8647589" name="Image 117864758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4320" cy="2979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61DA31" w14:textId="4094F7B1" w:rsidR="005F7143" w:rsidRDefault="005F7143" w:rsidP="005F714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Figure </w:t>
      </w:r>
      <w:r w:rsidR="004C619D">
        <w:rPr>
          <w:rFonts w:ascii="Arial" w:hAnsi="Arial" w:cs="Arial"/>
        </w:rPr>
        <w:t>10</w:t>
      </w:r>
      <w:r>
        <w:rPr>
          <w:rFonts w:ascii="Arial" w:hAnsi="Arial" w:cs="Arial"/>
        </w:rPr>
        <w:t>: Flow cytometry experiments in 20-days CBE cells and controls. LUHMES cells</w:t>
      </w:r>
      <w:r w:rsidRPr="00B24BD2">
        <w:rPr>
          <w:rFonts w:ascii="Arial" w:hAnsi="Arial" w:cs="Arial"/>
        </w:rPr>
        <w:t xml:space="preserve"> were treated with </w:t>
      </w:r>
      <w:r>
        <w:rPr>
          <w:rFonts w:ascii="Arial" w:hAnsi="Arial" w:cs="Arial"/>
        </w:rPr>
        <w:t>H</w:t>
      </w:r>
      <w:r w:rsidRPr="00B24BD2"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>O</w:t>
      </w:r>
      <w:r w:rsidRPr="00B24BD2"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>, menadione or RSL3 +/- CBE</w:t>
      </w:r>
      <w:r w:rsidRPr="00B24BD2">
        <w:rPr>
          <w:rFonts w:ascii="Arial" w:hAnsi="Arial" w:cs="Arial"/>
        </w:rPr>
        <w:t>. Following the treatment, cells were</w:t>
      </w:r>
      <w:r>
        <w:rPr>
          <w:rFonts w:ascii="Arial" w:hAnsi="Arial" w:cs="Arial"/>
        </w:rPr>
        <w:t xml:space="preserve"> </w:t>
      </w:r>
      <w:r w:rsidRPr="00B24BD2">
        <w:rPr>
          <w:rFonts w:ascii="Arial" w:hAnsi="Arial" w:cs="Arial"/>
        </w:rPr>
        <w:t>stained with</w:t>
      </w:r>
      <w:r>
        <w:rPr>
          <w:rFonts w:ascii="Arial" w:hAnsi="Arial" w:cs="Arial"/>
        </w:rPr>
        <w:t xml:space="preserve"> CM-H2DCFDA (left, cytosolic ROS), </w:t>
      </w:r>
      <w:proofErr w:type="spellStart"/>
      <w:r>
        <w:rPr>
          <w:rFonts w:ascii="Arial" w:hAnsi="Arial" w:cs="Arial"/>
        </w:rPr>
        <w:t>MitoSOX</w:t>
      </w:r>
      <w:proofErr w:type="spellEnd"/>
      <w:r>
        <w:rPr>
          <w:rFonts w:ascii="Arial" w:hAnsi="Arial" w:cs="Arial"/>
        </w:rPr>
        <w:t xml:space="preserve"> (middle, mitochondrial ROS) or</w:t>
      </w:r>
      <w:r w:rsidRPr="00B24BD2">
        <w:rPr>
          <w:rFonts w:ascii="Arial" w:hAnsi="Arial" w:cs="Arial"/>
        </w:rPr>
        <w:t xml:space="preserve"> </w:t>
      </w:r>
      <w:r w:rsidRPr="00C24DD8">
        <w:rPr>
          <w:rFonts w:ascii="Arial" w:hAnsi="Arial" w:cs="Arial"/>
        </w:rPr>
        <w:t>C-11-BODIPY 581/591</w:t>
      </w:r>
      <w:r>
        <w:rPr>
          <w:rFonts w:ascii="Arial" w:hAnsi="Arial" w:cs="Arial"/>
        </w:rPr>
        <w:t xml:space="preserve"> (right, lipid ROS) probes</w:t>
      </w:r>
      <w:r w:rsidRPr="00B24BD2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The arrows represent the measured parts.</w:t>
      </w:r>
    </w:p>
    <w:p w14:paraId="63FC5A92" w14:textId="77777777" w:rsidR="005F7143" w:rsidRDefault="005F7143" w:rsidP="0087340C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6FACB63A" wp14:editId="4FD7C35C">
            <wp:extent cx="4200320" cy="5605670"/>
            <wp:effectExtent l="0" t="0" r="0" b="0"/>
            <wp:docPr id="1560414221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0414221" name="Image 156041422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5386" cy="5612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B8BE6" w14:textId="4B1BCCCA" w:rsidR="005F7143" w:rsidRDefault="005F7143" w:rsidP="005F714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Figure 1</w:t>
      </w:r>
      <w:r w:rsidR="004C619D">
        <w:rPr>
          <w:rFonts w:ascii="Arial" w:hAnsi="Arial" w:cs="Arial"/>
        </w:rPr>
        <w:t>1</w:t>
      </w:r>
      <w:r>
        <w:rPr>
          <w:rFonts w:ascii="Arial" w:hAnsi="Arial" w:cs="Arial"/>
        </w:rPr>
        <w:t>: Overlay of flow cytometry experiments in cells exposed to inhibitors of autophagic flux. LUHMES cells</w:t>
      </w:r>
      <w:r w:rsidRPr="00B24BD2">
        <w:rPr>
          <w:rFonts w:ascii="Arial" w:hAnsi="Arial" w:cs="Arial"/>
        </w:rPr>
        <w:t xml:space="preserve"> were </w:t>
      </w:r>
      <w:r>
        <w:rPr>
          <w:rFonts w:ascii="Arial" w:hAnsi="Arial" w:cs="Arial"/>
        </w:rPr>
        <w:t>pre-</w:t>
      </w:r>
      <w:r w:rsidRPr="00B24BD2">
        <w:rPr>
          <w:rFonts w:ascii="Arial" w:hAnsi="Arial" w:cs="Arial"/>
        </w:rPr>
        <w:t xml:space="preserve">treated with </w:t>
      </w:r>
      <w:r>
        <w:rPr>
          <w:rFonts w:ascii="Arial" w:hAnsi="Arial" w:cs="Arial"/>
        </w:rPr>
        <w:t>BafA1, HCQ or NH</w:t>
      </w:r>
      <w:r w:rsidRPr="00B24BD2">
        <w:rPr>
          <w:rFonts w:ascii="Arial" w:hAnsi="Arial" w:cs="Arial"/>
          <w:vertAlign w:val="subscript"/>
        </w:rPr>
        <w:t>4</w:t>
      </w:r>
      <w:r>
        <w:rPr>
          <w:rFonts w:ascii="Arial" w:hAnsi="Arial" w:cs="Arial"/>
        </w:rPr>
        <w:t>Cl and were treated with RSL3 to induce lipid ROS. Follow</w:t>
      </w:r>
      <w:r w:rsidRPr="00B24BD2">
        <w:rPr>
          <w:rFonts w:ascii="Arial" w:hAnsi="Arial" w:cs="Arial"/>
        </w:rPr>
        <w:t>ing the treatment, cells were</w:t>
      </w:r>
      <w:r>
        <w:rPr>
          <w:rFonts w:ascii="Arial" w:hAnsi="Arial" w:cs="Arial"/>
        </w:rPr>
        <w:t xml:space="preserve"> </w:t>
      </w:r>
      <w:r w:rsidRPr="00B24BD2">
        <w:rPr>
          <w:rFonts w:ascii="Arial" w:hAnsi="Arial" w:cs="Arial"/>
        </w:rPr>
        <w:t>stained with</w:t>
      </w:r>
      <w:r>
        <w:rPr>
          <w:rFonts w:ascii="Arial" w:hAnsi="Arial" w:cs="Arial"/>
        </w:rPr>
        <w:t xml:space="preserve"> </w:t>
      </w:r>
      <w:r w:rsidRPr="00C24DD8">
        <w:rPr>
          <w:rFonts w:ascii="Arial" w:hAnsi="Arial" w:cs="Arial"/>
        </w:rPr>
        <w:t>C-11-BODIPY 581/591</w:t>
      </w:r>
      <w:r>
        <w:rPr>
          <w:rFonts w:ascii="Arial" w:hAnsi="Arial" w:cs="Arial"/>
        </w:rPr>
        <w:t xml:space="preserve"> probes to measure lipid ROS</w:t>
      </w:r>
      <w:r w:rsidRPr="00B24BD2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The arrows represent the measured parts.</w:t>
      </w:r>
    </w:p>
    <w:p w14:paraId="18A2CFDF" w14:textId="77777777" w:rsidR="005F7143" w:rsidRPr="00B24BD2" w:rsidRDefault="005F7143" w:rsidP="005F7143">
      <w:pPr>
        <w:rPr>
          <w:rFonts w:ascii="Arial" w:hAnsi="Arial" w:cs="Arial"/>
        </w:rPr>
      </w:pPr>
    </w:p>
    <w:p w14:paraId="10ED43A7" w14:textId="77777777" w:rsidR="004E3476" w:rsidRDefault="004E3476"/>
    <w:sectPr w:rsidR="004E34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143"/>
    <w:rsid w:val="00235423"/>
    <w:rsid w:val="00422438"/>
    <w:rsid w:val="004C619D"/>
    <w:rsid w:val="004E3476"/>
    <w:rsid w:val="005F7143"/>
    <w:rsid w:val="00873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34AC4"/>
  <w15:chartTrackingRefBased/>
  <w15:docId w15:val="{4E4A48D2-BEC8-4E2F-A492-6D4AFF4A0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7143"/>
    <w:rPr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214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Marie-Amandine Bonte</dc:creator>
  <cp:keywords/>
  <dc:description/>
  <cp:lastModifiedBy>Marie-Amandine Bonte</cp:lastModifiedBy>
  <cp:revision>3</cp:revision>
  <dcterms:created xsi:type="dcterms:W3CDTF">2023-12-14T14:46:00Z</dcterms:created>
  <dcterms:modified xsi:type="dcterms:W3CDTF">2023-12-27T13:48:00Z</dcterms:modified>
</cp:coreProperties>
</file>