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00" w:firstLineChars="1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</w:t>
      </w:r>
      <w:r>
        <w:rPr>
          <w:rFonts w:ascii="Times New Roman" w:hAnsi="Times New Roman" w:cs="Times New Roman"/>
          <w:sz w:val="20"/>
          <w:szCs w:val="20"/>
          <w:highlight w:val="none"/>
        </w:rPr>
        <w:t>Table</w:t>
      </w:r>
      <w:r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</w:rPr>
        <w:t xml:space="preserve"> Baseline characteristics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1"/>
        <w:gridCol w:w="177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2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bookmarkStart w:id="0" w:name="_Hlk91186789"/>
          </w:p>
        </w:tc>
        <w:tc>
          <w:tcPr>
            <w:tcW w:w="177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Value(n=51)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1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Age-yr</w:t>
            </w:r>
          </w:p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 Median                                    </w:t>
            </w:r>
          </w:p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 Range</w:t>
            </w:r>
          </w:p>
        </w:tc>
        <w:tc>
          <w:tcPr>
            <w:tcW w:w="1775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46(15-79)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53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15-79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Sex</w:t>
            </w:r>
          </w:p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 Male</w:t>
            </w:r>
          </w:p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 Female</w:t>
            </w:r>
          </w:p>
        </w:tc>
        <w:tc>
          <w:tcPr>
            <w:tcW w:w="177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34（66.7%）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17（33.3%）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Subtype</w:t>
            </w:r>
          </w:p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 ALCL</w:t>
            </w:r>
          </w:p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 PTCL,nos </w:t>
            </w:r>
          </w:p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 PCNSL</w:t>
            </w:r>
          </w:p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 DLBCL</w:t>
            </w:r>
          </w:p>
        </w:tc>
        <w:tc>
          <w:tcPr>
            <w:tcW w:w="177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10（19.6%）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15（29.4%）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10（19.6%）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16（31.4%）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Extra-nodal involvement</w:t>
            </w:r>
          </w:p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Bulky disease (&gt;5 cm) </w:t>
            </w:r>
          </w:p>
        </w:tc>
        <w:tc>
          <w:tcPr>
            <w:tcW w:w="177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27(52.9%)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6(11.8%)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Baseline B symptoms</w:t>
            </w:r>
          </w:p>
        </w:tc>
        <w:tc>
          <w:tcPr>
            <w:tcW w:w="177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3(5.9%)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Stage</w:t>
            </w:r>
          </w:p>
          <w:p>
            <w:pPr>
              <w:ind w:firstLine="200" w:firstLineChars="100"/>
              <w:rPr>
                <w:rFonts w:ascii="Times New Roman" w:hAnsi="Times New Roman" w:eastAsia="Adobe Gothic Std B" w:cs="Times New Roman"/>
                <w:sz w:val="20"/>
                <w:szCs w:val="21"/>
              </w:rPr>
            </w:pPr>
            <w:r>
              <w:rPr>
                <w:rFonts w:ascii="Times New Roman" w:hAnsi="Times New Roman" w:eastAsia="Adobe Gothic Std B" w:cs="Times New Roman"/>
                <w:sz w:val="20"/>
                <w:szCs w:val="21"/>
              </w:rPr>
              <w:t>Ⅰ-Ⅱ</w:t>
            </w:r>
          </w:p>
          <w:p>
            <w:pPr>
              <w:ind w:firstLine="200" w:firstLineChars="1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eastAsia="Adobe Gothic Std B" w:cs="Times New Roman"/>
                <w:sz w:val="20"/>
                <w:szCs w:val="21"/>
              </w:rPr>
              <w:t>Ⅲ-Ⅳ</w:t>
            </w:r>
          </w:p>
        </w:tc>
        <w:tc>
          <w:tcPr>
            <w:tcW w:w="177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21(41.2%)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30(58.8%)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ECOG</w:t>
            </w:r>
          </w:p>
          <w:p>
            <w:pPr>
              <w:ind w:firstLine="200" w:firstLineChars="1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</w:t>
            </w:r>
          </w:p>
          <w:p>
            <w:pPr>
              <w:ind w:firstLine="200" w:firstLineChars="1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</w:t>
            </w:r>
          </w:p>
          <w:p>
            <w:pPr>
              <w:ind w:firstLine="200" w:firstLineChars="1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</w:t>
            </w:r>
          </w:p>
          <w:p>
            <w:pPr>
              <w:ind w:firstLine="200" w:firstLineChars="1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</w:t>
            </w:r>
          </w:p>
        </w:tc>
        <w:tc>
          <w:tcPr>
            <w:tcW w:w="177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3(5.9%)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27(52.9%)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17(33.3%)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4(7.8%)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IPI</w:t>
            </w:r>
          </w:p>
          <w:p>
            <w:pPr>
              <w:ind w:firstLine="200" w:firstLineChars="1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0-2</w:t>
            </w:r>
          </w:p>
          <w:p>
            <w:pPr>
              <w:ind w:firstLine="200" w:firstLineChars="100"/>
              <w:rPr>
                <w:rFonts w:ascii="Times New Roman" w:hAnsi="Times New Roman" w:cs="Times New Roman"/>
                <w:sz w:val="20"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3-4</w:t>
            </w:r>
          </w:p>
        </w:tc>
        <w:tc>
          <w:tcPr>
            <w:tcW w:w="177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39(76.5%)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12(23.5%)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Immunotherapy regimens</w:t>
            </w:r>
          </w:p>
        </w:tc>
        <w:tc>
          <w:tcPr>
            <w:tcW w:w="177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 Monotherapy</w:t>
            </w:r>
          </w:p>
        </w:tc>
        <w:tc>
          <w:tcPr>
            <w:tcW w:w="177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10(19.6%)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 Immunotherapy plus chemotherapy</w:t>
            </w:r>
          </w:p>
        </w:tc>
        <w:tc>
          <w:tcPr>
            <w:tcW w:w="177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7(13.7%)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 Immunotherapy plus molecular targeting treatment</w:t>
            </w:r>
          </w:p>
        </w:tc>
        <w:tc>
          <w:tcPr>
            <w:tcW w:w="177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17(33.3%)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 Immunotherapy plus chemotherapy and molecular targeting treatment</w:t>
            </w:r>
          </w:p>
        </w:tc>
        <w:tc>
          <w:tcPr>
            <w:tcW w:w="177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17(33.3%)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Previous therapies</w:t>
            </w:r>
          </w:p>
        </w:tc>
        <w:tc>
          <w:tcPr>
            <w:tcW w:w="177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1" w:type="dxa"/>
          </w:tcPr>
          <w:p>
            <w:pPr>
              <w:ind w:firstLine="200" w:firstLineChars="1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Lines of regimen</w:t>
            </w:r>
          </w:p>
          <w:p>
            <w:pPr>
              <w:ind w:firstLine="200" w:firstLineChars="1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 0</w:t>
            </w:r>
          </w:p>
        </w:tc>
        <w:tc>
          <w:tcPr>
            <w:tcW w:w="177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6(11.8%)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1" w:type="dxa"/>
          </w:tcPr>
          <w:p>
            <w:pPr>
              <w:ind w:firstLine="400" w:firstLineChars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</w:t>
            </w:r>
          </w:p>
        </w:tc>
        <w:tc>
          <w:tcPr>
            <w:tcW w:w="177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20(39.2%)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1" w:type="dxa"/>
          </w:tcPr>
          <w:p>
            <w:pPr>
              <w:ind w:firstLine="400" w:firstLineChars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</w:t>
            </w:r>
          </w:p>
        </w:tc>
        <w:tc>
          <w:tcPr>
            <w:tcW w:w="177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17(33.3%)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1" w:type="dxa"/>
          </w:tcPr>
          <w:p>
            <w:pPr>
              <w:ind w:firstLine="400" w:firstLineChars="2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≥3</w:t>
            </w:r>
          </w:p>
        </w:tc>
        <w:tc>
          <w:tcPr>
            <w:tcW w:w="177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8(15.7%)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1" w:type="dxa"/>
          </w:tcPr>
          <w:p>
            <w:pPr>
              <w:ind w:firstLine="200" w:firstLineChars="1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Radiotherapy</w:t>
            </w:r>
          </w:p>
        </w:tc>
        <w:tc>
          <w:tcPr>
            <w:tcW w:w="177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11(21.6%)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1" w:type="dxa"/>
          </w:tcPr>
          <w:p>
            <w:pPr>
              <w:ind w:firstLine="200" w:firstLineChars="10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ASCT</w:t>
            </w:r>
          </w:p>
        </w:tc>
        <w:tc>
          <w:tcPr>
            <w:tcW w:w="177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3(5.9%)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EBER negative</w:t>
            </w:r>
          </w:p>
        </w:tc>
        <w:tc>
          <w:tcPr>
            <w:tcW w:w="177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46(90.2%)</w:t>
            </w:r>
          </w:p>
        </w:tc>
      </w:tr>
      <w:bookmarkEnd w:id="0"/>
    </w:tbl>
    <w:p>
      <w:pPr>
        <w:rPr>
          <w:rFonts w:ascii="Times New Roman" w:hAnsi="Times New Roman" w:cs="Times New Roman"/>
        </w:rPr>
      </w:pPr>
      <w:bookmarkStart w:id="1" w:name="_Hlk91186940"/>
      <w:r>
        <w:rPr>
          <w:rFonts w:ascii="Times New Roman" w:hAnsi="Times New Roman" w:cs="Times New Roman"/>
        </w:rPr>
        <w:t xml:space="preserve">NOTE. Data are presented as No (%), unless specified otherwise. </w:t>
      </w:r>
      <w:r>
        <w:rPr>
          <w:rFonts w:hint="eastAsia"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COG: Eastern Cooperative Oncology Group; </w:t>
      </w: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SCT: Autologous Stem Cell Transplantation; EBER: EB virus encoded RNA.</w:t>
      </w:r>
    </w:p>
    <w:bookmarkEnd w:id="1"/>
    <w:p>
      <w:pPr>
        <w:rPr>
          <w:rFonts w:ascii="Times New Roman" w:hAnsi="Times New Roman" w:cs="Times New Roman"/>
        </w:rPr>
      </w:pPr>
    </w:p>
    <w:p>
      <w:pPr>
        <w:ind w:firstLine="1000" w:firstLineChars="5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Table2 </w:t>
      </w:r>
      <w:r>
        <w:rPr>
          <w:rFonts w:ascii="Times New Roman" w:hAnsi="Times New Roman" w:cs="Times New Roman"/>
          <w:sz w:val="20"/>
          <w:szCs w:val="20"/>
        </w:rPr>
        <w:t>Univ</w:t>
      </w:r>
      <w:bookmarkStart w:id="5" w:name="_GoBack"/>
      <w:bookmarkEnd w:id="5"/>
      <w:r>
        <w:rPr>
          <w:rFonts w:ascii="Times New Roman" w:hAnsi="Times New Roman" w:cs="Times New Roman"/>
          <w:sz w:val="20"/>
          <w:szCs w:val="20"/>
        </w:rPr>
        <w:t>ariate and multivariable analyses for HPD</w:t>
      </w:r>
    </w:p>
    <w:tbl>
      <w:tblPr>
        <w:tblStyle w:val="5"/>
        <w:tblpPr w:leftFromText="180" w:rightFromText="180" w:vertAnchor="page" w:horzAnchor="margin" w:tblpY="1951"/>
        <w:tblW w:w="85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2126"/>
        <w:gridCol w:w="993"/>
        <w:gridCol w:w="1984"/>
        <w:gridCol w:w="9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410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Univariate analysis</w:t>
            </w:r>
          </w:p>
        </w:tc>
        <w:tc>
          <w:tcPr>
            <w:tcW w:w="2976" w:type="dxa"/>
            <w:gridSpan w:val="2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Multivariate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41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OR（95CI%）</w:t>
            </w:r>
          </w:p>
        </w:tc>
        <w:tc>
          <w:tcPr>
            <w:tcW w:w="993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98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OR（95CI%）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410" w:type="dxa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IPI</w:t>
            </w:r>
          </w:p>
        </w:tc>
        <w:tc>
          <w:tcPr>
            <w:tcW w:w="2126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1.09 (0.10-11.58)</w:t>
            </w:r>
          </w:p>
        </w:tc>
        <w:tc>
          <w:tcPr>
            <w:tcW w:w="99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410" w:type="dxa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 (0-Inf)</w:t>
            </w: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410" w:type="dxa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Bulky disease (&gt;5 cm)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2.8 (0.24-32.3)</w:t>
            </w: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410" w:type="dxa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ECOG status</w:t>
            </w:r>
          </w:p>
        </w:tc>
        <w:tc>
          <w:tcPr>
            <w:tcW w:w="2126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1.88(0.48-7.4)</w:t>
            </w: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410" w:type="dxa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Radiotherapy</w:t>
            </w:r>
          </w:p>
        </w:tc>
        <w:tc>
          <w:tcPr>
            <w:tcW w:w="2126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1.23(0.12-13.2)</w:t>
            </w: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410" w:type="dxa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ASCT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 (0-Inf)</w:t>
            </w: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410" w:type="dxa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Lines of previous regimen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1.03(0.46- 2.28)</w:t>
            </w: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410" w:type="dxa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NLR1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1.10(0.99-1.23)</w:t>
            </w: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410" w:type="dxa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β2-microglobulin1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0.99 (0.93-1.06)</w:t>
            </w: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410" w:type="dxa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LDH1</w:t>
            </w:r>
          </w:p>
        </w:tc>
        <w:tc>
          <w:tcPr>
            <w:tcW w:w="2126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1.00 (0.99-1.01)</w:t>
            </w: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410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A/G1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1.24 (0.15-10.06)</w:t>
            </w: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410" w:type="dxa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NLR2</w:t>
            </w:r>
          </w:p>
        </w:tc>
        <w:tc>
          <w:tcPr>
            <w:tcW w:w="2126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0.99 (0.82-1.20)</w:t>
            </w: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410" w:type="dxa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β2-microglobulin2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1.46(0.95-2.26)</w:t>
            </w: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410" w:type="dxa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LDH2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1.01(1.00-1.02)</w:t>
            </w: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1.01(1.00-1.03)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410" w:type="dxa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A/G2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0.93 (0.78-1.11)</w:t>
            </w:r>
          </w:p>
        </w:tc>
        <w:tc>
          <w:tcPr>
            <w:tcW w:w="993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410" w:type="dxa"/>
            <w:tcBorders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ΔNLR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0.97(0.51-1.83)</w:t>
            </w:r>
          </w:p>
        </w:tc>
        <w:tc>
          <w:tcPr>
            <w:tcW w:w="993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98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  <w:bookmarkStart w:id="2" w:name="_Hlk90058462"/>
      <w:r>
        <w:rPr>
          <w:rFonts w:ascii="Times New Roman" w:hAnsi="Times New Roman" w:cs="Times New Roman"/>
        </w:rPr>
        <w:t>NOTE:</w:t>
      </w:r>
      <w:r>
        <w:rPr>
          <w:rFonts w:hint="eastAsia" w:ascii="Times New Roman" w:hAnsi="Times New Roman" w:cs="Times New Roman"/>
        </w:rPr>
        <w:t>“1”r</w:t>
      </w:r>
      <w:r>
        <w:rPr>
          <w:rFonts w:ascii="Times New Roman" w:hAnsi="Times New Roman" w:cs="Times New Roman"/>
        </w:rPr>
        <w:t xml:space="preserve">epresents </w:t>
      </w:r>
      <w:r>
        <w:rPr>
          <w:rFonts w:ascii="Times New Roman" w:hAnsi="Times New Roman" w:cs="Times New Roman"/>
          <w:color w:val="000000"/>
          <w:shd w:val="clear" w:color="auto" w:fill="FFFFFF"/>
        </w:rPr>
        <w:t>before PD-1 inhibitor therapy</w:t>
      </w:r>
      <w:r>
        <w:rPr>
          <w:rFonts w:hint="eastAsia" w:ascii="Times New Roman" w:hAnsi="Times New Roman" w:cs="Times New Roman"/>
          <w:color w:val="000000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hint="eastAsia"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2</w:t>
      </w:r>
      <w:r>
        <w:rPr>
          <w:rFonts w:hint="eastAsia" w:ascii="Times New Roman" w:hAnsi="Times New Roman" w:cs="Times New Roman"/>
        </w:rPr>
        <w:t>”r</w:t>
      </w:r>
      <w:r>
        <w:rPr>
          <w:rFonts w:ascii="Times New Roman" w:hAnsi="Times New Roman" w:cs="Times New Roman"/>
        </w:rPr>
        <w:t xml:space="preserve">epresents </w:t>
      </w:r>
      <w:r>
        <w:rPr>
          <w:rFonts w:ascii="Times New Roman" w:hAnsi="Times New Roman" w:cs="Times New Roman"/>
          <w:color w:val="000000"/>
          <w:shd w:val="clear" w:color="auto" w:fill="FFFFFF"/>
        </w:rPr>
        <w:t>after PD-1 inhibitor therapy.</w:t>
      </w:r>
    </w:p>
    <w:bookmarkEnd w:id="2"/>
    <w:p>
      <w:pPr>
        <w:rPr>
          <w:rFonts w:ascii="Times New Roman" w:hAnsi="Times New Roman" w:eastAsia="等线" w:cs="Times New Roman"/>
          <w:color w:val="000000"/>
          <w:sz w:val="20"/>
          <w:szCs w:val="20"/>
        </w:rPr>
      </w:pPr>
      <w:bookmarkStart w:id="3" w:name="_Hlk90058432"/>
      <w:r>
        <w:rPr>
          <w:rFonts w:ascii="Times New Roman" w:hAnsi="Times New Roman" w:cs="Times New Roman"/>
          <w:sz w:val="20"/>
          <w:szCs w:val="21"/>
        </w:rPr>
        <w:t xml:space="preserve">OR: odds ratio; IPI: IPI score; NLR: Neutrophil to Lymphocyte Ratio; LDH: lactate dehydrogenase; A/G: ratio of Albumin to Globulin; </w:t>
      </w:r>
      <w:r>
        <w:rPr>
          <w:rFonts w:ascii="Times New Roman" w:hAnsi="Times New Roman" w:eastAsia="等线" w:cs="Times New Roman"/>
          <w:color w:val="000000"/>
          <w:sz w:val="20"/>
          <w:szCs w:val="20"/>
        </w:rPr>
        <w:t xml:space="preserve">ΔNLR: the specific value of NLR </w:t>
      </w:r>
      <w:bookmarkStart w:id="4" w:name="_Hlk90057928"/>
      <w:r>
        <w:rPr>
          <w:rFonts w:ascii="Times New Roman" w:hAnsi="Times New Roman" w:eastAsia="等线" w:cs="Times New Roman"/>
          <w:color w:val="000000"/>
          <w:sz w:val="20"/>
          <w:szCs w:val="20"/>
        </w:rPr>
        <w:t>before and after PD-1 inhibitor therapy</w:t>
      </w:r>
      <w:bookmarkEnd w:id="4"/>
      <w:r>
        <w:rPr>
          <w:rFonts w:ascii="Times New Roman" w:hAnsi="Times New Roman" w:eastAsia="等线" w:cs="Times New Roman"/>
          <w:color w:val="000000"/>
          <w:sz w:val="20"/>
          <w:szCs w:val="20"/>
        </w:rPr>
        <w:t>.</w:t>
      </w:r>
    </w:p>
    <w:bookmarkEnd w:id="3"/>
    <w:p>
      <w:pPr>
        <w:rPr>
          <w:rFonts w:ascii="Times New Roman" w:hAnsi="Times New Roman" w:cs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obe Gothic Std B">
    <w:panose1 w:val="020B0800000000000000"/>
    <w:charset w:val="80"/>
    <w:family w:val="swiss"/>
    <w:pitch w:val="default"/>
    <w:sig w:usb0="00000001" w:usb1="21D72C10" w:usb2="00000010" w:usb3="00000000" w:csb0="602A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YxZGU4ZTkzYThhOTE2MzAyZTYxNmQzN2FjMzY2NzAifQ=="/>
    <w:docVar w:name="KY_MEDREF_DOCUID" w:val="{1AF17DE9-FB5C-4146-9AA5-C114039DD435}"/>
    <w:docVar w:name="KY_MEDREF_VERSION" w:val="3"/>
  </w:docVars>
  <w:rsids>
    <w:rsidRoot w:val="00413D1A"/>
    <w:rsid w:val="003B46BE"/>
    <w:rsid w:val="00413D1A"/>
    <w:rsid w:val="005759ED"/>
    <w:rsid w:val="00D51B2E"/>
    <w:rsid w:val="00DA4FBE"/>
    <w:rsid w:val="00DF34A0"/>
    <w:rsid w:val="00E419DB"/>
    <w:rsid w:val="00E74702"/>
    <w:rsid w:val="00EE79D7"/>
    <w:rsid w:val="14A3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281</Words>
  <Characters>1661</Characters>
  <Lines>14</Lines>
  <Paragraphs>4</Paragraphs>
  <TotalTime>5</TotalTime>
  <ScaleCrop>false</ScaleCrop>
  <LinksUpToDate>false</LinksUpToDate>
  <CharactersWithSpaces>1856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2022-01-03T13:38:00Z</dcterms:created>
  <dc:creator>钱 思宇</dc:creator>
  <cp:lastModifiedBy>thinkpad</cp:lastModifiedBy>
  <dcterms:modified xsi:type="dcterms:W3CDTF">2023-10-27T12:16:29Z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C16EB79223D74C34A41C229D18F504F4_12</vt:lpwstr>
  </property>
</Properties>
</file>