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614" w:rsidRPr="00A14A92" w:rsidRDefault="00C76614" w:rsidP="002F4451">
      <w:pPr>
        <w:spacing w:line="480" w:lineRule="auto"/>
        <w:jc w:val="left"/>
        <w:rPr>
          <w:rFonts w:cs="Times New Roman"/>
          <w:sz w:val="24"/>
          <w:szCs w:val="24"/>
        </w:rPr>
      </w:pPr>
      <w:r w:rsidRPr="00A14A92">
        <w:rPr>
          <w:rFonts w:cs="Times New Roman"/>
          <w:b/>
          <w:bCs/>
          <w:sz w:val="24"/>
          <w:szCs w:val="24"/>
        </w:rPr>
        <w:t>Table S1.</w:t>
      </w:r>
      <w:r w:rsidRPr="00A14A92">
        <w:rPr>
          <w:rFonts w:cs="Times New Roman"/>
          <w:sz w:val="24"/>
          <w:szCs w:val="24"/>
        </w:rPr>
        <w:t xml:space="preserve"> Distribution of correctness of knowledge</w:t>
      </w:r>
    </w:p>
    <w:tbl>
      <w:tblPr>
        <w:tblW w:w="5000" w:type="pct"/>
        <w:tblBorders>
          <w:top w:val="single" w:sz="4" w:space="0" w:color="auto"/>
          <w:bottom w:val="single" w:sz="4" w:space="0" w:color="auto"/>
        </w:tblBorders>
        <w:tblLook w:val="04A0" w:firstRow="1" w:lastRow="0" w:firstColumn="1" w:lastColumn="0" w:noHBand="0" w:noVBand="1"/>
      </w:tblPr>
      <w:tblGrid>
        <w:gridCol w:w="12049"/>
        <w:gridCol w:w="1909"/>
      </w:tblGrid>
      <w:tr w:rsidR="00C76614" w:rsidRPr="00C76614" w:rsidTr="00C76614">
        <w:trPr>
          <w:trHeight w:val="344"/>
        </w:trPr>
        <w:tc>
          <w:tcPr>
            <w:tcW w:w="4316" w:type="pct"/>
            <w:tcBorders>
              <w:top w:val="single" w:sz="4" w:space="0" w:color="auto"/>
              <w:bottom w:val="single" w:sz="4" w:space="0" w:color="auto"/>
            </w:tcBorders>
            <w:shd w:val="clear" w:color="auto" w:fill="auto"/>
          </w:tcPr>
          <w:p w:rsidR="00C76614" w:rsidRPr="00C76614" w:rsidRDefault="00C76614" w:rsidP="002F4451">
            <w:pPr>
              <w:spacing w:line="480" w:lineRule="auto"/>
              <w:jc w:val="left"/>
              <w:rPr>
                <w:rFonts w:eastAsia="微软雅黑" w:cs="Times New Roman"/>
                <w:b/>
                <w:bCs/>
                <w:sz w:val="24"/>
                <w:szCs w:val="24"/>
              </w:rPr>
            </w:pPr>
            <w:r w:rsidRPr="00C76614">
              <w:rPr>
                <w:rFonts w:eastAsia="微软雅黑" w:cs="Times New Roman"/>
                <w:b/>
                <w:bCs/>
                <w:sz w:val="24"/>
                <w:szCs w:val="24"/>
              </w:rPr>
              <w:t>Knowledge</w:t>
            </w:r>
          </w:p>
        </w:tc>
        <w:tc>
          <w:tcPr>
            <w:tcW w:w="684" w:type="pct"/>
            <w:tcBorders>
              <w:top w:val="single" w:sz="4" w:space="0" w:color="auto"/>
              <w:bottom w:val="single" w:sz="4" w:space="0" w:color="auto"/>
            </w:tcBorders>
            <w:shd w:val="clear" w:color="auto" w:fill="auto"/>
          </w:tcPr>
          <w:p w:rsidR="00C76614" w:rsidRPr="00C76614" w:rsidRDefault="00C76614" w:rsidP="002F4451">
            <w:pPr>
              <w:spacing w:line="480" w:lineRule="auto"/>
              <w:jc w:val="left"/>
              <w:rPr>
                <w:rFonts w:eastAsia="微软雅黑" w:cs="Times New Roman"/>
                <w:b/>
                <w:bCs/>
                <w:sz w:val="24"/>
                <w:szCs w:val="24"/>
              </w:rPr>
            </w:pPr>
            <w:r w:rsidRPr="00C76614">
              <w:rPr>
                <w:rFonts w:cs="Times New Roman"/>
                <w:b/>
                <w:bCs/>
                <w:sz w:val="24"/>
                <w:szCs w:val="24"/>
              </w:rPr>
              <w:t xml:space="preserve">Correct, </w:t>
            </w:r>
            <w:r w:rsidRPr="00C76614">
              <w:rPr>
                <w:rFonts w:eastAsia="微软雅黑" w:cs="Times New Roman"/>
                <w:b/>
                <w:bCs/>
                <w:sz w:val="24"/>
                <w:szCs w:val="24"/>
              </w:rPr>
              <w:t>n  (%)</w:t>
            </w:r>
          </w:p>
        </w:tc>
      </w:tr>
      <w:tr w:rsidR="00C76614" w:rsidRPr="00A14A92" w:rsidTr="00C76614">
        <w:tc>
          <w:tcPr>
            <w:tcW w:w="4316" w:type="pct"/>
            <w:tcBorders>
              <w:top w:val="single" w:sz="4" w:space="0" w:color="auto"/>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rPr>
            </w:pPr>
            <w:r w:rsidRPr="00A14A92">
              <w:rPr>
                <w:rFonts w:eastAsia="微软雅黑" w:cs="Times New Roman"/>
                <w:bCs/>
                <w:sz w:val="24"/>
                <w:szCs w:val="24"/>
              </w:rPr>
              <w:t>K1. Food preservatives are a group of food additives used to prevent spoilage, improve food preservation procedures, and extend the shelf life of food.</w:t>
            </w:r>
          </w:p>
        </w:tc>
        <w:tc>
          <w:tcPr>
            <w:tcW w:w="684" w:type="pct"/>
            <w:tcBorders>
              <w:top w:val="single" w:sz="4" w:space="0" w:color="auto"/>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496 (96.31)</w:t>
            </w:r>
          </w:p>
        </w:tc>
      </w:tr>
      <w:tr w:rsidR="00C76614" w:rsidRPr="00A14A92" w:rsidTr="00C76614">
        <w:tc>
          <w:tcPr>
            <w:tcW w:w="4316" w:type="pct"/>
            <w:tcBorders>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t>K2. Sodium benzoate and potassium sorbate are commonly used as food preservatives.</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426 (82.72)</w:t>
            </w:r>
          </w:p>
        </w:tc>
      </w:tr>
      <w:tr w:rsidR="00C76614" w:rsidRPr="00A14A92" w:rsidTr="00C76614">
        <w:tc>
          <w:tcPr>
            <w:tcW w:w="4316" w:type="pct"/>
            <w:tcBorders>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rPr>
            </w:pPr>
            <w:r w:rsidRPr="00A14A92">
              <w:rPr>
                <w:rFonts w:eastAsia="微软雅黑" w:cs="Times New Roman"/>
                <w:bCs/>
                <w:sz w:val="24"/>
                <w:szCs w:val="24"/>
              </w:rPr>
              <w:t>K3. Food preservatives are mainly used in the products such as c</w:t>
            </w:r>
            <w:bookmarkStart w:id="0" w:name="_GoBack"/>
            <w:bookmarkEnd w:id="0"/>
            <w:r w:rsidRPr="00A14A92">
              <w:rPr>
                <w:rFonts w:eastAsia="微软雅黑" w:cs="Times New Roman"/>
                <w:bCs/>
                <w:sz w:val="24"/>
                <w:szCs w:val="24"/>
              </w:rPr>
              <w:t>ooked meat, beverages, sauces, pickles, etc.</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413 (80.19)</w:t>
            </w:r>
          </w:p>
        </w:tc>
      </w:tr>
      <w:tr w:rsidR="00C76614" w:rsidRPr="00A14A92" w:rsidTr="00C76614">
        <w:tc>
          <w:tcPr>
            <w:tcW w:w="4316" w:type="pct"/>
            <w:tcBorders>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t>K4. Regarding the chemical nature of food additives, they can be divided into pure compounds and natural substances and natural extracts, and chemical synthetics.</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394 (76.50)</w:t>
            </w:r>
          </w:p>
        </w:tc>
      </w:tr>
      <w:tr w:rsidR="00C76614" w:rsidRPr="00A14A92" w:rsidTr="00C76614">
        <w:tc>
          <w:tcPr>
            <w:tcW w:w="4316" w:type="pct"/>
            <w:tcBorders>
              <w:bottom w:val="nil"/>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rPr>
            </w:pPr>
            <w:r w:rsidRPr="00A14A92">
              <w:rPr>
                <w:rFonts w:eastAsia="微软雅黑" w:cs="Times New Roman"/>
                <w:bCs/>
                <w:sz w:val="24"/>
                <w:szCs w:val="24"/>
              </w:rPr>
              <w:t>K5. Chemically synthesized preservatives are safer than naturally derived preservatives.</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308 (59.81)</w:t>
            </w:r>
          </w:p>
        </w:tc>
      </w:tr>
      <w:tr w:rsidR="00C76614" w:rsidRPr="00A14A92" w:rsidTr="00C76614">
        <w:tc>
          <w:tcPr>
            <w:tcW w:w="4316" w:type="pct"/>
            <w:tcBorders>
              <w:top w:val="nil"/>
              <w:bottom w:val="nil"/>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rPr>
            </w:pPr>
            <w:r w:rsidRPr="00A14A92">
              <w:rPr>
                <w:rFonts w:eastAsia="微软雅黑" w:cs="Times New Roman"/>
                <w:bCs/>
                <w:sz w:val="24"/>
                <w:szCs w:val="24"/>
              </w:rPr>
              <w:t>K6. Chemically synthesized preservatives include acid-based preservatives, ester-based preservatives, and inorganic salt preservatives.</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260 (50.49)</w:t>
            </w:r>
          </w:p>
        </w:tc>
      </w:tr>
      <w:tr w:rsidR="00C76614" w:rsidRPr="00A14A92" w:rsidTr="00C76614">
        <w:tc>
          <w:tcPr>
            <w:tcW w:w="4316" w:type="pct"/>
            <w:tcBorders>
              <w:top w:val="nil"/>
              <w:bottom w:val="nil"/>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t>K7. Natural preservatives include natural preservatives of animal origin, natural preservatives of plant origin, and natural preservatives of microbial origin.</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359 (69.71)</w:t>
            </w:r>
          </w:p>
        </w:tc>
      </w:tr>
      <w:tr w:rsidR="00C76614" w:rsidRPr="00A14A92" w:rsidTr="00C76614">
        <w:tc>
          <w:tcPr>
            <w:tcW w:w="4316" w:type="pct"/>
            <w:tcBorders>
              <w:top w:val="nil"/>
              <w:bottom w:val="nil"/>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lastRenderedPageBreak/>
              <w:t>K8. Preservatives do not affect pregnant women and their offspring if they are used in accordance with national regulations and limitations and not be over-consumed.</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233 (45.24)</w:t>
            </w:r>
          </w:p>
        </w:tc>
      </w:tr>
      <w:tr w:rsidR="00C76614" w:rsidRPr="00A14A92" w:rsidTr="00C76614">
        <w:tc>
          <w:tcPr>
            <w:tcW w:w="4316" w:type="pct"/>
            <w:tcBorders>
              <w:top w:val="nil"/>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t>K9. Preservatives are not only contained in food but also in cosmetics and pharmaceuticals.</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452 (87.77)</w:t>
            </w:r>
          </w:p>
        </w:tc>
      </w:tr>
      <w:tr w:rsidR="00C76614" w:rsidRPr="00A14A92" w:rsidTr="00C76614">
        <w:tc>
          <w:tcPr>
            <w:tcW w:w="4316" w:type="pct"/>
            <w:tcBorders>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t>K10. Foods that do not contain food preservatives are safer.</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136 (26.41)</w:t>
            </w:r>
          </w:p>
        </w:tc>
      </w:tr>
      <w:tr w:rsidR="00C76614" w:rsidRPr="00A14A92" w:rsidTr="00C76614">
        <w:tc>
          <w:tcPr>
            <w:tcW w:w="4316" w:type="pct"/>
            <w:tcBorders>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t>K11. Food preservatives cannot be metabolized and excreted by the human body, which can affect the development of future generations.</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154 (29.90)</w:t>
            </w:r>
          </w:p>
        </w:tc>
      </w:tr>
      <w:tr w:rsidR="00C76614" w:rsidRPr="00A14A92" w:rsidTr="00C76614">
        <w:tc>
          <w:tcPr>
            <w:tcW w:w="4316" w:type="pct"/>
            <w:tcBorders>
              <w:bottom w:val="nil"/>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t>K12. Food without food preservatives is equivalent to food without added food additives</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340 (66.02)</w:t>
            </w:r>
          </w:p>
        </w:tc>
      </w:tr>
      <w:tr w:rsidR="00C76614" w:rsidRPr="00A14A92" w:rsidTr="00C76614">
        <w:tc>
          <w:tcPr>
            <w:tcW w:w="4316" w:type="pct"/>
            <w:tcBorders>
              <w:top w:val="nil"/>
              <w:bottom w:val="nil"/>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t>K13. Depending on the usage, in addition to food preservation, sodium benzoate can also be used in the pharmaceutical and dye industries, while potassium sorbate can also be used in the feed processing industry, cosmetics, spices, rubber industries, etc.</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358 (69.51)</w:t>
            </w:r>
          </w:p>
        </w:tc>
      </w:tr>
      <w:tr w:rsidR="00C76614" w:rsidRPr="00A14A92" w:rsidTr="00C76614">
        <w:tc>
          <w:tcPr>
            <w:tcW w:w="4316" w:type="pct"/>
            <w:tcBorders>
              <w:top w:val="nil"/>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t>K14. Depending on the preservative effects, sodium benzoate is generally used to prevent spoilage and acidity, while sodium sorbate inhibits the growth of spoilage bacteria and molds.</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333 (64.66)</w:t>
            </w:r>
          </w:p>
        </w:tc>
      </w:tr>
      <w:tr w:rsidR="00C76614" w:rsidRPr="00A14A92" w:rsidTr="00C76614">
        <w:tc>
          <w:tcPr>
            <w:tcW w:w="4316" w:type="pct"/>
            <w:tcBorders>
              <w:bottom w:val="nil"/>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t>K15. Potassium sorbate has a better preservative effect than sodium benzoate.</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154 (29.90)</w:t>
            </w:r>
          </w:p>
        </w:tc>
      </w:tr>
      <w:tr w:rsidR="00C76614" w:rsidRPr="00A14A92" w:rsidTr="00C76614">
        <w:tc>
          <w:tcPr>
            <w:tcW w:w="4316" w:type="pct"/>
            <w:tcBorders>
              <w:top w:val="nil"/>
              <w:bottom w:val="nil"/>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t>K16. Potassium sorbate has less toxicity than sodium benzoate.</w:t>
            </w:r>
          </w:p>
        </w:tc>
        <w:tc>
          <w:tcPr>
            <w:tcW w:w="684" w:type="pct"/>
            <w:tcBorders>
              <w:top w:val="nil"/>
              <w:bottom w:val="nil"/>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163 (31.65)</w:t>
            </w:r>
          </w:p>
        </w:tc>
      </w:tr>
      <w:tr w:rsidR="00C76614" w:rsidRPr="00A14A92" w:rsidTr="00C76614">
        <w:trPr>
          <w:trHeight w:val="80"/>
        </w:trPr>
        <w:tc>
          <w:tcPr>
            <w:tcW w:w="4316" w:type="pct"/>
            <w:tcBorders>
              <w:top w:val="nil"/>
              <w:bottom w:val="single" w:sz="4" w:space="0" w:color="auto"/>
              <w:right w:val="nil"/>
            </w:tcBorders>
          </w:tcPr>
          <w:p w:rsidR="00C76614" w:rsidRPr="00A14A92" w:rsidRDefault="00C76614" w:rsidP="002F4451">
            <w:pPr>
              <w:pStyle w:val="Paragraphedeliste1"/>
              <w:numPr>
                <w:ilvl w:val="0"/>
                <w:numId w:val="1"/>
              </w:numPr>
              <w:spacing w:line="480" w:lineRule="auto"/>
              <w:ind w:left="0" w:firstLineChars="0" w:firstLine="0"/>
              <w:jc w:val="left"/>
              <w:rPr>
                <w:rFonts w:eastAsia="微软雅黑" w:cs="Times New Roman"/>
                <w:bCs/>
                <w:sz w:val="24"/>
                <w:szCs w:val="24"/>
                <w:lang w:eastAsia="zh-Hans"/>
              </w:rPr>
            </w:pPr>
            <w:r w:rsidRPr="00A14A92">
              <w:rPr>
                <w:rFonts w:eastAsia="微软雅黑" w:cs="Times New Roman"/>
                <w:bCs/>
                <w:sz w:val="24"/>
                <w:szCs w:val="24"/>
              </w:rPr>
              <w:lastRenderedPageBreak/>
              <w:t>K17. Potassium sorbate can be used in a wider range of foods than sodium benzoate for food preservation.</w:t>
            </w:r>
          </w:p>
        </w:tc>
        <w:tc>
          <w:tcPr>
            <w:tcW w:w="684" w:type="pct"/>
            <w:tcBorders>
              <w:top w:val="nil"/>
              <w:bottom w:val="single" w:sz="4" w:space="0" w:color="auto"/>
            </w:tcBorders>
            <w:shd w:val="clear" w:color="auto" w:fill="auto"/>
          </w:tcPr>
          <w:p w:rsidR="00C76614" w:rsidRPr="00A14A92" w:rsidRDefault="00C76614" w:rsidP="002F4451">
            <w:pPr>
              <w:spacing w:line="480" w:lineRule="auto"/>
              <w:jc w:val="left"/>
              <w:rPr>
                <w:rFonts w:eastAsia="微软雅黑" w:cs="Times New Roman"/>
                <w:bCs/>
                <w:sz w:val="24"/>
                <w:szCs w:val="24"/>
              </w:rPr>
            </w:pPr>
            <w:r w:rsidRPr="00A14A92">
              <w:rPr>
                <w:rFonts w:eastAsia="微软雅黑" w:cs="Times New Roman"/>
                <w:bCs/>
                <w:sz w:val="24"/>
                <w:szCs w:val="24"/>
              </w:rPr>
              <w:t>281 (54.56)</w:t>
            </w:r>
          </w:p>
        </w:tc>
      </w:tr>
    </w:tbl>
    <w:p w:rsidR="00DB328F" w:rsidRDefault="00A80805" w:rsidP="002F4451">
      <w:pPr>
        <w:spacing w:line="480" w:lineRule="auto"/>
      </w:pPr>
    </w:p>
    <w:sectPr w:rsidR="00DB328F" w:rsidSect="002F4451">
      <w:pgSz w:w="16838" w:h="11906" w:orient="landscape"/>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805" w:rsidRDefault="00A80805" w:rsidP="00C76614">
      <w:r>
        <w:separator/>
      </w:r>
    </w:p>
  </w:endnote>
  <w:endnote w:type="continuationSeparator" w:id="0">
    <w:p w:rsidR="00A80805" w:rsidRDefault="00A80805" w:rsidP="00C76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805" w:rsidRDefault="00A80805" w:rsidP="00C76614">
      <w:r>
        <w:separator/>
      </w:r>
    </w:p>
  </w:footnote>
  <w:footnote w:type="continuationSeparator" w:id="0">
    <w:p w:rsidR="00A80805" w:rsidRDefault="00A80805" w:rsidP="00C766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35451A"/>
    <w:multiLevelType w:val="multilevel"/>
    <w:tmpl w:val="6635451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10E"/>
    <w:rsid w:val="0003610E"/>
    <w:rsid w:val="000A2C7E"/>
    <w:rsid w:val="00117261"/>
    <w:rsid w:val="001D7E44"/>
    <w:rsid w:val="002F4451"/>
    <w:rsid w:val="005E7990"/>
    <w:rsid w:val="00850FE5"/>
    <w:rsid w:val="00A80805"/>
    <w:rsid w:val="00C76614"/>
    <w:rsid w:val="00CD0320"/>
    <w:rsid w:val="00D318C4"/>
    <w:rsid w:val="00F12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4E3B43-1CC5-416E-930A-CF1DC54F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614"/>
    <w:pPr>
      <w:jc w:val="both"/>
    </w:pPr>
    <w:rPr>
      <w:rFonts w:ascii="Times New Roman" w:eastAsia="宋体"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66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76614"/>
    <w:rPr>
      <w:sz w:val="18"/>
      <w:szCs w:val="18"/>
    </w:rPr>
  </w:style>
  <w:style w:type="paragraph" w:styleId="a4">
    <w:name w:val="footer"/>
    <w:basedOn w:val="a"/>
    <w:link w:val="Char0"/>
    <w:uiPriority w:val="99"/>
    <w:unhideWhenUsed/>
    <w:rsid w:val="00C76614"/>
    <w:pPr>
      <w:tabs>
        <w:tab w:val="center" w:pos="4153"/>
        <w:tab w:val="right" w:pos="8306"/>
      </w:tabs>
      <w:snapToGrid w:val="0"/>
      <w:jc w:val="left"/>
    </w:pPr>
    <w:rPr>
      <w:sz w:val="18"/>
      <w:szCs w:val="18"/>
    </w:rPr>
  </w:style>
  <w:style w:type="character" w:customStyle="1" w:styleId="Char0">
    <w:name w:val="页脚 Char"/>
    <w:basedOn w:val="a0"/>
    <w:link w:val="a4"/>
    <w:uiPriority w:val="99"/>
    <w:rsid w:val="00C76614"/>
    <w:rPr>
      <w:sz w:val="18"/>
      <w:szCs w:val="18"/>
    </w:rPr>
  </w:style>
  <w:style w:type="paragraph" w:customStyle="1" w:styleId="Paragraphedeliste1">
    <w:name w:val="Paragraphe de liste1"/>
    <w:basedOn w:val="a"/>
    <w:uiPriority w:val="34"/>
    <w:qFormat/>
    <w:rsid w:val="00C76614"/>
    <w:pPr>
      <w:ind w:firstLineChars="200" w:firstLine="420"/>
    </w:pPr>
  </w:style>
  <w:style w:type="paragraph" w:customStyle="1" w:styleId="1">
    <w:name w:val="列出段落1"/>
    <w:basedOn w:val="a"/>
    <w:uiPriority w:val="34"/>
    <w:qFormat/>
    <w:rsid w:val="00C7661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5</cp:revision>
  <dcterms:created xsi:type="dcterms:W3CDTF">2023-07-12T08:12:00Z</dcterms:created>
  <dcterms:modified xsi:type="dcterms:W3CDTF">2023-11-06T07:36:00Z</dcterms:modified>
</cp:coreProperties>
</file>