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74310" cy="7855585"/>
            <wp:effectExtent l="0" t="0" r="2540" b="0"/>
            <wp:docPr id="239910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108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5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Sb2ODDs and other species FNSI/F3H sequences alignment.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Black and green asterisks indicate conserved amino acid residues which coordinate ferrous iron binding (HxDxnH) and 2-oxoglutarate binding (RxS), respectively. </w:t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>
            <wp:extent cx="5274310" cy="4142740"/>
            <wp:effectExtent l="0" t="0" r="2540" b="0"/>
            <wp:docPr id="18182543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5430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S2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nzyme assays of Sb2ODDs.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pStyle w:val="8"/>
        <w:spacing w:line="360" w:lineRule="auto"/>
        <w:ind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HPLC analysis of Sb2ODD1 using pinocembrin as a substrate </w:t>
      </w:r>
      <w:r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enzyme assay. Top, chrysin standard; Ct, control assay; Sb2ODD1, assay of Sb2ODD1 protein. B. MS and MS/MS patterns of peak Ⅰ products, which were identical to chrysin standard. C. HPLC analysis of Sb2ODD7 using naringenin as a substrate </w:t>
      </w:r>
      <w:r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enzyme assay. Top, dihydrokaempferol standard; Ct, control assay; Sb2ODD7, assay of Sb2ODD7 protein. D. MS and MS/MS patterns of peak Ⅱ products, which were identical to dihydrokaempferol standard. E. HPLC analysis of Sb2ODD7 using pinocembrin as a substrate </w:t>
      </w:r>
      <w:r>
        <w:rPr>
          <w:rFonts w:ascii="Times New Roman" w:hAnsi="Times New Roman" w:cs="Times New Roman"/>
          <w:i/>
          <w:iCs/>
          <w:sz w:val="24"/>
          <w:szCs w:val="24"/>
        </w:rPr>
        <w:t>in vitro</w:t>
      </w:r>
      <w:r>
        <w:rPr>
          <w:rFonts w:ascii="Times New Roman" w:hAnsi="Times New Roman" w:cs="Times New Roman"/>
          <w:sz w:val="24"/>
          <w:szCs w:val="24"/>
        </w:rPr>
        <w:t xml:space="preserve"> enzyme assay. Top, pinobanksin standard; Ct, control assay; Sb2ODD7, assay of Sb2ODD7 protein. F. MS and MS/MS patterns of peak Ⅲ products, which were identical to pinobanksin standard.</w:t>
      </w:r>
    </w:p>
    <w:p>
      <w:pPr>
        <w:pStyle w:val="8"/>
        <w:spacing w:line="360" w:lineRule="auto"/>
        <w:ind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4458335"/>
            <wp:effectExtent l="0" t="0" r="2540" b="0"/>
            <wp:docPr id="12042447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4478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S3 </w:t>
      </w:r>
      <w:r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In vivo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yeast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nzyme assays of Sb2ODDs. </w:t>
      </w:r>
    </w:p>
    <w:p>
      <w:pPr>
        <w:pStyle w:val="8"/>
        <w:spacing w:line="360" w:lineRule="auto"/>
        <w:ind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HPLC analysis of Sb2ODD1-4 from DOXC38 using naringenin as a substrate </w:t>
      </w:r>
      <w:r>
        <w:rPr>
          <w:rFonts w:ascii="Times New Roman" w:hAnsi="Times New Roman" w:cs="Times New Roman"/>
          <w:i/>
          <w:iCs/>
          <w:sz w:val="24"/>
          <w:szCs w:val="24"/>
        </w:rPr>
        <w:t>in vivo</w:t>
      </w:r>
      <w:r>
        <w:rPr>
          <w:rFonts w:ascii="Times New Roman" w:hAnsi="Times New Roman" w:cs="Times New Roman"/>
          <w:sz w:val="24"/>
          <w:szCs w:val="24"/>
        </w:rPr>
        <w:t xml:space="preserve"> yeast enzyme assays. Top, apigenin standard; EV, empty vector control; Sb2ODD1-4, assays with corresponding Sb2ODD proteins. B. Sb2ODDs showed no activity on naringenin. C. HPLC analysis of Sb2ODD1-4 from DOXC38 using salicylic acid as a substrate </w:t>
      </w:r>
      <w:r>
        <w:rPr>
          <w:rFonts w:ascii="Times New Roman" w:hAnsi="Times New Roman" w:cs="Times New Roman"/>
          <w:i/>
          <w:iCs/>
          <w:sz w:val="24"/>
          <w:szCs w:val="24"/>
        </w:rPr>
        <w:t>in vivo</w:t>
      </w:r>
      <w:r>
        <w:rPr>
          <w:rFonts w:ascii="Times New Roman" w:hAnsi="Times New Roman" w:cs="Times New Roman"/>
          <w:sz w:val="24"/>
          <w:szCs w:val="24"/>
        </w:rPr>
        <w:t xml:space="preserve"> yeast enzyme assays. Top, 2, 5-DHBA standard; EV, empty vector control; Sb2ODD1-4, assays with corresponding Sb2ODD proteins. D. The reaction was catalyzed by Sb2ODD1-2 from DOXC38 using salicylic acid as a substrate. E. MS patterns of Sb2ODD1-2 products, which were identical to 2, 5-DHBA standard.</w:t>
      </w:r>
    </w:p>
    <w:p>
      <w:pPr>
        <w:pStyle w:val="8"/>
        <w:spacing w:line="360" w:lineRule="auto"/>
        <w:ind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drawing>
          <wp:inline distT="0" distB="0" distL="114300" distR="114300">
            <wp:extent cx="5262880" cy="1463040"/>
            <wp:effectExtent l="0" t="0" r="10160" b="0"/>
            <wp:docPr id="1" name="图片 1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S4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SDS PAGE analysis of purification of Sb2ODD1 and Sb2ODD7 proteins.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pStyle w:val="8"/>
        <w:spacing w:line="360" w:lineRule="auto"/>
        <w:ind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 1, markers (M); l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>, Sb2ODD1 protein; B. l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ne 1, markers (M); l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Sb2ODD7 protein. </w:t>
      </w:r>
    </w:p>
    <w:p>
      <w:pPr>
        <w:pStyle w:val="8"/>
        <w:spacing w:line="360" w:lineRule="auto"/>
        <w:ind w:firstLine="0" w:firstLineChars="0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1698625"/>
            <wp:effectExtent l="0" t="0" r="2540" b="0"/>
            <wp:docPr id="15822300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3009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S5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Enzymatic kinetic curve of Sb2ODD7.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pStyle w:val="8"/>
        <w:spacing w:line="360" w:lineRule="auto"/>
        <w:ind w:firstLine="0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Enzymatic kinetic curve of Sb2ODD7 for naringenin as substrate. B. Enzymatic kinetic curve of Sb2ODD7 for pinocembrin as substrate.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hYmUwNjI2YWUxZDExNGZlOWRjNmEyNmIzNTM3OGMifQ=="/>
  </w:docVars>
  <w:rsids>
    <w:rsidRoot w:val="009D735F"/>
    <w:rsid w:val="00045F58"/>
    <w:rsid w:val="000531DD"/>
    <w:rsid w:val="00057173"/>
    <w:rsid w:val="00080993"/>
    <w:rsid w:val="000D2DB0"/>
    <w:rsid w:val="00153E40"/>
    <w:rsid w:val="00176E27"/>
    <w:rsid w:val="001B0845"/>
    <w:rsid w:val="001B0897"/>
    <w:rsid w:val="001C4ADE"/>
    <w:rsid w:val="001D4F05"/>
    <w:rsid w:val="001E41F3"/>
    <w:rsid w:val="001F38F8"/>
    <w:rsid w:val="00220280"/>
    <w:rsid w:val="0026529B"/>
    <w:rsid w:val="00273452"/>
    <w:rsid w:val="00295784"/>
    <w:rsid w:val="002F398E"/>
    <w:rsid w:val="0033076D"/>
    <w:rsid w:val="00345359"/>
    <w:rsid w:val="00346234"/>
    <w:rsid w:val="00347905"/>
    <w:rsid w:val="003549E0"/>
    <w:rsid w:val="00360BA8"/>
    <w:rsid w:val="00381F0A"/>
    <w:rsid w:val="003C5B5C"/>
    <w:rsid w:val="003C78EA"/>
    <w:rsid w:val="00452A9C"/>
    <w:rsid w:val="0046165D"/>
    <w:rsid w:val="00480E82"/>
    <w:rsid w:val="004922C4"/>
    <w:rsid w:val="004E10E6"/>
    <w:rsid w:val="0050148D"/>
    <w:rsid w:val="0050555D"/>
    <w:rsid w:val="00522923"/>
    <w:rsid w:val="00565104"/>
    <w:rsid w:val="005A6D7E"/>
    <w:rsid w:val="005B62BC"/>
    <w:rsid w:val="005D0E1A"/>
    <w:rsid w:val="005E6DD9"/>
    <w:rsid w:val="005E7C0E"/>
    <w:rsid w:val="00643C14"/>
    <w:rsid w:val="00657AAB"/>
    <w:rsid w:val="00672C70"/>
    <w:rsid w:val="006805E4"/>
    <w:rsid w:val="00681CFE"/>
    <w:rsid w:val="00684EDF"/>
    <w:rsid w:val="006A14B9"/>
    <w:rsid w:val="006A5EAD"/>
    <w:rsid w:val="006E4142"/>
    <w:rsid w:val="006F5761"/>
    <w:rsid w:val="0070050B"/>
    <w:rsid w:val="007013CC"/>
    <w:rsid w:val="007227EC"/>
    <w:rsid w:val="00737385"/>
    <w:rsid w:val="00777BE9"/>
    <w:rsid w:val="00781FC1"/>
    <w:rsid w:val="007826DE"/>
    <w:rsid w:val="007945B1"/>
    <w:rsid w:val="007C7751"/>
    <w:rsid w:val="007E04BA"/>
    <w:rsid w:val="00800166"/>
    <w:rsid w:val="008139B3"/>
    <w:rsid w:val="008738D8"/>
    <w:rsid w:val="00875288"/>
    <w:rsid w:val="008949FC"/>
    <w:rsid w:val="008C7F06"/>
    <w:rsid w:val="008D0B04"/>
    <w:rsid w:val="008E47CA"/>
    <w:rsid w:val="009440D7"/>
    <w:rsid w:val="009607F2"/>
    <w:rsid w:val="009705C2"/>
    <w:rsid w:val="009809A3"/>
    <w:rsid w:val="00992C00"/>
    <w:rsid w:val="009A499A"/>
    <w:rsid w:val="009A62C8"/>
    <w:rsid w:val="009A6393"/>
    <w:rsid w:val="009A6EA2"/>
    <w:rsid w:val="009B34F6"/>
    <w:rsid w:val="009C7C49"/>
    <w:rsid w:val="009D735F"/>
    <w:rsid w:val="00A132EB"/>
    <w:rsid w:val="00A16045"/>
    <w:rsid w:val="00A22593"/>
    <w:rsid w:val="00A33AF0"/>
    <w:rsid w:val="00A4327A"/>
    <w:rsid w:val="00A77905"/>
    <w:rsid w:val="00A94382"/>
    <w:rsid w:val="00AB1F49"/>
    <w:rsid w:val="00AE3DE1"/>
    <w:rsid w:val="00B14EC2"/>
    <w:rsid w:val="00B459B8"/>
    <w:rsid w:val="00B630AE"/>
    <w:rsid w:val="00B7279F"/>
    <w:rsid w:val="00B82847"/>
    <w:rsid w:val="00B87A0F"/>
    <w:rsid w:val="00C2188C"/>
    <w:rsid w:val="00C52539"/>
    <w:rsid w:val="00C73FB1"/>
    <w:rsid w:val="00C7678E"/>
    <w:rsid w:val="00C82F75"/>
    <w:rsid w:val="00C91E06"/>
    <w:rsid w:val="00C95706"/>
    <w:rsid w:val="00CA4EDD"/>
    <w:rsid w:val="00CA5366"/>
    <w:rsid w:val="00CB1094"/>
    <w:rsid w:val="00D02F51"/>
    <w:rsid w:val="00D30036"/>
    <w:rsid w:val="00D62A47"/>
    <w:rsid w:val="00D829E5"/>
    <w:rsid w:val="00DD1A90"/>
    <w:rsid w:val="00E24DD9"/>
    <w:rsid w:val="00E275E6"/>
    <w:rsid w:val="00E63370"/>
    <w:rsid w:val="00E65103"/>
    <w:rsid w:val="00E87626"/>
    <w:rsid w:val="00EA157D"/>
    <w:rsid w:val="00EA573F"/>
    <w:rsid w:val="00EB1B3E"/>
    <w:rsid w:val="00ED29F6"/>
    <w:rsid w:val="00ED63BE"/>
    <w:rsid w:val="00F10EF9"/>
    <w:rsid w:val="00F439B5"/>
    <w:rsid w:val="00F6196C"/>
    <w:rsid w:val="00F6428E"/>
    <w:rsid w:val="00F7709A"/>
    <w:rsid w:val="00F77104"/>
    <w:rsid w:val="00F97D24"/>
    <w:rsid w:val="00FE2905"/>
    <w:rsid w:val="00FE651D"/>
    <w:rsid w:val="00FE6A22"/>
    <w:rsid w:val="113A084A"/>
    <w:rsid w:val="478F22E4"/>
    <w:rsid w:val="5A5F51E1"/>
    <w:rsid w:val="5F425588"/>
    <w:rsid w:val="6CE45D26"/>
    <w:rsid w:val="7216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315</Words>
  <Characters>1802</Characters>
  <Lines>15</Lines>
  <Paragraphs>4</Paragraphs>
  <TotalTime>93</TotalTime>
  <ScaleCrop>false</ScaleCrop>
  <LinksUpToDate>false</LinksUpToDate>
  <CharactersWithSpaces>2113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2023-08-15T12:01:00Z</dcterms:created>
  <dc:creator>Sanming Zhu</dc:creator>
  <cp:lastModifiedBy>sanming</cp:lastModifiedBy>
  <dcterms:modified xsi:type="dcterms:W3CDTF">2024-01-24T08:32:24Z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BCBD152C0C49425AB21857EF275554BE_12</vt:lpwstr>
  </property>
</Properties>
</file>