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b/>
          <w:bCs/>
          <w:sz w:val="28"/>
          <w:szCs w:val="21"/>
        </w:rPr>
      </w:pPr>
      <w:r>
        <w:rPr>
          <w:rFonts w:hint="default" w:ascii="Times New Roman" w:hAnsi="Times New Roman" w:cs="Times New Roman"/>
          <w:b/>
          <w:bCs/>
          <w:sz w:val="28"/>
          <w:szCs w:val="21"/>
        </w:rPr>
        <w:t>Supplementary Material</w:t>
      </w:r>
    </w:p>
    <w:p>
      <w:pPr>
        <w:spacing w:line="480" w:lineRule="auto"/>
        <w:rPr>
          <w:rFonts w:hint="default" w:ascii="Times New Roman" w:hAnsi="Times New Roman" w:cs="Times New Roman"/>
          <w:b/>
          <w:bCs/>
          <w:sz w:val="28"/>
          <w:szCs w:val="21"/>
        </w:rPr>
      </w:pPr>
      <w:r>
        <w:rPr>
          <w:rFonts w:hint="default" w:ascii="Times New Roman" w:hAnsi="Times New Roman" w:cs="Times New Roman"/>
          <w:b/>
          <w:bCs/>
          <w:sz w:val="28"/>
          <w:szCs w:val="21"/>
        </w:rPr>
        <w:t>Integrated analysis reveals critical cisplatin-resistance regulators E2F7 contributed to tumor progression and metastasis in lung adenocarcinoma</w:t>
      </w:r>
    </w:p>
    <w:p>
      <w:pPr>
        <w:spacing w:line="480" w:lineRule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sz w:val="24"/>
        </w:rPr>
        <w:t>Supplementary Table S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</w:rPr>
        <w:t>.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Primers used for qRT-PCR.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4060"/>
        <w:gridCol w:w="3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vAlign w:val="top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4060" w:type="dxa"/>
            <w:vAlign w:val="top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Forward</w:t>
            </w:r>
          </w:p>
        </w:tc>
        <w:tc>
          <w:tcPr>
            <w:tcW w:w="3531" w:type="dxa"/>
            <w:vAlign w:val="top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Reverse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widowControl w:val="0"/>
              <w:spacing w:line="480" w:lineRule="auto"/>
              <w:rPr>
                <w:rFonts w:hint="default" w:ascii="Times New Roman" w:hAnsi="Times New Roman" w:cs="Times New Roman"/>
                <w:b/>
                <w:bCs/>
                <w:sz w:val="20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2"/>
                <w:szCs w:val="18"/>
              </w:rPr>
              <w:t>E2F7</w:t>
            </w:r>
          </w:p>
        </w:tc>
        <w:tc>
          <w:tcPr>
            <w:tcW w:w="4060" w:type="dxa"/>
          </w:tcPr>
          <w:p>
            <w:pPr>
              <w:widowControl w:val="0"/>
              <w:spacing w:line="480" w:lineRule="auto"/>
              <w:rPr>
                <w:rFonts w:hint="default" w:ascii="Times New Roman" w:hAnsi="Times New Roman" w:cs="Times New Roman"/>
                <w:b/>
                <w:bCs/>
                <w:sz w:val="20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2"/>
                <w:szCs w:val="18"/>
              </w:rPr>
              <w:t>CTGCTGCGCTAGACTTGGAT</w:t>
            </w:r>
          </w:p>
        </w:tc>
        <w:tc>
          <w:tcPr>
            <w:tcW w:w="3531" w:type="dxa"/>
          </w:tcPr>
          <w:p>
            <w:pPr>
              <w:widowControl w:val="0"/>
              <w:spacing w:line="480" w:lineRule="auto"/>
              <w:rPr>
                <w:rFonts w:hint="default" w:ascii="Times New Roman" w:hAnsi="Times New Roman" w:cs="Times New Roman"/>
                <w:b/>
                <w:bCs/>
                <w:sz w:val="20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2"/>
                <w:szCs w:val="18"/>
              </w:rPr>
              <w:t>TCTCTTAGTAGGACCACCAACG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widowControl w:val="0"/>
              <w:spacing w:line="480" w:lineRule="auto"/>
              <w:rPr>
                <w:rFonts w:hint="default" w:ascii="Times New Roman" w:hAnsi="Times New Roman" w:cs="Times New Roman"/>
                <w:b/>
                <w:bCs/>
                <w:sz w:val="20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2"/>
                <w:szCs w:val="18"/>
              </w:rPr>
              <w:t>18S</w:t>
            </w:r>
          </w:p>
        </w:tc>
        <w:tc>
          <w:tcPr>
            <w:tcW w:w="4060" w:type="dxa"/>
          </w:tcPr>
          <w:p>
            <w:pPr>
              <w:widowControl w:val="0"/>
              <w:spacing w:line="480" w:lineRule="auto"/>
              <w:rPr>
                <w:rFonts w:hint="default" w:ascii="Times New Roman" w:hAnsi="Times New Roman" w:cs="Times New Roman"/>
                <w:b/>
                <w:bCs/>
                <w:sz w:val="20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2"/>
                <w:szCs w:val="18"/>
              </w:rPr>
              <w:t>GAGGTAGTGACGAAAAATAACAAT</w:t>
            </w:r>
          </w:p>
        </w:tc>
        <w:tc>
          <w:tcPr>
            <w:tcW w:w="3531" w:type="dxa"/>
          </w:tcPr>
          <w:p>
            <w:pPr>
              <w:widowControl w:val="0"/>
              <w:spacing w:line="480" w:lineRule="auto"/>
              <w:rPr>
                <w:rFonts w:hint="default" w:ascii="Times New Roman" w:hAnsi="Times New Roman" w:cs="Times New Roman"/>
                <w:b/>
                <w:bCs/>
                <w:sz w:val="20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2"/>
                <w:szCs w:val="18"/>
              </w:rPr>
              <w:t>TTGCCCTCCAATGGATCCT</w:t>
            </w:r>
          </w:p>
        </w:tc>
      </w:tr>
    </w:tbl>
    <w:p>
      <w:pPr>
        <w:spacing w:line="480" w:lineRule="auto"/>
        <w:rPr>
          <w:rFonts w:hint="default" w:ascii="Times New Roman" w:hAnsi="Times New Roman" w:cs="Times New Roman"/>
          <w:b/>
          <w:bCs/>
        </w:rPr>
      </w:pPr>
    </w:p>
    <w:p>
      <w:pPr>
        <w:spacing w:line="480" w:lineRule="auto"/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 xml:space="preserve">Supplementary </w:t>
      </w:r>
      <w:bookmarkStart w:id="0" w:name="OLE_LINK1"/>
      <w:r>
        <w:rPr>
          <w:rFonts w:hint="default" w:ascii="Times New Roman" w:hAnsi="Times New Roman" w:cs="Times New Roman"/>
          <w:b/>
          <w:bCs/>
          <w:sz w:val="24"/>
        </w:rPr>
        <w:t>Table S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</w:rPr>
        <w:t>: Antibodies used for Western blotting.</w:t>
      </w:r>
      <w:bookmarkEnd w:id="0"/>
      <w:r>
        <w:rPr>
          <w:rFonts w:hint="default" w:ascii="Times New Roman" w:hAnsi="Times New Roman" w:cs="Times New Roman"/>
          <w:b/>
          <w:bCs/>
          <w:sz w:val="24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Primary Antibody</w:t>
            </w:r>
          </w:p>
        </w:tc>
        <w:tc>
          <w:tcPr>
            <w:tcW w:w="2130" w:type="dxa"/>
            <w:vAlign w:val="top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2131" w:type="dxa"/>
            <w:vAlign w:val="top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Catalog #</w:t>
            </w:r>
          </w:p>
        </w:tc>
        <w:tc>
          <w:tcPr>
            <w:tcW w:w="2131" w:type="dxa"/>
            <w:vAlign w:val="top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Dilution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PCNA</w:t>
            </w:r>
          </w:p>
        </w:tc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CST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13110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CyclinD1</w:t>
            </w:r>
          </w:p>
        </w:tc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CST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55506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CDK6</w:t>
            </w:r>
          </w:p>
        </w:tc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CST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13331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phospho-Rb</w:t>
            </w:r>
          </w:p>
        </w:tc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CST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8516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sz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AKT</w:t>
            </w:r>
          </w:p>
        </w:tc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CST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4685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sz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phospho-AKT</w:t>
            </w:r>
          </w:p>
        </w:tc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CST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4060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sz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mTOR</w:t>
            </w:r>
          </w:p>
        </w:tc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CST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2983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sz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phospho-mTOR</w:t>
            </w:r>
          </w:p>
        </w:tc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CST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5536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sz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PTEN</w:t>
            </w:r>
          </w:p>
        </w:tc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CST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9188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sz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Vimentin</w:t>
            </w:r>
          </w:p>
        </w:tc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CST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5741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130" w:type="dxa"/>
            <w:vAlign w:val="top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cleaved PARP</w:t>
            </w:r>
          </w:p>
        </w:tc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CST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5625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130" w:type="dxa"/>
            <w:vAlign w:val="top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PARP</w:t>
            </w:r>
          </w:p>
        </w:tc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CST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9532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sz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FN</w:t>
            </w:r>
          </w:p>
        </w:tc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Abcam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</w:rPr>
              <w:t>ab2413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sz w:val="24"/>
              </w:rPr>
            </w:pPr>
            <w:bookmarkStart w:id="1" w:name="_GoBack"/>
            <w:bookmarkEnd w:id="1"/>
            <w:r>
              <w:rPr>
                <w:rFonts w:hint="default" w:ascii="Times New Roman" w:hAnsi="Times New Roman" w:eastAsia="微软雅黑" w:cs="Times New Roman"/>
                <w:sz w:val="24"/>
              </w:rPr>
              <w:t>E2F7</w:t>
            </w:r>
          </w:p>
        </w:tc>
        <w:tc>
          <w:tcPr>
            <w:tcW w:w="2130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Proteintech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24489</w:t>
            </w:r>
          </w:p>
        </w:tc>
        <w:tc>
          <w:tcPr>
            <w:tcW w:w="2131" w:type="dxa"/>
          </w:tcPr>
          <w:p>
            <w:pPr>
              <w:widowControl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1:1000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jMmExODA0MzAzYmIyZWM5MWYzMzE2N2VhZWY5NDAifQ=="/>
  </w:docVars>
  <w:rsids>
    <w:rsidRoot w:val="70093984"/>
    <w:rsid w:val="007D40F8"/>
    <w:rsid w:val="03167CCF"/>
    <w:rsid w:val="0E8139F7"/>
    <w:rsid w:val="21ED1AED"/>
    <w:rsid w:val="2DBE4083"/>
    <w:rsid w:val="44AA4163"/>
    <w:rsid w:val="56FE4E2F"/>
    <w:rsid w:val="7009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197</Words>
  <Characters>1296</Characters>
  <Lines>0</Lines>
  <Paragraphs>0</Paragraphs>
  <TotalTime>5</TotalTime>
  <ScaleCrop>false</ScaleCrop>
  <LinksUpToDate>false</LinksUpToDate>
  <CharactersWithSpaces>1409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2023-04-06T10:36:00Z</dcterms:created>
  <dc:creator>许云</dc:creator>
  <cp:lastModifiedBy>许云</cp:lastModifiedBy>
  <dcterms:modified xsi:type="dcterms:W3CDTF">2024-01-10T11:41:03Z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19FE382778B74D938D3EE099EB886921_11</vt:lpwstr>
  </property>
</Properties>
</file>