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legends</w:t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5DE4F3" wp14:editId="452531D1">
            <wp:extent cx="5274310" cy="2515235"/>
            <wp:effectExtent l="0" t="0" r="2540" b="0"/>
            <wp:docPr id="10435300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igure S1.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arker genes </w:t>
      </w:r>
      <w:r>
        <w:rPr>
          <w:rFonts w:ascii="Times New Roman" w:hAnsi="Times New Roman" w:cs="Times New Roman"/>
          <w:b/>
          <w:bCs/>
          <w:sz w:val="24"/>
          <w:szCs w:val="24"/>
        </w:rPr>
        <w:t>used to infer the major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cell type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 in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pancreatic islet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06A34">
        <w:t xml:space="preserve"> </w:t>
      </w:r>
      <w:r w:rsidRPr="00906A34">
        <w:rPr>
          <w:rFonts w:ascii="Times New Roman" w:hAnsi="Times New Roman" w:cs="Times New Roman"/>
          <w:sz w:val="24"/>
          <w:szCs w:val="24"/>
        </w:rPr>
        <w:t>Dot plot for signature genes of each cluster. The color scale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average expression levels and the sizes of dots indicate fractional expression.</w:t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noProof/>
        </w:rPr>
        <w:lastRenderedPageBreak/>
        <w:drawing>
          <wp:inline distT="0" distB="0" distL="0" distR="0" wp14:anchorId="3EF4FC5D" wp14:editId="578242AB">
            <wp:extent cx="5274310" cy="3305810"/>
            <wp:effectExtent l="0" t="0" r="2540" b="8890"/>
            <wp:docPr id="9769136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igure S2. Cell cycle-associated genes were highly expressed in a </w:t>
      </w:r>
      <w:proofErr w:type="spellStart"/>
      <w:r w:rsidRPr="00906A34">
        <w:rPr>
          <w:rFonts w:ascii="Times New Roman" w:hAnsi="Times New Roman" w:cs="Times New Roman"/>
          <w:b/>
          <w:bCs/>
          <w:sz w:val="24"/>
          <w:szCs w:val="24"/>
        </w:rPr>
        <w:t>subcluster</w:t>
      </w:r>
      <w:proofErr w:type="spellEnd"/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of α cell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06A34">
        <w:rPr>
          <w:rFonts w:ascii="Times New Roman" w:hAnsi="Times New Roman" w:cs="Times New Roman"/>
          <w:sz w:val="24"/>
          <w:szCs w:val="24"/>
        </w:rPr>
        <w:t xml:space="preserve"> Violin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6A34">
        <w:rPr>
          <w:rFonts w:ascii="Times New Roman" w:hAnsi="Times New Roman" w:cs="Times New Roman"/>
          <w:sz w:val="24"/>
          <w:szCs w:val="24"/>
        </w:rPr>
        <w:t>plot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6A34">
        <w:rPr>
          <w:rFonts w:ascii="Times New Roman" w:hAnsi="Times New Roman" w:cs="Times New Roman"/>
          <w:sz w:val="24"/>
          <w:szCs w:val="24"/>
        </w:rPr>
        <w:t xml:space="preserve">showing the expression of several cell-cycle associated genes in different clusters.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906A34">
        <w:rPr>
          <w:rFonts w:ascii="Times New Roman" w:hAnsi="Times New Roman" w:cs="Times New Roman"/>
          <w:sz w:val="24"/>
          <w:szCs w:val="24"/>
        </w:rPr>
        <w:t>GO analysis of upregulated gene pathway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in proliferation cluster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>.</w:t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Default="00255AB1" w:rsidP="00255AB1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3B446D84" wp14:editId="4B2A4129">
            <wp:extent cx="5149850" cy="6477000"/>
            <wp:effectExtent l="0" t="0" r="0" b="0"/>
            <wp:docPr id="4332938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218E">
        <w:rPr>
          <w:rFonts w:ascii="Times New Roman" w:hAnsi="Times New Roman" w:cs="Times New Roman" w:hint="cs"/>
          <w:b/>
          <w:bCs/>
          <w:sz w:val="24"/>
          <w:szCs w:val="24"/>
        </w:rPr>
        <w:t>F</w:t>
      </w:r>
      <w:r w:rsidRPr="003F218E">
        <w:rPr>
          <w:rFonts w:ascii="Times New Roman" w:hAnsi="Times New Roman" w:cs="Times New Roman"/>
          <w:b/>
          <w:bCs/>
          <w:sz w:val="24"/>
          <w:szCs w:val="24"/>
        </w:rPr>
        <w:t xml:space="preserve">igure S3.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effects of insulin and somatostatin on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α cells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was decreased in GCGR-KO mice</w:t>
      </w:r>
    </w:p>
    <w:p w:rsidR="00255AB1" w:rsidRPr="003F218E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-B.</w:t>
      </w:r>
      <w:r w:rsidRPr="00875868">
        <w:rPr>
          <w:rFonts w:ascii="Times New Roman" w:hAnsi="Times New Roman" w:cs="Times New Roman"/>
          <w:sz w:val="24"/>
          <w:szCs w:val="24"/>
        </w:rPr>
        <w:t xml:space="preserve"> heatmap show the communication probabilities of insulin signaling (A) and somatostatin signaling between different cell types in WT or GCGR-KO islets.</w:t>
      </w:r>
      <w:r w:rsidRPr="00B7759C">
        <w:t xml:space="preserve"> </w:t>
      </w:r>
      <w:r w:rsidRPr="00B7759C">
        <w:rPr>
          <w:rFonts w:ascii="Times New Roman" w:hAnsi="Times New Roman" w:cs="Times New Roman"/>
          <w:sz w:val="24"/>
          <w:szCs w:val="24"/>
        </w:rPr>
        <w:t>The color scale</w:t>
      </w:r>
      <w:r>
        <w:rPr>
          <w:rFonts w:ascii="Times New Roman" w:hAnsi="Times New Roman" w:cs="Times New Roman"/>
          <w:sz w:val="24"/>
          <w:szCs w:val="24"/>
        </w:rPr>
        <w:t xml:space="preserve"> bar indicates the </w:t>
      </w:r>
      <w:r w:rsidRPr="00875868">
        <w:rPr>
          <w:rFonts w:ascii="Times New Roman" w:hAnsi="Times New Roman" w:cs="Times New Roman"/>
          <w:sz w:val="24"/>
          <w:szCs w:val="24"/>
        </w:rPr>
        <w:t>communication probabilities</w:t>
      </w:r>
      <w:r>
        <w:rPr>
          <w:rFonts w:ascii="Times New Roman" w:hAnsi="Times New Roman" w:cs="Times New Roman"/>
          <w:sz w:val="24"/>
          <w:szCs w:val="24"/>
        </w:rPr>
        <w:t xml:space="preserve"> from low to high.</w:t>
      </w:r>
    </w:p>
    <w:p w:rsidR="00255AB1" w:rsidRPr="00F126F5" w:rsidRDefault="00255AB1" w:rsidP="00255AB1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noProof/>
        </w:rPr>
        <w:lastRenderedPageBreak/>
        <w:drawing>
          <wp:inline distT="0" distB="0" distL="0" distR="0" wp14:anchorId="2F12A46D" wp14:editId="793ABDF7">
            <wp:extent cx="5274310" cy="5421630"/>
            <wp:effectExtent l="0" t="0" r="2540" b="7620"/>
            <wp:docPr id="1929315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906A34">
        <w:rPr>
          <w:rFonts w:ascii="Times New Roman" w:hAnsi="Times New Roman" w:cs="Times New Roman"/>
          <w:b/>
          <w:bCs/>
          <w:sz w:val="24"/>
          <w:szCs w:val="24"/>
        </w:rPr>
        <w:t>Pppg</w:t>
      </w:r>
      <w:proofErr w:type="spellEnd"/>
      <w:r w:rsidRPr="00906A34">
        <w:rPr>
          <w:rFonts w:ascii="Times New Roman" w:hAnsi="Times New Roman" w:cs="Times New Roman"/>
          <w:b/>
          <w:bCs/>
          <w:sz w:val="24"/>
          <w:szCs w:val="24"/>
        </w:rPr>
        <w:t>-NPY-</w:t>
      </w:r>
      <w:proofErr w:type="spellStart"/>
      <w:r w:rsidRPr="00906A34">
        <w:rPr>
          <w:rFonts w:ascii="Times New Roman" w:hAnsi="Times New Roman" w:cs="Times New Roman"/>
          <w:b/>
          <w:bCs/>
          <w:sz w:val="24"/>
          <w:szCs w:val="24"/>
        </w:rPr>
        <w:t>mCherry</w:t>
      </w:r>
      <w:proofErr w:type="spellEnd"/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is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specifically expressed in α cell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Pr="00906A34">
        <w:rPr>
          <w:rFonts w:ascii="Times New Roman" w:hAnsi="Times New Roman" w:cs="Times New Roman"/>
          <w:sz w:val="24"/>
          <w:szCs w:val="24"/>
        </w:rPr>
        <w:t xml:space="preserve">Schematic diagram of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Ppgp-NPYmCherry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 xml:space="preserve"> adenovirus vector. The </w:t>
      </w:r>
      <w:r w:rsidRPr="00906A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adenovirus carrying NPY-</w:t>
      </w:r>
      <w:proofErr w:type="spellStart"/>
      <w:r w:rsidRPr="00906A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mCherry</w:t>
      </w:r>
      <w:proofErr w:type="spellEnd"/>
      <w:r w:rsidRPr="00906A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construct which was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synthesized with</w:t>
      </w:r>
      <w:r w:rsidRPr="00906A3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pre-proglucagon promoter.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06A34">
        <w:rPr>
          <w:rFonts w:ascii="Times New Roman" w:hAnsi="Times New Roman" w:cs="Times New Roman"/>
          <w:sz w:val="24"/>
          <w:szCs w:val="24"/>
        </w:rPr>
        <w:t xml:space="preserve"> Representative confocal images of dispersed pancreatic islet cells. The cells were transfected with the adenovirus carrying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906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Ppgp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>-NPY-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mCherry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 xml:space="preserve"> construct and then stained with anti-glucagon (upper, green), anti-insulin (middle, green) or anti-somatostatin (lower, green) antibodies. Scale bar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50 µm. </w:t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969ACC" wp14:editId="75BD7DDD">
            <wp:extent cx="5274310" cy="1758315"/>
            <wp:effectExtent l="0" t="0" r="2540" b="0"/>
            <wp:docPr id="9316954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 α cells from GCGR-KO mice were more sensitive to glucose levels</w:t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</w:t>
      </w:r>
      <w:r w:rsidRPr="00906A34">
        <w:rPr>
          <w:rFonts w:ascii="Times New Roman" w:hAnsi="Times New Roman" w:cs="Times New Roman"/>
          <w:sz w:val="24"/>
          <w:szCs w:val="24"/>
        </w:rPr>
        <w:t>eatmap of Ca</w:t>
      </w:r>
      <w:r w:rsidRPr="00906A3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06A34">
        <w:rPr>
          <w:rFonts w:ascii="Times New Roman" w:hAnsi="Times New Roman" w:cs="Times New Roman"/>
          <w:sz w:val="24"/>
          <w:szCs w:val="24"/>
        </w:rPr>
        <w:t xml:space="preserve"> oscillat</w:t>
      </w:r>
      <w:r>
        <w:rPr>
          <w:rFonts w:ascii="Times New Roman" w:hAnsi="Times New Roman" w:cs="Times New Roman"/>
          <w:sz w:val="24"/>
          <w:szCs w:val="24"/>
        </w:rPr>
        <w:t>ion</w:t>
      </w:r>
      <w:r w:rsidRPr="00906A34">
        <w:rPr>
          <w:rFonts w:ascii="Times New Roman" w:hAnsi="Times New Roman" w:cs="Times New Roman"/>
          <w:sz w:val="24"/>
          <w:szCs w:val="24"/>
        </w:rPr>
        <w:t xml:space="preserve"> in response to a series of stimulations.</w:t>
      </w:r>
      <w:r w:rsidRPr="00906A34">
        <w:t xml:space="preserve"> </w:t>
      </w:r>
      <w:r w:rsidRPr="00906A34">
        <w:rPr>
          <w:rFonts w:ascii="Times New Roman" w:hAnsi="Times New Roman" w:cs="Times New Roman"/>
          <w:sz w:val="24"/>
          <w:szCs w:val="24"/>
        </w:rPr>
        <w:t xml:space="preserve">Each column represents a time point, and each row represents one cell. The original identity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06A34">
        <w:rPr>
          <w:rFonts w:ascii="Times New Roman" w:hAnsi="Times New Roman" w:cs="Times New Roman"/>
          <w:sz w:val="24"/>
          <w:szCs w:val="24"/>
        </w:rPr>
        <w:t xml:space="preserve">cell clusters </w:t>
      </w:r>
      <w:proofErr w:type="gramStart"/>
      <w:r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906A34">
        <w:rPr>
          <w:rFonts w:ascii="Times New Roman" w:hAnsi="Times New Roman" w:cs="Times New Roman"/>
          <w:sz w:val="24"/>
          <w:szCs w:val="24"/>
        </w:rPr>
        <w:t xml:space="preserve"> labeled at the left of the heatmap,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906A34">
        <w:rPr>
          <w:rFonts w:ascii="Times New Roman" w:hAnsi="Times New Roman" w:cs="Times New Roman"/>
          <w:sz w:val="24"/>
          <w:szCs w:val="24"/>
        </w:rPr>
        <w:t>the color scale rang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906A34">
        <w:rPr>
          <w:rFonts w:ascii="Times New Roman" w:hAnsi="Times New Roman" w:cs="Times New Roman"/>
          <w:sz w:val="24"/>
          <w:szCs w:val="24"/>
        </w:rPr>
        <w:t xml:space="preserve"> from red to blue indicat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906A34">
        <w:rPr>
          <w:rFonts w:ascii="Times New Roman" w:hAnsi="Times New Roman" w:cs="Times New Roman"/>
          <w:sz w:val="24"/>
          <w:szCs w:val="24"/>
        </w:rPr>
        <w:t xml:space="preserve"> high to low intensity levels.</w:t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928DDC" wp14:editId="6E58ED16">
            <wp:extent cx="4851400" cy="4216400"/>
            <wp:effectExtent l="0" t="0" r="6350" b="0"/>
            <wp:docPr id="1692331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 Genes associated with hormone secretion were upregulated in GCGR-KO α cells</w:t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sz w:val="24"/>
          <w:szCs w:val="24"/>
        </w:rPr>
        <w:t>Heatmap of differentially expressed genes (DEGs) associated with hormone secretion or protein transport.</w:t>
      </w:r>
      <w:r w:rsidRPr="00906A34">
        <w:t xml:space="preserve"> </w:t>
      </w:r>
      <w:r w:rsidRPr="00906A34">
        <w:rPr>
          <w:rFonts w:ascii="Times New Roman" w:hAnsi="Times New Roman" w:cs="Times New Roman"/>
          <w:sz w:val="24"/>
          <w:szCs w:val="24"/>
        </w:rPr>
        <w:t>Each column represents a single cell sample, and each row represents one gene. The color scale ranges from orange to blue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high to low expression levels.</w:t>
      </w:r>
    </w:p>
    <w:p w:rsidR="00255AB1" w:rsidRPr="00906A34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8C5FB9" wp14:editId="784135D0">
            <wp:extent cx="5274310" cy="5718175"/>
            <wp:effectExtent l="0" t="0" r="2540" b="0"/>
            <wp:docPr id="7653282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906A3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06A34">
        <w:rPr>
          <w:rFonts w:ascii="Times New Roman" w:hAnsi="Times New Roman" w:cs="Times New Roman" w:hint="cs"/>
          <w:b/>
          <w:bCs/>
          <w:sz w:val="24"/>
          <w:szCs w:val="24"/>
        </w:rPr>
        <w:t>F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OLE_LINK4"/>
      <w:proofErr w:type="spellStart"/>
      <w:r w:rsidRPr="00906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Vgf</w:t>
      </w:r>
      <w:proofErr w:type="spellEnd"/>
      <w:r w:rsidRPr="00906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shRNA-expressing</w:t>
      </w:r>
      <w:r w:rsidRPr="00906A34">
        <w:t xml:space="preserve">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adenovirus efficiently inhibit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 VGF expression </w:t>
      </w:r>
      <w:bookmarkEnd w:id="0"/>
    </w:p>
    <w:p w:rsidR="00255AB1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A3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06A34">
        <w:rPr>
          <w:rFonts w:ascii="Times New Roman" w:hAnsi="Times New Roman" w:cs="Times New Roman"/>
          <w:sz w:val="24"/>
          <w:szCs w:val="24"/>
        </w:rPr>
        <w:t xml:space="preserve"> Representative images of αTC1-6 cells transfected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>-C</w:t>
      </w:r>
      <w:r w:rsidRPr="00906A34">
        <w:rPr>
          <w:rFonts w:ascii="Times New Roman" w:hAnsi="Times New Roman" w:cs="Times New Roman"/>
          <w:sz w:val="24"/>
          <w:szCs w:val="24"/>
        </w:rPr>
        <w:t xml:space="preserve">ontrol or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>-VGF adenovirus. Scale bar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 xml:space="preserve">.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06A34">
        <w:rPr>
          <w:rFonts w:ascii="Times New Roman" w:hAnsi="Times New Roman" w:cs="Times New Roman"/>
          <w:sz w:val="24"/>
          <w:szCs w:val="24"/>
        </w:rPr>
        <w:t xml:space="preserve"> Western blot analysis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906A34">
        <w:rPr>
          <w:rFonts w:ascii="Times New Roman" w:hAnsi="Times New Roman" w:cs="Times New Roman"/>
          <w:sz w:val="24"/>
          <w:szCs w:val="24"/>
        </w:rPr>
        <w:t xml:space="preserve">the VGF knockdown efficiency in </w:t>
      </w:r>
      <w:bookmarkStart w:id="1" w:name="_Hlk140061613"/>
      <w:r w:rsidRPr="00906A34">
        <w:rPr>
          <w:rFonts w:ascii="Times New Roman" w:hAnsi="Times New Roman" w:cs="Times New Roman"/>
          <w:sz w:val="24"/>
          <w:szCs w:val="24"/>
        </w:rPr>
        <w:t>αTC1-6</w:t>
      </w:r>
      <w:bookmarkEnd w:id="1"/>
      <w:r w:rsidRPr="00906A34">
        <w:rPr>
          <w:rFonts w:ascii="Times New Roman" w:hAnsi="Times New Roman" w:cs="Times New Roman"/>
          <w:sz w:val="24"/>
          <w:szCs w:val="24"/>
        </w:rPr>
        <w:t xml:space="preserve"> cell line. The cells were harvested after transfection with </w:t>
      </w:r>
      <w:bookmarkStart w:id="2" w:name="_Hlk140061653"/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>-C</w:t>
      </w:r>
      <w:r w:rsidRPr="00906A34">
        <w:rPr>
          <w:rFonts w:ascii="Times New Roman" w:hAnsi="Times New Roman" w:cs="Times New Roman"/>
          <w:sz w:val="24"/>
          <w:szCs w:val="24"/>
        </w:rPr>
        <w:t xml:space="preserve">ontrol or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 xml:space="preserve">-VGF </w:t>
      </w:r>
      <w:bookmarkStart w:id="3" w:name="_Hlk143465388"/>
      <w:r w:rsidRPr="00906A34">
        <w:rPr>
          <w:rFonts w:ascii="Times New Roman" w:hAnsi="Times New Roman" w:cs="Times New Roman"/>
          <w:sz w:val="24"/>
          <w:szCs w:val="24"/>
        </w:rPr>
        <w:t>adenovirus</w:t>
      </w:r>
      <w:bookmarkEnd w:id="2"/>
      <w:r w:rsidRPr="00906A34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Pr="00906A34">
        <w:rPr>
          <w:rFonts w:ascii="Times New Roman" w:hAnsi="Times New Roman" w:cs="Times New Roman"/>
          <w:sz w:val="24"/>
          <w:szCs w:val="24"/>
        </w:rPr>
        <w:t xml:space="preserve">for 72 hours. 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bookmarkStart w:id="4" w:name="_Hlk140057684"/>
      <w:r w:rsidRPr="00906A34">
        <w:rPr>
          <w:rFonts w:ascii="Times New Roman" w:hAnsi="Times New Roman" w:cs="Times New Roman"/>
          <w:sz w:val="24"/>
          <w:szCs w:val="24"/>
        </w:rPr>
        <w:t xml:space="preserve">Representative confocal images of GCGR-KO islets transfected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>-C</w:t>
      </w:r>
      <w:r w:rsidRPr="00906A34">
        <w:rPr>
          <w:rFonts w:ascii="Times New Roman" w:hAnsi="Times New Roman" w:cs="Times New Roman"/>
          <w:sz w:val="24"/>
          <w:szCs w:val="24"/>
        </w:rPr>
        <w:t xml:space="preserve">ontrol </w:t>
      </w:r>
      <w:bookmarkEnd w:id="4"/>
      <w:r w:rsidRPr="00906A34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-VGF </w:t>
      </w:r>
      <w:r w:rsidRPr="00906A34">
        <w:rPr>
          <w:rFonts w:ascii="Times New Roman" w:hAnsi="Times New Roman" w:cs="Times New Roman"/>
          <w:sz w:val="24"/>
          <w:szCs w:val="24"/>
        </w:rPr>
        <w:t>adenovirus</w:t>
      </w:r>
      <w:r>
        <w:rPr>
          <w:rFonts w:ascii="Times New Roman" w:hAnsi="Times New Roman" w:cs="Times New Roman"/>
          <w:sz w:val="24"/>
          <w:szCs w:val="24"/>
        </w:rPr>
        <w:t>. T</w:t>
      </w:r>
      <w:r w:rsidRPr="00906A34">
        <w:rPr>
          <w:rFonts w:ascii="Times New Roman" w:hAnsi="Times New Roman" w:cs="Times New Roman"/>
          <w:sz w:val="24"/>
          <w:szCs w:val="24"/>
        </w:rPr>
        <w:t>he GFP signal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the transfection efficiency and VGF immunofluorescence signal represent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the knockdown efficiency. Scale bar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06A34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906A3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06A34">
        <w:rPr>
          <w:rFonts w:ascii="Times New Roman" w:hAnsi="Times New Roman" w:cs="Times New Roman"/>
          <w:sz w:val="24"/>
          <w:szCs w:val="24"/>
        </w:rPr>
        <w:t>.</w:t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BA6532" wp14:editId="21C91A17">
            <wp:extent cx="5274310" cy="1939925"/>
            <wp:effectExtent l="0" t="0" r="2540" b="3175"/>
            <wp:docPr id="3879366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31D86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31D86">
        <w:rPr>
          <w:rFonts w:ascii="Times New Roman" w:hAnsi="Times New Roman" w:cs="Times New Roman"/>
          <w:b/>
          <w:bCs/>
          <w:sz w:val="24"/>
          <w:szCs w:val="24"/>
        </w:rPr>
        <w:t xml:space="preserve"> S8. </w:t>
      </w:r>
      <w:r>
        <w:rPr>
          <w:rFonts w:ascii="Times New Roman" w:hAnsi="Times New Roman" w:cs="Times New Roman"/>
          <w:b/>
          <w:bCs/>
          <w:sz w:val="24"/>
          <w:szCs w:val="24"/>
        </w:rPr>
        <w:t>The levels of p</w:t>
      </w:r>
      <w:r w:rsidRPr="00531D86">
        <w:rPr>
          <w:rFonts w:ascii="Times New Roman" w:hAnsi="Times New Roman" w:cs="Times New Roman"/>
          <w:b/>
          <w:bCs/>
          <w:sz w:val="24"/>
          <w:szCs w:val="24"/>
        </w:rPr>
        <w:t xml:space="preserve">lasma insulin </w:t>
      </w:r>
      <w:r>
        <w:rPr>
          <w:rFonts w:ascii="Times New Roman" w:hAnsi="Times New Roman" w:cs="Times New Roman"/>
          <w:b/>
          <w:bCs/>
          <w:sz w:val="24"/>
          <w:szCs w:val="24"/>
        </w:rPr>
        <w:t>GLP-1</w:t>
      </w:r>
      <w:r w:rsidRPr="00531D86">
        <w:rPr>
          <w:rFonts w:ascii="Times New Roman" w:hAnsi="Times New Roman" w:cs="Times New Roman"/>
          <w:b/>
          <w:bCs/>
          <w:sz w:val="24"/>
          <w:szCs w:val="24"/>
        </w:rPr>
        <w:t xml:space="preserve"> after VGF suppression</w:t>
      </w:r>
    </w:p>
    <w:p w:rsidR="00255AB1" w:rsidRPr="00531D86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07C4E">
        <w:rPr>
          <w:rFonts w:ascii="Times New Roman" w:hAnsi="Times New Roman" w:cs="Times New Roman"/>
          <w:b/>
          <w:bCs/>
          <w:sz w:val="24"/>
          <w:szCs w:val="24"/>
        </w:rPr>
        <w:t>A-B.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D86">
        <w:rPr>
          <w:rFonts w:ascii="Times New Roman" w:hAnsi="Times New Roman" w:cs="Times New Roman"/>
          <w:sz w:val="24"/>
          <w:szCs w:val="24"/>
        </w:rPr>
        <w:t xml:space="preserve">Average plasma levels of </w:t>
      </w:r>
      <w:r>
        <w:rPr>
          <w:rFonts w:ascii="Times New Roman" w:hAnsi="Times New Roman" w:cs="Times New Roman"/>
          <w:sz w:val="24"/>
          <w:szCs w:val="24"/>
        </w:rPr>
        <w:t>Insulin (A) and GLP1 (B)</w:t>
      </w:r>
      <w:r w:rsidRPr="00531D86">
        <w:rPr>
          <w:rFonts w:ascii="Times New Roman" w:hAnsi="Times New Roman" w:cs="Times New Roman"/>
          <w:sz w:val="24"/>
          <w:szCs w:val="24"/>
        </w:rPr>
        <w:t xml:space="preserve"> in WT (n = 3), GCGR-KO (n=3), GCGR-KO injected with AAV-</w:t>
      </w:r>
      <w:proofErr w:type="spellStart"/>
      <w:r w:rsidRPr="00531D86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531D86">
        <w:rPr>
          <w:rFonts w:ascii="Times New Roman" w:hAnsi="Times New Roman" w:cs="Times New Roman"/>
          <w:sz w:val="24"/>
          <w:szCs w:val="24"/>
        </w:rPr>
        <w:t>-Control (n=4) and GCGR-KO injected with AAV-</w:t>
      </w:r>
      <w:proofErr w:type="spellStart"/>
      <w:r w:rsidRPr="00531D86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531D86">
        <w:rPr>
          <w:rFonts w:ascii="Times New Roman" w:hAnsi="Times New Roman" w:cs="Times New Roman"/>
          <w:sz w:val="24"/>
          <w:szCs w:val="24"/>
        </w:rPr>
        <w:t>-Control (n=4) mice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5AB1" w:rsidRPr="0098703B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55AB1" w:rsidRPr="00906A34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FA9FA0" wp14:editId="3BCA8A9A">
            <wp:extent cx="5274310" cy="2094865"/>
            <wp:effectExtent l="0" t="0" r="2540" b="635"/>
            <wp:docPr id="5173338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8839A5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A3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06A3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839A5">
        <w:rPr>
          <w:rFonts w:ascii="Times New Roman" w:hAnsi="Times New Roman" w:cs="Times New Roman"/>
          <w:b/>
          <w:bCs/>
          <w:sz w:val="24"/>
          <w:szCs w:val="24"/>
        </w:rPr>
        <w:t xml:space="preserve">Western blot analysis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Pr="008839A5">
        <w:rPr>
          <w:rFonts w:ascii="Times New Roman" w:hAnsi="Times New Roman" w:cs="Times New Roman"/>
          <w:b/>
          <w:bCs/>
          <w:sz w:val="24"/>
          <w:szCs w:val="24"/>
        </w:rPr>
        <w:t>proglucagon protein level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839A5">
        <w:rPr>
          <w:rFonts w:ascii="Times New Roman" w:hAnsi="Times New Roman" w:cs="Times New Roman"/>
          <w:b/>
          <w:bCs/>
          <w:sz w:val="24"/>
          <w:szCs w:val="24"/>
        </w:rPr>
        <w:t xml:space="preserve"> after VGF knockdown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8839A5">
        <w:rPr>
          <w:rFonts w:ascii="Times New Roman" w:hAnsi="Times New Roman" w:cs="Times New Roman"/>
          <w:bCs/>
          <w:sz w:val="24"/>
          <w:szCs w:val="24"/>
        </w:rPr>
        <w:t xml:space="preserve">he αTC1-6 cells were treated for 40 minutes with 1 mM glucose+10 </w:t>
      </w:r>
      <w:proofErr w:type="spellStart"/>
      <w:r w:rsidRPr="008839A5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8839A5">
        <w:rPr>
          <w:rFonts w:ascii="Times New Roman" w:hAnsi="Times New Roman" w:cs="Times New Roman"/>
          <w:bCs/>
          <w:sz w:val="24"/>
          <w:szCs w:val="24"/>
        </w:rPr>
        <w:t xml:space="preserve"> adrenaline in addition to cycloheximide (100 mM). The samples were collected at indicated times.</w:t>
      </w:r>
    </w:p>
    <w:p w:rsidR="00255AB1" w:rsidRPr="008839A5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839A5">
        <w:rPr>
          <w:rFonts w:ascii="Times New Roman" w:hAnsi="Times New Roman" w:cs="Times New Roman"/>
          <w:sz w:val="24"/>
          <w:szCs w:val="24"/>
        </w:rPr>
        <w:br w:type="page"/>
      </w:r>
    </w:p>
    <w:p w:rsidR="00255AB1" w:rsidRDefault="00255AB1" w:rsidP="00255AB1">
      <w:pPr>
        <w:adjustRightInd w:val="0"/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643408BD" wp14:editId="3B402FD9">
            <wp:extent cx="5270500" cy="2012950"/>
            <wp:effectExtent l="0" t="0" r="6350" b="6350"/>
            <wp:docPr id="850744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Pr="008A2FFB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2FFB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8A2F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A2F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Scg2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D33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D33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Chga</w:t>
      </w:r>
      <w:proofErr w:type="spellEnd"/>
      <w:r w:rsidRPr="00BD33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A2FFB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8A2F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Scg3</w:t>
      </w:r>
      <w:r w:rsidRPr="008A2FFB">
        <w:rPr>
          <w:rFonts w:ascii="Times New Roman" w:hAnsi="Times New Roman" w:cs="Times New Roman"/>
          <w:b/>
          <w:bCs/>
          <w:sz w:val="24"/>
          <w:szCs w:val="24"/>
        </w:rPr>
        <w:t xml:space="preserve"> were increased in the α cells after glucagon receptor blocka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8A2FFB">
        <w:rPr>
          <w:rFonts w:ascii="Times New Roman" w:hAnsi="Times New Roman" w:cs="Times New Roman"/>
          <w:b/>
          <w:bCs/>
          <w:sz w:val="24"/>
          <w:szCs w:val="24"/>
        </w:rPr>
        <w:t>e.</w:t>
      </w:r>
    </w:p>
    <w:p w:rsidR="00255AB1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2FFB">
        <w:rPr>
          <w:rFonts w:ascii="Times New Roman" w:hAnsi="Times New Roman" w:cs="Times New Roman"/>
          <w:b/>
          <w:bCs/>
          <w:sz w:val="24"/>
          <w:szCs w:val="24"/>
        </w:rPr>
        <w:t>A-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8A2FF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A2FFB">
        <w:rPr>
          <w:rFonts w:ascii="Times New Roman" w:hAnsi="Times New Roman" w:cs="Times New Roman"/>
          <w:sz w:val="24"/>
          <w:szCs w:val="24"/>
        </w:rPr>
        <w:t>Violin plot show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8A2FFB">
        <w:rPr>
          <w:rFonts w:ascii="Times New Roman" w:hAnsi="Times New Roman" w:cs="Times New Roman"/>
          <w:sz w:val="24"/>
          <w:szCs w:val="24"/>
        </w:rPr>
        <w:t xml:space="preserve"> the expression </w:t>
      </w:r>
      <w:r>
        <w:rPr>
          <w:rFonts w:ascii="Times New Roman" w:hAnsi="Times New Roman" w:cs="Times New Roman"/>
          <w:sz w:val="24"/>
          <w:szCs w:val="24"/>
        </w:rPr>
        <w:t xml:space="preserve">level </w:t>
      </w:r>
      <w:r w:rsidRPr="008A2FFB">
        <w:rPr>
          <w:rFonts w:ascii="Times New Roman" w:hAnsi="Times New Roman" w:cs="Times New Roman"/>
          <w:sz w:val="24"/>
          <w:szCs w:val="24"/>
        </w:rPr>
        <w:t xml:space="preserve">of </w:t>
      </w:r>
      <w:r w:rsidRPr="008A2FFB">
        <w:rPr>
          <w:rFonts w:ascii="Times New Roman" w:hAnsi="Times New Roman" w:cs="Times New Roman"/>
          <w:i/>
          <w:iCs/>
          <w:sz w:val="24"/>
          <w:szCs w:val="24"/>
        </w:rPr>
        <w:t>Scg2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0554">
        <w:rPr>
          <w:rFonts w:ascii="Times New Roman" w:hAnsi="Times New Roman" w:cs="Times New Roman"/>
          <w:i/>
          <w:iCs/>
          <w:sz w:val="24"/>
          <w:szCs w:val="24"/>
        </w:rPr>
        <w:t>Chga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A2FFB">
        <w:rPr>
          <w:rFonts w:ascii="Times New Roman" w:hAnsi="Times New Roman" w:cs="Times New Roman"/>
          <w:i/>
          <w:iCs/>
          <w:sz w:val="24"/>
          <w:szCs w:val="24"/>
        </w:rPr>
        <w:t>Scg3</w:t>
      </w:r>
      <w:r w:rsidRPr="008A2F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FD3397">
        <w:rPr>
          <w:rFonts w:ascii="Times New Roman" w:hAnsi="Times New Roman" w:cs="Times New Roman"/>
          <w:sz w:val="24"/>
          <w:szCs w:val="24"/>
        </w:rPr>
        <w:t>the α cells of WT and GCGR-KO mice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3397">
        <w:t xml:space="preserve"> </w:t>
      </w:r>
      <w:r w:rsidRPr="00FD3397">
        <w:rPr>
          <w:rFonts w:ascii="Times New Roman" w:hAnsi="Times New Roman" w:cs="Times New Roman"/>
          <w:sz w:val="24"/>
          <w:szCs w:val="24"/>
        </w:rPr>
        <w:t>Each point represents a single-cell sample.</w:t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5AB1" w:rsidRDefault="00255AB1" w:rsidP="00255AB1">
      <w:pPr>
        <w:adjustRightInd w:val="0"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87874F8" wp14:editId="302C1F78">
            <wp:extent cx="5274310" cy="4291330"/>
            <wp:effectExtent l="0" t="0" r="2540" b="0"/>
            <wp:docPr id="14125932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Default="00255AB1" w:rsidP="00255AB1">
      <w:pPr>
        <w:adjustRightInd w:val="0"/>
        <w:snapToGrid w:val="0"/>
        <w:spacing w:line="360" w:lineRule="auto"/>
      </w:pPr>
    </w:p>
    <w:p w:rsidR="00255AB1" w:rsidRPr="001A055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055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1A055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A05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Scg2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A05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Chga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0554">
        <w:rPr>
          <w:rFonts w:ascii="Times New Roman" w:hAnsi="Times New Roman" w:cs="Times New Roman"/>
          <w:b/>
          <w:bCs/>
          <w:sz w:val="24"/>
          <w:szCs w:val="24"/>
        </w:rPr>
        <w:t xml:space="preserve">but not </w:t>
      </w:r>
      <w:r w:rsidRPr="001A05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Scg3</w:t>
      </w:r>
      <w:r w:rsidRPr="001A0554">
        <w:rPr>
          <w:rFonts w:ascii="Times New Roman" w:hAnsi="Times New Roman" w:cs="Times New Roman"/>
          <w:b/>
          <w:bCs/>
          <w:sz w:val="24"/>
          <w:szCs w:val="24"/>
        </w:rPr>
        <w:t xml:space="preserve"> decreased in the α cells after VGF suppression</w:t>
      </w:r>
    </w:p>
    <w:p w:rsidR="00255AB1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0554">
        <w:rPr>
          <w:rFonts w:ascii="Times New Roman" w:hAnsi="Times New Roman" w:cs="Times New Roman"/>
          <w:b/>
          <w:bCs/>
          <w:sz w:val="24"/>
          <w:szCs w:val="24"/>
        </w:rPr>
        <w:t xml:space="preserve">A-B. </w:t>
      </w:r>
      <w:r w:rsidRPr="001A0554">
        <w:rPr>
          <w:rFonts w:ascii="Times New Roman" w:hAnsi="Times New Roman" w:cs="Times New Roman"/>
          <w:sz w:val="24"/>
          <w:szCs w:val="24"/>
        </w:rPr>
        <w:t>Representative images of αTC1-6 cells stained with SCG2</w:t>
      </w:r>
      <w:r>
        <w:rPr>
          <w:rFonts w:ascii="Times New Roman" w:hAnsi="Times New Roman" w:cs="Times New Roman"/>
          <w:sz w:val="24"/>
          <w:szCs w:val="24"/>
        </w:rPr>
        <w:t>, CHGA and</w:t>
      </w:r>
      <w:r w:rsidRPr="001A0554">
        <w:rPr>
          <w:rFonts w:ascii="Times New Roman" w:hAnsi="Times New Roman" w:cs="Times New Roman"/>
          <w:sz w:val="24"/>
          <w:szCs w:val="24"/>
        </w:rPr>
        <w:t xml:space="preserve"> SCG3 after VGF suppression. Blue, DAPI; Red, SCG2</w:t>
      </w:r>
      <w:r>
        <w:rPr>
          <w:rFonts w:ascii="Times New Roman" w:hAnsi="Times New Roman" w:cs="Times New Roman"/>
          <w:sz w:val="24"/>
          <w:szCs w:val="24"/>
        </w:rPr>
        <w:t xml:space="preserve">, CHGA or </w:t>
      </w:r>
      <w:r w:rsidRPr="001A0554">
        <w:rPr>
          <w:rFonts w:ascii="Times New Roman" w:hAnsi="Times New Roman" w:cs="Times New Roman"/>
          <w:sz w:val="24"/>
          <w:szCs w:val="24"/>
        </w:rPr>
        <w:t>SCG3. Scale bar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A055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1A055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1A0554">
        <w:rPr>
          <w:rFonts w:ascii="Times New Roman" w:hAnsi="Times New Roman" w:cs="Times New Roman"/>
          <w:sz w:val="24"/>
          <w:szCs w:val="24"/>
        </w:rPr>
        <w:t>.</w:t>
      </w:r>
    </w:p>
    <w:p w:rsidR="00255AB1" w:rsidRDefault="00255AB1" w:rsidP="00255AB1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5AB1" w:rsidRDefault="00255AB1" w:rsidP="00255AB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FFC1D" wp14:editId="0B379CE3">
            <wp:extent cx="5218957" cy="6286500"/>
            <wp:effectExtent l="0" t="0" r="1270" b="0"/>
            <wp:docPr id="12977732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35" cy="628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AB1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055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1A055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D3397">
        <w:rPr>
          <w:rFonts w:ascii="Times New Roman" w:hAnsi="Times New Roman" w:cs="Times New Roman"/>
          <w:b/>
          <w:bCs/>
          <w:sz w:val="24"/>
          <w:szCs w:val="24"/>
        </w:rPr>
        <w:t xml:space="preserve">VGF expression was upregulated in α cells </w:t>
      </w:r>
      <w:r>
        <w:rPr>
          <w:rFonts w:ascii="Times New Roman" w:hAnsi="Times New Roman" w:cs="Times New Roman"/>
          <w:b/>
          <w:bCs/>
          <w:sz w:val="24"/>
          <w:szCs w:val="24"/>
        </w:rPr>
        <w:t>from</w:t>
      </w:r>
      <w:r w:rsidRPr="00FD3397">
        <w:rPr>
          <w:rFonts w:ascii="Times New Roman" w:hAnsi="Times New Roman" w:cs="Times New Roman"/>
          <w:b/>
          <w:bCs/>
          <w:sz w:val="24"/>
          <w:szCs w:val="24"/>
        </w:rPr>
        <w:t xml:space="preserve"> T2D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patients </w:t>
      </w:r>
      <w:r w:rsidRPr="00FD3397">
        <w:rPr>
          <w:rFonts w:ascii="Times New Roman" w:hAnsi="Times New Roman" w:cs="Times New Roman"/>
          <w:b/>
          <w:bCs/>
          <w:sz w:val="24"/>
          <w:szCs w:val="24"/>
        </w:rPr>
        <w:t>and HFD</w:t>
      </w:r>
      <w:r>
        <w:rPr>
          <w:rFonts w:ascii="Times New Roman" w:hAnsi="Times New Roman" w:cs="Times New Roman"/>
          <w:b/>
          <w:bCs/>
          <w:sz w:val="24"/>
          <w:szCs w:val="24"/>
        </w:rPr>
        <w:t>-treated</w:t>
      </w:r>
      <w:r w:rsidRPr="00FD3397">
        <w:rPr>
          <w:rFonts w:ascii="Times New Roman" w:hAnsi="Times New Roman" w:cs="Times New Roman"/>
          <w:b/>
          <w:bCs/>
          <w:sz w:val="24"/>
          <w:szCs w:val="24"/>
        </w:rPr>
        <w:t xml:space="preserve"> mice.</w:t>
      </w:r>
    </w:p>
    <w:p w:rsidR="00255AB1" w:rsidRPr="001A0554" w:rsidRDefault="00255AB1" w:rsidP="00255AB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255AB1" w:rsidRPr="001A0554">
          <w:foot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85BC0">
        <w:rPr>
          <w:rFonts w:ascii="Times New Roman" w:hAnsi="Times New Roman" w:cs="Times New Roman"/>
          <w:sz w:val="24"/>
          <w:szCs w:val="24"/>
        </w:rPr>
        <w:t>Violin plot show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C85BC0">
        <w:rPr>
          <w:rFonts w:ascii="Times New Roman" w:hAnsi="Times New Roman" w:cs="Times New Roman"/>
          <w:sz w:val="24"/>
          <w:szCs w:val="24"/>
        </w:rPr>
        <w:t xml:space="preserve"> the expression level of GCG, VGF, SCG2 and SCG3 in the α cells </w:t>
      </w:r>
      <w:r>
        <w:rPr>
          <w:rFonts w:ascii="Times New Roman" w:hAnsi="Times New Roman" w:cs="Times New Roman"/>
          <w:sz w:val="24"/>
          <w:szCs w:val="24"/>
        </w:rPr>
        <w:t>from</w:t>
      </w:r>
      <w:r w:rsidRPr="00C85BC0">
        <w:rPr>
          <w:rFonts w:ascii="Times New Roman" w:hAnsi="Times New Roman" w:cs="Times New Roman"/>
          <w:sz w:val="24"/>
          <w:szCs w:val="24"/>
        </w:rPr>
        <w:t xml:space="preserve"> healthy or </w:t>
      </w:r>
      <w:r>
        <w:rPr>
          <w:rFonts w:ascii="Times New Roman" w:hAnsi="Times New Roman" w:cs="Times New Roman"/>
          <w:sz w:val="24"/>
          <w:szCs w:val="24"/>
        </w:rPr>
        <w:t>T2D patients</w:t>
      </w:r>
      <w:r w:rsidRPr="00C85BC0">
        <w:rPr>
          <w:rFonts w:ascii="Times New Roman" w:hAnsi="Times New Roman" w:cs="Times New Roman"/>
          <w:sz w:val="24"/>
          <w:szCs w:val="24"/>
        </w:rPr>
        <w:t>. Each point represents a single-cell sample.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5BC0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C85BC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85BC0">
        <w:rPr>
          <w:rFonts w:ascii="Times New Roman" w:hAnsi="Times New Roman" w:cs="Times New Roman"/>
          <w:sz w:val="24"/>
          <w:szCs w:val="24"/>
        </w:rPr>
        <w:t xml:space="preserve">Violin plot showed the expression level of </w:t>
      </w:r>
      <w:proofErr w:type="spellStart"/>
      <w:r w:rsidRPr="00C85BC0">
        <w:rPr>
          <w:rFonts w:ascii="Times New Roman" w:hAnsi="Times New Roman" w:cs="Times New Roman"/>
          <w:i/>
          <w:iCs/>
          <w:sz w:val="24"/>
          <w:szCs w:val="24"/>
        </w:rPr>
        <w:t>Gcg</w:t>
      </w:r>
      <w:proofErr w:type="spellEnd"/>
      <w:r w:rsidRPr="00C85B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5BC0">
        <w:rPr>
          <w:rFonts w:ascii="Times New Roman" w:hAnsi="Times New Roman" w:cs="Times New Roman"/>
          <w:i/>
          <w:iCs/>
          <w:sz w:val="24"/>
          <w:szCs w:val="24"/>
        </w:rPr>
        <w:t>Vgf</w:t>
      </w:r>
      <w:proofErr w:type="spellEnd"/>
      <w:r w:rsidRPr="00C85BC0">
        <w:rPr>
          <w:rFonts w:ascii="Times New Roman" w:hAnsi="Times New Roman" w:cs="Times New Roman"/>
          <w:sz w:val="24"/>
          <w:szCs w:val="24"/>
        </w:rPr>
        <w:t xml:space="preserve">, </w:t>
      </w:r>
      <w:r w:rsidRPr="00C85BC0">
        <w:rPr>
          <w:rFonts w:ascii="Times New Roman" w:hAnsi="Times New Roman" w:cs="Times New Roman"/>
          <w:i/>
          <w:iCs/>
          <w:sz w:val="24"/>
          <w:szCs w:val="24"/>
        </w:rPr>
        <w:t>Scg2</w:t>
      </w:r>
      <w:r w:rsidRPr="00C85BC0">
        <w:rPr>
          <w:rFonts w:ascii="Times New Roman" w:hAnsi="Times New Roman" w:cs="Times New Roman"/>
          <w:sz w:val="24"/>
          <w:szCs w:val="24"/>
        </w:rPr>
        <w:t xml:space="preserve"> and </w:t>
      </w:r>
      <w:r w:rsidRPr="00C85BC0">
        <w:rPr>
          <w:rFonts w:ascii="Times New Roman" w:hAnsi="Times New Roman" w:cs="Times New Roman"/>
          <w:i/>
          <w:iCs/>
          <w:sz w:val="24"/>
          <w:szCs w:val="24"/>
        </w:rPr>
        <w:t>Scg3</w:t>
      </w:r>
      <w:r w:rsidRPr="00C85BC0">
        <w:rPr>
          <w:rFonts w:ascii="Times New Roman" w:hAnsi="Times New Roman" w:cs="Times New Roman"/>
          <w:sz w:val="24"/>
          <w:szCs w:val="24"/>
        </w:rPr>
        <w:t xml:space="preserve"> in the α cells </w:t>
      </w:r>
      <w:r>
        <w:rPr>
          <w:rFonts w:ascii="Times New Roman" w:hAnsi="Times New Roman" w:cs="Times New Roman"/>
          <w:sz w:val="24"/>
          <w:szCs w:val="24"/>
        </w:rPr>
        <w:t>from control or HFD-treated mice</w:t>
      </w:r>
      <w:r w:rsidRPr="00C85BC0">
        <w:rPr>
          <w:rFonts w:ascii="Times New Roman" w:hAnsi="Times New Roman" w:cs="Times New Roman"/>
          <w:sz w:val="24"/>
          <w:szCs w:val="24"/>
        </w:rPr>
        <w:t>. Each point represents a single-cell sample.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5BC0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C85BC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85BC0">
        <w:t xml:space="preserve"> </w:t>
      </w:r>
      <w:r w:rsidRPr="00C85BC0">
        <w:rPr>
          <w:rFonts w:ascii="Times New Roman" w:hAnsi="Times New Roman" w:cs="Times New Roman"/>
          <w:sz w:val="24"/>
          <w:szCs w:val="24"/>
        </w:rPr>
        <w:t>Representative confocal images of VGF expression in the pancreas from control and HFD</w:t>
      </w:r>
      <w:r>
        <w:rPr>
          <w:rFonts w:ascii="Times New Roman" w:hAnsi="Times New Roman" w:cs="Times New Roman"/>
          <w:sz w:val="24"/>
          <w:szCs w:val="24"/>
        </w:rPr>
        <w:t>-treated</w:t>
      </w:r>
      <w:r w:rsidRPr="00C85BC0">
        <w:rPr>
          <w:rFonts w:ascii="Times New Roman" w:hAnsi="Times New Roman" w:cs="Times New Roman"/>
          <w:sz w:val="24"/>
          <w:szCs w:val="24"/>
        </w:rPr>
        <w:t xml:space="preserve"> mice. Scale bar indicates 50 </w:t>
      </w:r>
      <w:proofErr w:type="spellStart"/>
      <w:r w:rsidRPr="00C85BC0"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5AB1" w:rsidRPr="00AE2192" w:rsidRDefault="00255AB1" w:rsidP="00255AB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E21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Table. S1 </w:t>
      </w:r>
    </w:p>
    <w:p w:rsidR="00255AB1" w:rsidRPr="00906A34" w:rsidRDefault="00255AB1" w:rsidP="00255A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192">
        <w:rPr>
          <w:rFonts w:ascii="Times New Roman" w:hAnsi="Times New Roman" w:cs="Times New Roman"/>
          <w:b/>
          <w:sz w:val="24"/>
          <w:szCs w:val="24"/>
        </w:rPr>
        <w:t>Antibodies used in the study</w:t>
      </w:r>
    </w:p>
    <w:tbl>
      <w:tblPr>
        <w:tblStyle w:val="a5"/>
        <w:tblW w:w="0" w:type="auto"/>
        <w:tblInd w:w="0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1701"/>
        <w:gridCol w:w="1638"/>
      </w:tblGrid>
      <w:tr w:rsidR="00255AB1" w:rsidRPr="00906A34" w:rsidTr="006E7471">
        <w:trPr>
          <w:trHeight w:val="567"/>
        </w:trPr>
        <w:tc>
          <w:tcPr>
            <w:tcW w:w="2689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06A34">
              <w:rPr>
                <w:rFonts w:ascii="Times New Roman" w:hAnsi="Times New Roman" w:cs="Times New Roman"/>
                <w:b/>
                <w:szCs w:val="21"/>
              </w:rPr>
              <w:t>Antibodies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06A34">
              <w:rPr>
                <w:rFonts w:ascii="Times New Roman" w:hAnsi="Times New Roman" w:cs="Times New Roman"/>
                <w:b/>
                <w:szCs w:val="21"/>
              </w:rPr>
              <w:t>Source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06A34">
              <w:rPr>
                <w:rFonts w:ascii="Times New Roman" w:hAnsi="Times New Roman" w:cs="Times New Roman"/>
                <w:b/>
                <w:szCs w:val="21"/>
              </w:rPr>
              <w:t>Identifier</w:t>
            </w:r>
          </w:p>
        </w:tc>
        <w:tc>
          <w:tcPr>
            <w:tcW w:w="16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A</w:t>
            </w:r>
            <w:r>
              <w:rPr>
                <w:rFonts w:ascii="Times New Roman" w:hAnsi="Times New Roman" w:cs="Times New Roman"/>
                <w:b/>
                <w:szCs w:val="21"/>
              </w:rPr>
              <w:t>pplication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tcBorders>
              <w:top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Rabbit anti-glucagon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Abcam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  <w:hideMark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Ab92517</w:t>
            </w:r>
          </w:p>
        </w:tc>
        <w:tc>
          <w:tcPr>
            <w:tcW w:w="1638" w:type="dxa"/>
            <w:tcBorders>
              <w:top w:val="single" w:sz="18" w:space="0" w:color="auto"/>
            </w:tcBorders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F/WB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906A34">
              <w:rPr>
                <w:rFonts w:ascii="Times New Roman" w:hAnsi="Times New Roman" w:cs="Times New Roman"/>
                <w:szCs w:val="21"/>
              </w:rPr>
              <w:t>ouse anti-glucagon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06A34">
              <w:rPr>
                <w:rFonts w:ascii="Times New Roman" w:hAnsi="Times New Roman" w:cs="Times New Roman"/>
                <w:szCs w:val="21"/>
              </w:rPr>
              <w:t>igma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G</w:t>
            </w:r>
            <w:r w:rsidRPr="00906A34">
              <w:rPr>
                <w:rFonts w:ascii="Times New Roman" w:hAnsi="Times New Roman" w:cs="Times New Roman"/>
                <w:szCs w:val="21"/>
              </w:rPr>
              <w:t>2654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906A34">
              <w:rPr>
                <w:rFonts w:ascii="Times New Roman" w:hAnsi="Times New Roman" w:cs="Times New Roman"/>
                <w:szCs w:val="21"/>
              </w:rPr>
              <w:t>ouse anti-insulin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906A34">
              <w:rPr>
                <w:rFonts w:ascii="Times New Roman" w:hAnsi="Times New Roman" w:cs="Times New Roman"/>
                <w:szCs w:val="21"/>
              </w:rPr>
              <w:t>ell Signaling Technology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906A34">
              <w:rPr>
                <w:rFonts w:ascii="Times New Roman" w:hAnsi="Times New Roman" w:cs="Times New Roman"/>
                <w:szCs w:val="21"/>
              </w:rPr>
              <w:t>138S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906A34">
              <w:rPr>
                <w:rFonts w:ascii="Times New Roman" w:hAnsi="Times New Roman" w:cs="Times New Roman"/>
                <w:szCs w:val="21"/>
              </w:rPr>
              <w:t>at anti-somatostatin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Thermo Fisher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MA5-16987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906A34">
              <w:rPr>
                <w:rFonts w:ascii="Times New Roman" w:hAnsi="Times New Roman" w:cs="Times New Roman"/>
                <w:szCs w:val="21"/>
              </w:rPr>
              <w:t>ouse anti-VGF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06A34">
              <w:rPr>
                <w:rFonts w:ascii="Times New Roman" w:hAnsi="Times New Roman" w:cs="Times New Roman"/>
                <w:szCs w:val="21"/>
              </w:rPr>
              <w:t>anta Cruz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sc-365397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F/WB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906A34">
              <w:rPr>
                <w:rFonts w:ascii="Times New Roman" w:hAnsi="Times New Roman" w:cs="Times New Roman"/>
                <w:szCs w:val="21"/>
              </w:rPr>
              <w:t>abbit anti-VGF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906A34">
              <w:rPr>
                <w:rFonts w:ascii="Times New Roman" w:hAnsi="Times New Roman" w:cs="Times New Roman"/>
                <w:szCs w:val="21"/>
              </w:rPr>
              <w:t>ffinity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D</w:t>
            </w:r>
            <w:r w:rsidRPr="00906A34">
              <w:rPr>
                <w:rFonts w:ascii="Times New Roman" w:hAnsi="Times New Roman" w:cs="Times New Roman"/>
                <w:szCs w:val="21"/>
              </w:rPr>
              <w:t>F4244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Mouse anti-GM130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BD Transduction</w:t>
            </w:r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906A34">
              <w:rPr>
                <w:rFonts w:ascii="Times New Roman" w:hAnsi="Times New Roman" w:cs="Times New Roman"/>
                <w:szCs w:val="21"/>
              </w:rPr>
              <w:t>10823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906A34">
              <w:rPr>
                <w:rFonts w:ascii="Times New Roman" w:hAnsi="Times New Roman" w:cs="Times New Roman"/>
                <w:szCs w:val="21"/>
              </w:rPr>
              <w:t>abbit anti-SCG2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906A34">
              <w:rPr>
                <w:rFonts w:ascii="Times New Roman" w:hAnsi="Times New Roman" w:cs="Times New Roman"/>
                <w:szCs w:val="21"/>
              </w:rPr>
              <w:t>roteintech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20357-1-AP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F/WB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906A34">
              <w:rPr>
                <w:rFonts w:ascii="Times New Roman" w:hAnsi="Times New Roman" w:cs="Times New Roman"/>
                <w:szCs w:val="21"/>
              </w:rPr>
              <w:t>abbit anti-SCG3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906A34">
              <w:rPr>
                <w:rFonts w:ascii="Times New Roman" w:hAnsi="Times New Roman" w:cs="Times New Roman"/>
                <w:szCs w:val="21"/>
              </w:rPr>
              <w:t>roteintech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10954-1-AP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F/WB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906A34">
              <w:rPr>
                <w:rFonts w:ascii="Times New Roman" w:hAnsi="Times New Roman" w:cs="Times New Roman"/>
                <w:szCs w:val="21"/>
              </w:rPr>
              <w:t>abbit anti-</w:t>
            </w:r>
            <w:r>
              <w:rPr>
                <w:rFonts w:ascii="Times New Roman" w:hAnsi="Times New Roman" w:cs="Times New Roman"/>
                <w:szCs w:val="21"/>
              </w:rPr>
              <w:t>CHGA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>roteintech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0529-1-AP</w:t>
            </w:r>
          </w:p>
        </w:tc>
        <w:tc>
          <w:tcPr>
            <w:tcW w:w="1638" w:type="dxa"/>
            <w:vAlign w:val="center"/>
          </w:tcPr>
          <w:p w:rsidR="00255AB1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F/WB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Mouse-anti-GAPDH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Proteintech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60004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WB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Goat anti-Mouse IgG (H+L), Alexa Fluor™ 488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ThermoFisher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A11001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Goat anti-mouse IgG (H+L), Alexa Fluor™ 568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ThermoFisher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906A34">
              <w:rPr>
                <w:rFonts w:ascii="Times New Roman" w:hAnsi="Times New Roman" w:cs="Times New Roman"/>
                <w:szCs w:val="21"/>
              </w:rPr>
              <w:t>11031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Goat anti-Rabbit IgG (H+L), Alexa Fluor™ 488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ThermoFisher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A11008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Goat anti-Rabbit IgG (H+L), Alexa Fluor™ 647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ThermoFisher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A21244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Goat anti-Rat IgG (H+L), Alexa Fluor™ 488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ThermoFisher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906A34">
              <w:rPr>
                <w:rFonts w:ascii="Times New Roman" w:hAnsi="Times New Roman" w:cs="Times New Roman"/>
                <w:szCs w:val="21"/>
              </w:rPr>
              <w:t>11006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</w:p>
        </w:tc>
      </w:tr>
      <w:tr w:rsidR="00255AB1" w:rsidRPr="00906A34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Peroxidase-Conjugated Goat Anti-Rabbit IgG(H+L)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Yeasen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33101ES60</w:t>
            </w:r>
          </w:p>
        </w:tc>
        <w:tc>
          <w:tcPr>
            <w:tcW w:w="163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WB</w:t>
            </w:r>
          </w:p>
        </w:tc>
      </w:tr>
      <w:tr w:rsidR="00255AB1" w:rsidTr="006E7471">
        <w:trPr>
          <w:trHeight w:val="567"/>
        </w:trPr>
        <w:tc>
          <w:tcPr>
            <w:tcW w:w="2689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Peroxidase-Conjugated Goat Anti-Mouse IgG(H+L)</w:t>
            </w:r>
          </w:p>
        </w:tc>
        <w:tc>
          <w:tcPr>
            <w:tcW w:w="2268" w:type="dxa"/>
            <w:vAlign w:val="center"/>
          </w:tcPr>
          <w:p w:rsidR="00255AB1" w:rsidRPr="00906A34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06A34">
              <w:rPr>
                <w:rFonts w:ascii="Times New Roman" w:hAnsi="Times New Roman" w:cs="Times New Roman"/>
                <w:szCs w:val="21"/>
              </w:rPr>
              <w:t>Yeasen</w:t>
            </w:r>
            <w:proofErr w:type="spellEnd"/>
          </w:p>
        </w:tc>
        <w:tc>
          <w:tcPr>
            <w:tcW w:w="1701" w:type="dxa"/>
            <w:vAlign w:val="center"/>
          </w:tcPr>
          <w:p w:rsidR="00255AB1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06A34">
              <w:rPr>
                <w:rFonts w:ascii="Times New Roman" w:hAnsi="Times New Roman" w:cs="Times New Roman"/>
                <w:szCs w:val="21"/>
              </w:rPr>
              <w:t>33201ES60</w:t>
            </w:r>
          </w:p>
        </w:tc>
        <w:tc>
          <w:tcPr>
            <w:tcW w:w="1638" w:type="dxa"/>
            <w:vAlign w:val="center"/>
          </w:tcPr>
          <w:p w:rsidR="00255AB1" w:rsidRDefault="00255AB1" w:rsidP="006E74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WB</w:t>
            </w:r>
          </w:p>
        </w:tc>
      </w:tr>
    </w:tbl>
    <w:p w:rsidR="00255AB1" w:rsidRDefault="00255AB1" w:rsidP="00255A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F, immune fluorescence staining; WB, </w:t>
      </w:r>
      <w:r>
        <w:rPr>
          <w:rFonts w:ascii="Times New Roman" w:hAnsi="Times New Roman" w:cs="Times New Roman" w:hint="eastAsia"/>
          <w:sz w:val="24"/>
          <w:szCs w:val="24"/>
        </w:rPr>
        <w:t>western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blot.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5AB1" w:rsidRDefault="00255AB1" w:rsidP="00255AB1">
      <w:pPr>
        <w:widowControl/>
        <w:jc w:val="left"/>
      </w:pPr>
    </w:p>
    <w:p w:rsidR="007F37B6" w:rsidRPr="00255AB1" w:rsidRDefault="007F37B6">
      <w:bookmarkStart w:id="5" w:name="_GoBack"/>
      <w:bookmarkEnd w:id="5"/>
    </w:p>
    <w:sectPr w:rsidR="007F37B6" w:rsidRPr="00255AB1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9881191"/>
      <w:docPartObj>
        <w:docPartGallery w:val="Page Numbers (Bottom of Page)"/>
        <w:docPartUnique/>
      </w:docPartObj>
    </w:sdtPr>
    <w:sdtEndPr/>
    <w:sdtContent>
      <w:p w:rsidR="00A24E11" w:rsidRDefault="00255AB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01563">
          <w:rPr>
            <w:noProof/>
            <w:lang w:val="zh-CN"/>
          </w:rPr>
          <w:t>53</w:t>
        </w:r>
        <w:r>
          <w:fldChar w:fldCharType="end"/>
        </w:r>
      </w:p>
    </w:sdtContent>
  </w:sdt>
  <w:p w:rsidR="00A24E11" w:rsidRDefault="00255AB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6502918"/>
      <w:docPartObj>
        <w:docPartGallery w:val="Page Numbers (Bottom of Page)"/>
        <w:docPartUnique/>
      </w:docPartObj>
    </w:sdtPr>
    <w:sdtEndPr/>
    <w:sdtContent>
      <w:p w:rsidR="00A24E11" w:rsidRDefault="00255AB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01563">
          <w:rPr>
            <w:noProof/>
            <w:lang w:val="zh-CN"/>
          </w:rPr>
          <w:t>54</w:t>
        </w:r>
        <w:r>
          <w:fldChar w:fldCharType="end"/>
        </w:r>
      </w:p>
    </w:sdtContent>
  </w:sdt>
  <w:p w:rsidR="00A24E11" w:rsidRDefault="00255AB1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TQyMTEwNzOzNLMwNzZU0lEKTi0uzszPAykwrAUAvJ+91SwAAAA="/>
  </w:docVars>
  <w:rsids>
    <w:rsidRoot w:val="00255AB1"/>
    <w:rsid w:val="00255AB1"/>
    <w:rsid w:val="007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9F3BC-FA80-43D6-8381-B8845AC9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AB1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55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255AB1"/>
    <w:rPr>
      <w:sz w:val="18"/>
      <w:szCs w:val="18"/>
      <w14:ligatures w14:val="standardContextual"/>
    </w:rPr>
  </w:style>
  <w:style w:type="table" w:styleId="a5">
    <w:name w:val="Table Grid"/>
    <w:basedOn w:val="a1"/>
    <w:uiPriority w:val="39"/>
    <w:rsid w:val="00255AB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815</Words>
  <Characters>4650</Characters>
  <Application>Microsoft Office Word</Application>
  <DocSecurity>0</DocSecurity>
  <Lines>38</Lines>
  <Paragraphs>10</Paragraphs>
  <ScaleCrop>false</ScaleCrop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李明玉</dc:creator>
  <cp:keywords/>
  <dc:description/>
  <cp:lastModifiedBy>李明玉</cp:lastModifiedBy>
  <cp:revision>1</cp:revision>
  <dcterms:created xsi:type="dcterms:W3CDTF">2024-01-09T03:21:00Z</dcterms:created>
  <dcterms:modified xsi:type="dcterms:W3CDTF">2024-01-09T03:23:00Z</dcterms:modified>
</cp:coreProperties>
</file>