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33F5273" w14:textId="7C2F5575" w:rsidR="007E17E1" w:rsidRPr="00773C0B" w:rsidRDefault="00773C0B" w:rsidP="007E17E1">
      <w:pPr>
        <w:rPr>
          <w:rFonts w:ascii="Times New Roman" w:hAnsi="Times New Roman" w:cs="Times New Roman"/>
          <w:b/>
          <w:sz w:val="28"/>
          <w:szCs w:val="28"/>
        </w:rPr>
      </w:pPr>
      <w:r w:rsidRPr="00773C0B">
        <w:rPr>
          <w:rFonts w:ascii="Times New Roman" w:hAnsi="Times New Roman" w:cs="Times New Roman"/>
          <w:b/>
          <w:sz w:val="28"/>
          <w:szCs w:val="28"/>
        </w:rPr>
        <w:t>Supplementary Information</w:t>
      </w:r>
    </w:p>
    <w:p w14:paraId="3EEE7685" w14:textId="6AA8EAF8" w:rsidR="00773C0B" w:rsidRPr="00773C0B" w:rsidRDefault="00773C0B" w:rsidP="007E17E1">
      <w:pPr>
        <w:rPr>
          <w:rFonts w:ascii="Times New Roman" w:hAnsi="Times New Roman" w:cs="Times New Roman"/>
          <w:sz w:val="28"/>
          <w:szCs w:val="28"/>
        </w:rPr>
      </w:pPr>
    </w:p>
    <w:p w14:paraId="47B36788" w14:textId="633F41A5" w:rsidR="00773C0B" w:rsidRDefault="006559C5" w:rsidP="006559C5">
      <w:pPr>
        <w:jc w:val="center"/>
        <w:rPr>
          <w:rFonts w:ascii="Times New Roman" w:eastAsia="Arial" w:hAnsi="Times New Roman" w:cs="Times New Roman"/>
          <w:b/>
          <w:color w:val="000000" w:themeColor="text1"/>
          <w:sz w:val="28"/>
          <w:szCs w:val="28"/>
        </w:rPr>
      </w:pPr>
      <w:r w:rsidRPr="006559C5">
        <w:rPr>
          <w:rFonts w:ascii="Times New Roman" w:eastAsia="Arial" w:hAnsi="Times New Roman" w:cs="Times New Roman"/>
          <w:b/>
          <w:color w:val="000000" w:themeColor="text1"/>
          <w:sz w:val="28"/>
          <w:szCs w:val="28"/>
        </w:rPr>
        <w:t>A heart derived-soluble factor which controls kidney and cardiovascular function after acute cardiorenal syndrome</w:t>
      </w:r>
    </w:p>
    <w:p w14:paraId="0CC6356E" w14:textId="77777777" w:rsidR="006559C5" w:rsidRPr="00773C0B" w:rsidRDefault="006559C5" w:rsidP="006559C5">
      <w:pPr>
        <w:jc w:val="center"/>
        <w:rPr>
          <w:rFonts w:ascii="Times New Roman" w:eastAsia="Arial" w:hAnsi="Times New Roman" w:cs="Times New Roman"/>
          <w:b/>
          <w:color w:val="000000" w:themeColor="text1"/>
          <w:sz w:val="28"/>
          <w:szCs w:val="28"/>
        </w:rPr>
      </w:pPr>
      <w:bookmarkStart w:id="0" w:name="_GoBack"/>
      <w:bookmarkEnd w:id="0"/>
    </w:p>
    <w:p w14:paraId="674D7801" w14:textId="77777777" w:rsidR="00773C0B" w:rsidRPr="00773C0B" w:rsidRDefault="00773C0B" w:rsidP="00773C0B">
      <w:pPr>
        <w:rPr>
          <w:rFonts w:ascii="Times New Roman" w:hAnsi="Times New Roman" w:cs="Times New Roman"/>
          <w:sz w:val="24"/>
          <w:szCs w:val="24"/>
        </w:rPr>
      </w:pPr>
      <w:r w:rsidRPr="00773C0B">
        <w:rPr>
          <w:rFonts w:ascii="Times New Roman" w:eastAsia="Arial" w:hAnsi="Times New Roman" w:cs="Times New Roman"/>
          <w:b/>
          <w:color w:val="000000" w:themeColor="text1"/>
          <w:sz w:val="24"/>
          <w:szCs w:val="24"/>
        </w:rPr>
        <w:t xml:space="preserve">Authors: </w:t>
      </w:r>
      <w:r w:rsidRPr="00773C0B">
        <w:rPr>
          <w:rFonts w:ascii="Times New Roman" w:eastAsia="Arial" w:hAnsi="Times New Roman" w:cs="Times New Roman"/>
          <w:color w:val="000000" w:themeColor="text1"/>
          <w:sz w:val="24"/>
          <w:szCs w:val="24"/>
        </w:rPr>
        <w:t>Yoshio Funahashi</w:t>
      </w:r>
      <w:r w:rsidRPr="00773C0B">
        <w:rPr>
          <w:rFonts w:ascii="Times New Roman" w:eastAsia="Arial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773C0B">
        <w:rPr>
          <w:rFonts w:ascii="Times New Roman" w:eastAsia="Arial" w:hAnsi="Times New Roman" w:cs="Times New Roman"/>
          <w:color w:val="000000" w:themeColor="text1"/>
          <w:sz w:val="24"/>
          <w:szCs w:val="24"/>
        </w:rPr>
        <w:t>, Jessica F Hebert</w:t>
      </w:r>
      <w:r w:rsidRPr="00773C0B">
        <w:rPr>
          <w:rFonts w:ascii="Times New Roman" w:eastAsia="Arial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773C0B">
        <w:rPr>
          <w:rFonts w:ascii="Times New Roman" w:eastAsia="Arial" w:hAnsi="Times New Roman" w:cs="Times New Roman"/>
          <w:color w:val="000000" w:themeColor="text1"/>
          <w:sz w:val="24"/>
          <w:szCs w:val="24"/>
        </w:rPr>
        <w:t>, Adam Munhall</w:t>
      </w:r>
      <w:r w:rsidRPr="00773C0B">
        <w:rPr>
          <w:rFonts w:ascii="Times New Roman" w:eastAsia="Arial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773C0B">
        <w:rPr>
          <w:rFonts w:ascii="Times New Roman" w:eastAsia="Arial" w:hAnsi="Times New Roman" w:cs="Times New Roman"/>
          <w:color w:val="000000" w:themeColor="text1"/>
          <w:sz w:val="24"/>
          <w:szCs w:val="24"/>
        </w:rPr>
        <w:t xml:space="preserve">, </w:t>
      </w:r>
      <w:r w:rsidRPr="00773C0B">
        <w:rPr>
          <w:rFonts w:ascii="Times New Roman" w:hAnsi="Times New Roman" w:cs="Times New Roman"/>
          <w:sz w:val="24"/>
          <w:szCs w:val="24"/>
        </w:rPr>
        <w:t>Kevin Burfeind</w:t>
      </w:r>
      <w:r w:rsidRPr="00773C0B">
        <w:rPr>
          <w:rFonts w:ascii="Times New Roman" w:eastAsia="Arial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773C0B">
        <w:rPr>
          <w:rFonts w:ascii="Times New Roman" w:eastAsia="Arial" w:hAnsi="Times New Roman" w:cs="Times New Roman"/>
          <w:color w:val="000000" w:themeColor="text1"/>
          <w:sz w:val="24"/>
          <w:szCs w:val="24"/>
        </w:rPr>
        <w:t>, Elizabeth MI Nguyen</w:t>
      </w:r>
      <w:r w:rsidRPr="00773C0B">
        <w:rPr>
          <w:rFonts w:ascii="Times New Roman" w:eastAsia="Arial" w:hAnsi="Times New Roman" w:cs="Times New Roman"/>
          <w:color w:val="000000" w:themeColor="text1"/>
          <w:sz w:val="24"/>
          <w:szCs w:val="24"/>
          <w:vertAlign w:val="superscript"/>
        </w:rPr>
        <w:t>2,3</w:t>
      </w:r>
      <w:r w:rsidRPr="00773C0B">
        <w:rPr>
          <w:rFonts w:ascii="Times New Roman" w:eastAsia="Arial" w:hAnsi="Times New Roman" w:cs="Times New Roman"/>
          <w:color w:val="000000" w:themeColor="text1"/>
          <w:sz w:val="24"/>
          <w:szCs w:val="24"/>
        </w:rPr>
        <w:t>, Tahnee Groat</w:t>
      </w:r>
      <w:r w:rsidRPr="00773C0B">
        <w:rPr>
          <w:rFonts w:ascii="Times New Roman" w:eastAsia="Arial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773C0B">
        <w:rPr>
          <w:rFonts w:ascii="Times New Roman" w:eastAsia="Arial" w:hAnsi="Times New Roman" w:cs="Times New Roman"/>
          <w:color w:val="000000" w:themeColor="text1"/>
          <w:sz w:val="24"/>
          <w:szCs w:val="24"/>
        </w:rPr>
        <w:t>, Megan Nickerson</w:t>
      </w:r>
      <w:r w:rsidRPr="00773C0B">
        <w:rPr>
          <w:rFonts w:ascii="Times New Roman" w:eastAsia="Arial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773C0B">
        <w:rPr>
          <w:rFonts w:ascii="Times New Roman" w:eastAsia="Arial" w:hAnsi="Times New Roman" w:cs="Times New Roman"/>
          <w:color w:val="000000" w:themeColor="text1"/>
          <w:sz w:val="24"/>
          <w:szCs w:val="24"/>
        </w:rPr>
        <w:t>, Mahaba B Eiwaz</w:t>
      </w:r>
      <w:r w:rsidRPr="00773C0B">
        <w:rPr>
          <w:rFonts w:ascii="Times New Roman" w:eastAsia="Arial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773C0B">
        <w:rPr>
          <w:rFonts w:ascii="Times New Roman" w:eastAsia="Arial" w:hAnsi="Times New Roman" w:cs="Times New Roman"/>
          <w:color w:val="000000" w:themeColor="text1"/>
          <w:sz w:val="24"/>
          <w:szCs w:val="24"/>
        </w:rPr>
        <w:t>, Nicole K. Andeen</w:t>
      </w:r>
      <w:r w:rsidRPr="00773C0B">
        <w:rPr>
          <w:rFonts w:ascii="Times New Roman" w:eastAsia="Arial" w:hAnsi="Times New Roman" w:cs="Times New Roman"/>
          <w:color w:val="000000" w:themeColor="text1"/>
          <w:sz w:val="24"/>
          <w:szCs w:val="24"/>
          <w:vertAlign w:val="superscript"/>
        </w:rPr>
        <w:t>4</w:t>
      </w:r>
      <w:r w:rsidRPr="00773C0B">
        <w:rPr>
          <w:rFonts w:ascii="Times New Roman" w:eastAsia="Arial" w:hAnsi="Times New Roman" w:cs="Times New Roman"/>
          <w:color w:val="000000" w:themeColor="text1"/>
          <w:sz w:val="24"/>
          <w:szCs w:val="24"/>
        </w:rPr>
        <w:t>, Motoko Yanagita</w:t>
      </w:r>
      <w:r w:rsidRPr="00773C0B">
        <w:rPr>
          <w:rFonts w:ascii="Times New Roman" w:eastAsia="Arial" w:hAnsi="Times New Roman" w:cs="Times New Roman"/>
          <w:color w:val="000000" w:themeColor="text1"/>
          <w:sz w:val="24"/>
          <w:szCs w:val="24"/>
          <w:vertAlign w:val="superscript"/>
        </w:rPr>
        <w:t>5,6</w:t>
      </w:r>
      <w:r w:rsidRPr="00773C0B">
        <w:rPr>
          <w:rFonts w:ascii="Times New Roman" w:eastAsia="Arial" w:hAnsi="Times New Roman" w:cs="Times New Roman"/>
          <w:color w:val="000000" w:themeColor="text1"/>
          <w:sz w:val="24"/>
          <w:szCs w:val="24"/>
        </w:rPr>
        <w:t>, Susan B. Gurley</w:t>
      </w:r>
      <w:r w:rsidRPr="00773C0B">
        <w:rPr>
          <w:rFonts w:ascii="Times New Roman" w:eastAsia="Arial" w:hAnsi="Times New Roman" w:cs="Times New Roman"/>
          <w:color w:val="000000" w:themeColor="text1"/>
          <w:sz w:val="24"/>
          <w:szCs w:val="24"/>
          <w:vertAlign w:val="superscript"/>
        </w:rPr>
        <w:t>7</w:t>
      </w:r>
      <w:r w:rsidRPr="00773C0B">
        <w:rPr>
          <w:rFonts w:ascii="Times New Roman" w:eastAsia="Arial" w:hAnsi="Times New Roman" w:cs="Times New Roman"/>
          <w:color w:val="000000" w:themeColor="text1"/>
          <w:sz w:val="24"/>
          <w:szCs w:val="24"/>
        </w:rPr>
        <w:t>, Michael P. Hutchens*</w:t>
      </w:r>
      <w:r w:rsidRPr="00773C0B">
        <w:rPr>
          <w:rFonts w:ascii="Times New Roman" w:eastAsia="Arial" w:hAnsi="Times New Roman" w:cs="Times New Roman"/>
          <w:color w:val="000000" w:themeColor="text1"/>
          <w:sz w:val="24"/>
          <w:szCs w:val="24"/>
          <w:vertAlign w:val="superscript"/>
        </w:rPr>
        <w:t>1,8</w:t>
      </w:r>
    </w:p>
    <w:p w14:paraId="2201BBA5" w14:textId="77777777" w:rsidR="00773C0B" w:rsidRPr="00773C0B" w:rsidRDefault="00773C0B" w:rsidP="00773C0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7887764" w14:textId="77777777" w:rsidR="00773C0B" w:rsidRPr="00773C0B" w:rsidRDefault="00773C0B" w:rsidP="00773C0B">
      <w:pPr>
        <w:rPr>
          <w:rFonts w:ascii="Times New Roman" w:hAnsi="Times New Roman" w:cs="Times New Roman"/>
          <w:sz w:val="24"/>
          <w:szCs w:val="24"/>
        </w:rPr>
      </w:pPr>
      <w:r w:rsidRPr="00773C0B">
        <w:rPr>
          <w:rFonts w:ascii="Times New Roman" w:eastAsia="Arial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773C0B">
        <w:rPr>
          <w:rFonts w:ascii="Times New Roman" w:eastAsia="Arial" w:hAnsi="Times New Roman" w:cs="Times New Roman"/>
          <w:color w:val="000000" w:themeColor="text1"/>
          <w:sz w:val="24"/>
          <w:szCs w:val="24"/>
        </w:rPr>
        <w:t>Department of Anesthesiology &amp; Perioperative Medicine, Oregon Health &amp; Science University, Portland, OR 97239.</w:t>
      </w:r>
    </w:p>
    <w:p w14:paraId="095917FD" w14:textId="77777777" w:rsidR="00773C0B" w:rsidRPr="00773C0B" w:rsidRDefault="00773C0B" w:rsidP="00773C0B">
      <w:pPr>
        <w:rPr>
          <w:rFonts w:ascii="Times New Roman" w:eastAsia="Arial" w:hAnsi="Times New Roman" w:cs="Times New Roman"/>
          <w:color w:val="000000" w:themeColor="text1"/>
          <w:sz w:val="24"/>
          <w:szCs w:val="24"/>
        </w:rPr>
      </w:pPr>
      <w:r w:rsidRPr="00773C0B">
        <w:rPr>
          <w:rFonts w:ascii="Times New Roman" w:eastAsia="Arial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Pr="00773C0B">
        <w:rPr>
          <w:rFonts w:ascii="Times New Roman" w:eastAsia="Arial" w:hAnsi="Times New Roman" w:cs="Times New Roman"/>
          <w:color w:val="000000" w:themeColor="text1"/>
          <w:sz w:val="24"/>
          <w:szCs w:val="24"/>
        </w:rPr>
        <w:t>Department of Pediatrics, University of Washington, Seattle, WA 98195.</w:t>
      </w:r>
    </w:p>
    <w:p w14:paraId="39FA0486" w14:textId="77777777" w:rsidR="00773C0B" w:rsidRPr="00773C0B" w:rsidRDefault="00773C0B" w:rsidP="00773C0B">
      <w:pPr>
        <w:rPr>
          <w:rFonts w:ascii="Times New Roman" w:eastAsia="Arial" w:hAnsi="Times New Roman" w:cs="Times New Roman"/>
          <w:color w:val="000000" w:themeColor="text1"/>
          <w:sz w:val="24"/>
          <w:szCs w:val="24"/>
          <w:vertAlign w:val="superscript"/>
        </w:rPr>
      </w:pPr>
      <w:r w:rsidRPr="00773C0B">
        <w:rPr>
          <w:rFonts w:ascii="Times New Roman" w:eastAsia="Arial" w:hAnsi="Times New Roman" w:cs="Times New Roman"/>
          <w:color w:val="000000" w:themeColor="text1"/>
          <w:sz w:val="24"/>
          <w:szCs w:val="24"/>
          <w:vertAlign w:val="superscript"/>
        </w:rPr>
        <w:t>3</w:t>
      </w:r>
      <w:r w:rsidRPr="00773C0B">
        <w:rPr>
          <w:rFonts w:ascii="Times New Roman" w:eastAsia="Arial" w:hAnsi="Times New Roman" w:cs="Times New Roman"/>
          <w:color w:val="000000" w:themeColor="text1"/>
          <w:sz w:val="24"/>
          <w:szCs w:val="24"/>
        </w:rPr>
        <w:t>Center for Developmental Biology &amp; Regenerative Medicine, Seattle Children’s Research Institute, Seattle, WA 98101.</w:t>
      </w:r>
    </w:p>
    <w:p w14:paraId="478C6AB0" w14:textId="77777777" w:rsidR="00773C0B" w:rsidRPr="00773C0B" w:rsidRDefault="00773C0B" w:rsidP="00773C0B">
      <w:pPr>
        <w:rPr>
          <w:rFonts w:ascii="Times New Roman" w:eastAsia="Arial" w:hAnsi="Times New Roman" w:cs="Times New Roman"/>
          <w:color w:val="000000" w:themeColor="text1"/>
          <w:sz w:val="24"/>
          <w:szCs w:val="24"/>
        </w:rPr>
      </w:pPr>
      <w:r w:rsidRPr="00773C0B">
        <w:rPr>
          <w:rFonts w:ascii="Times New Roman" w:eastAsia="Arial" w:hAnsi="Times New Roman" w:cs="Times New Roman"/>
          <w:color w:val="000000" w:themeColor="text1"/>
          <w:sz w:val="24"/>
          <w:szCs w:val="24"/>
          <w:vertAlign w:val="superscript"/>
        </w:rPr>
        <w:t>4</w:t>
      </w:r>
      <w:r w:rsidRPr="00773C0B">
        <w:rPr>
          <w:rFonts w:ascii="Times New Roman" w:eastAsia="Arial" w:hAnsi="Times New Roman" w:cs="Times New Roman"/>
          <w:color w:val="000000" w:themeColor="text1"/>
          <w:sz w:val="24"/>
          <w:szCs w:val="24"/>
        </w:rPr>
        <w:t>Department of Pathology, Oregon Health and Science University, Portland, OR 97239.</w:t>
      </w:r>
    </w:p>
    <w:p w14:paraId="70E5ABE4" w14:textId="77777777" w:rsidR="00773C0B" w:rsidRPr="00773C0B" w:rsidRDefault="00773C0B" w:rsidP="00773C0B">
      <w:pPr>
        <w:rPr>
          <w:rFonts w:ascii="Times New Roman" w:eastAsia="Arial" w:hAnsi="Times New Roman" w:cs="Times New Roman"/>
          <w:color w:val="000000" w:themeColor="text1"/>
          <w:sz w:val="24"/>
          <w:szCs w:val="24"/>
        </w:rPr>
      </w:pPr>
      <w:r w:rsidRPr="00773C0B">
        <w:rPr>
          <w:rFonts w:ascii="Times New Roman" w:eastAsia="Arial" w:hAnsi="Times New Roman" w:cs="Times New Roman"/>
          <w:color w:val="000000" w:themeColor="text1"/>
          <w:sz w:val="24"/>
          <w:szCs w:val="24"/>
          <w:vertAlign w:val="superscript"/>
        </w:rPr>
        <w:t>5</w:t>
      </w:r>
      <w:r w:rsidRPr="00773C0B">
        <w:rPr>
          <w:rFonts w:ascii="Times New Roman" w:eastAsia="Arial" w:hAnsi="Times New Roman" w:cs="Times New Roman"/>
          <w:color w:val="000000" w:themeColor="text1"/>
          <w:sz w:val="24"/>
          <w:szCs w:val="24"/>
        </w:rPr>
        <w:t>Department of Nephrology, Graduate School of Medicine, Kyoto University, Kyoto, Japan.</w:t>
      </w:r>
    </w:p>
    <w:p w14:paraId="36002E62" w14:textId="77777777" w:rsidR="00773C0B" w:rsidRPr="00773C0B" w:rsidRDefault="00773C0B" w:rsidP="00773C0B">
      <w:pPr>
        <w:rPr>
          <w:rFonts w:ascii="Times New Roman" w:hAnsi="Times New Roman" w:cs="Times New Roman"/>
          <w:sz w:val="24"/>
          <w:szCs w:val="24"/>
        </w:rPr>
      </w:pPr>
      <w:r w:rsidRPr="00773C0B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Pr="00773C0B">
        <w:rPr>
          <w:rFonts w:ascii="Times New Roman" w:hAnsi="Times New Roman" w:cs="Times New Roman"/>
          <w:sz w:val="24"/>
          <w:szCs w:val="24"/>
        </w:rPr>
        <w:t>Institute for the Advanced Study of Human Biology, Kyoto University, Kyoto, Japan.</w:t>
      </w:r>
    </w:p>
    <w:p w14:paraId="40003673" w14:textId="77777777" w:rsidR="00773C0B" w:rsidRPr="00773C0B" w:rsidRDefault="00773C0B" w:rsidP="00773C0B">
      <w:pPr>
        <w:rPr>
          <w:rFonts w:ascii="Times New Roman" w:eastAsia="Arial" w:hAnsi="Times New Roman" w:cs="Times New Roman"/>
          <w:color w:val="000000" w:themeColor="text1"/>
          <w:sz w:val="24"/>
          <w:szCs w:val="24"/>
        </w:rPr>
      </w:pPr>
      <w:r w:rsidRPr="00773C0B">
        <w:rPr>
          <w:rFonts w:ascii="Times New Roman" w:eastAsia="Arial" w:hAnsi="Times New Roman" w:cs="Times New Roman"/>
          <w:color w:val="000000" w:themeColor="text1"/>
          <w:sz w:val="24"/>
          <w:szCs w:val="24"/>
          <w:vertAlign w:val="superscript"/>
        </w:rPr>
        <w:t>7</w:t>
      </w:r>
      <w:r w:rsidRPr="00773C0B">
        <w:rPr>
          <w:rFonts w:ascii="Times New Roman" w:eastAsia="Arial" w:hAnsi="Times New Roman" w:cs="Times New Roman"/>
          <w:color w:val="000000" w:themeColor="text1"/>
          <w:sz w:val="24"/>
          <w:szCs w:val="24"/>
        </w:rPr>
        <w:t>Division of Nephrology, and Hypertension, Department of Medicine, Keck School of Medicine, University of Southern California. Los Angeles, CA, 90033.</w:t>
      </w:r>
    </w:p>
    <w:p w14:paraId="6335B33D" w14:textId="77777777" w:rsidR="00773C0B" w:rsidRPr="00773C0B" w:rsidRDefault="00773C0B" w:rsidP="00773C0B">
      <w:pPr>
        <w:rPr>
          <w:rFonts w:ascii="Times New Roman" w:eastAsia="Arial" w:hAnsi="Times New Roman" w:cs="Times New Roman"/>
          <w:color w:val="000000" w:themeColor="text1"/>
          <w:sz w:val="24"/>
          <w:szCs w:val="24"/>
        </w:rPr>
      </w:pPr>
      <w:r w:rsidRPr="00773C0B">
        <w:rPr>
          <w:rFonts w:ascii="Times New Roman" w:eastAsia="Arial" w:hAnsi="Times New Roman" w:cs="Times New Roman"/>
          <w:color w:val="000000" w:themeColor="text1"/>
          <w:sz w:val="24"/>
          <w:szCs w:val="24"/>
          <w:vertAlign w:val="superscript"/>
        </w:rPr>
        <w:t>8</w:t>
      </w:r>
      <w:r w:rsidRPr="00773C0B">
        <w:rPr>
          <w:rFonts w:ascii="Times New Roman" w:eastAsia="Arial" w:hAnsi="Times New Roman" w:cs="Times New Roman"/>
          <w:color w:val="000000" w:themeColor="text1"/>
          <w:sz w:val="24"/>
          <w:szCs w:val="24"/>
        </w:rPr>
        <w:t xml:space="preserve">Operative Care Division, Portland Veterans Administration Medical Center, Portland, OR 97239. </w:t>
      </w:r>
    </w:p>
    <w:p w14:paraId="1E2A26B8" w14:textId="77777777" w:rsidR="00773C0B" w:rsidRPr="00773C0B" w:rsidRDefault="00773C0B" w:rsidP="00773C0B">
      <w:pPr>
        <w:spacing w:after="40" w:line="240" w:lineRule="auto"/>
        <w:ind w:left="720"/>
        <w:rPr>
          <w:rFonts w:ascii="Times New Roman" w:eastAsia="Arial" w:hAnsi="Times New Roman" w:cs="Times New Roman"/>
          <w:color w:val="000000" w:themeColor="text1"/>
          <w:sz w:val="24"/>
          <w:szCs w:val="24"/>
        </w:rPr>
      </w:pPr>
    </w:p>
    <w:p w14:paraId="521C2879" w14:textId="77777777" w:rsidR="00773C0B" w:rsidRPr="00773C0B" w:rsidRDefault="00773C0B" w:rsidP="00773C0B">
      <w:pPr>
        <w:spacing w:after="40" w:line="240" w:lineRule="auto"/>
        <w:ind w:left="720"/>
        <w:rPr>
          <w:rFonts w:ascii="Times New Roman" w:eastAsia="Arial" w:hAnsi="Times New Roman" w:cs="Times New Roman"/>
          <w:color w:val="000000" w:themeColor="text1"/>
          <w:sz w:val="24"/>
          <w:szCs w:val="24"/>
        </w:rPr>
      </w:pPr>
      <w:r w:rsidRPr="00773C0B">
        <w:rPr>
          <w:rFonts w:ascii="Times New Roman" w:eastAsia="Arial" w:hAnsi="Times New Roman" w:cs="Times New Roman"/>
          <w:color w:val="000000" w:themeColor="text1"/>
          <w:sz w:val="24"/>
          <w:szCs w:val="24"/>
        </w:rPr>
        <w:t>*Corresponding author: Michael Hutchens, MD, MA</w:t>
      </w:r>
    </w:p>
    <w:p w14:paraId="1D499CAD" w14:textId="77777777" w:rsidR="00773C0B" w:rsidRPr="00773C0B" w:rsidRDefault="00773C0B" w:rsidP="00773C0B">
      <w:pPr>
        <w:pStyle w:val="NoSpacing"/>
        <w:ind w:left="2160"/>
        <w:rPr>
          <w:rFonts w:ascii="Times New Roman" w:hAnsi="Times New Roman" w:cs="Times New Roman"/>
          <w:szCs w:val="24"/>
        </w:rPr>
      </w:pPr>
      <w:r w:rsidRPr="00773C0B">
        <w:rPr>
          <w:rFonts w:ascii="Times New Roman" w:eastAsia="Arial" w:hAnsi="Times New Roman" w:cs="Times New Roman"/>
          <w:color w:val="000000" w:themeColor="text1"/>
          <w:szCs w:val="24"/>
        </w:rPr>
        <w:t>Portland Veterans Administration Medical Center</w:t>
      </w:r>
    </w:p>
    <w:p w14:paraId="2C0C4FD9" w14:textId="77777777" w:rsidR="00773C0B" w:rsidRPr="00773C0B" w:rsidRDefault="00773C0B" w:rsidP="00773C0B">
      <w:pPr>
        <w:pStyle w:val="NoSpacing"/>
        <w:ind w:left="2160"/>
        <w:rPr>
          <w:rFonts w:ascii="Times New Roman" w:hAnsi="Times New Roman" w:cs="Times New Roman"/>
          <w:szCs w:val="24"/>
        </w:rPr>
      </w:pPr>
      <w:r w:rsidRPr="00773C0B">
        <w:rPr>
          <w:rFonts w:ascii="Times New Roman" w:eastAsia="Arial" w:hAnsi="Times New Roman" w:cs="Times New Roman"/>
          <w:color w:val="000000" w:themeColor="text1"/>
          <w:szCs w:val="24"/>
        </w:rPr>
        <w:t>Operative Care Division, R&amp;D 5</w:t>
      </w:r>
    </w:p>
    <w:p w14:paraId="6F5FF7BE" w14:textId="77777777" w:rsidR="00773C0B" w:rsidRPr="00773C0B" w:rsidRDefault="00773C0B" w:rsidP="00773C0B">
      <w:pPr>
        <w:pStyle w:val="NoSpacing"/>
        <w:ind w:left="2160"/>
        <w:rPr>
          <w:rFonts w:ascii="Times New Roman" w:hAnsi="Times New Roman" w:cs="Times New Roman"/>
          <w:szCs w:val="24"/>
        </w:rPr>
      </w:pPr>
      <w:r w:rsidRPr="00773C0B">
        <w:rPr>
          <w:rFonts w:ascii="Times New Roman" w:eastAsia="Arial" w:hAnsi="Times New Roman" w:cs="Times New Roman"/>
          <w:color w:val="000000" w:themeColor="text1"/>
          <w:szCs w:val="24"/>
        </w:rPr>
        <w:t>3100 US Veterans Hospital Road</w:t>
      </w:r>
    </w:p>
    <w:p w14:paraId="4FB031E7" w14:textId="77777777" w:rsidR="00773C0B" w:rsidRPr="00773C0B" w:rsidRDefault="00773C0B" w:rsidP="00773C0B">
      <w:pPr>
        <w:pStyle w:val="NoSpacing"/>
        <w:ind w:left="2160"/>
        <w:rPr>
          <w:rFonts w:ascii="Times New Roman" w:eastAsia="Arial" w:hAnsi="Times New Roman" w:cs="Times New Roman"/>
          <w:color w:val="000000" w:themeColor="text1"/>
          <w:szCs w:val="24"/>
        </w:rPr>
      </w:pPr>
      <w:r w:rsidRPr="00773C0B">
        <w:rPr>
          <w:rFonts w:ascii="Times New Roman" w:eastAsia="Arial" w:hAnsi="Times New Roman" w:cs="Times New Roman"/>
          <w:color w:val="000000" w:themeColor="text1"/>
          <w:szCs w:val="24"/>
        </w:rPr>
        <w:t>Portland OR, 97239</w:t>
      </w:r>
    </w:p>
    <w:p w14:paraId="35774AC1" w14:textId="09B7F647" w:rsidR="00773C0B" w:rsidRDefault="00773C0B" w:rsidP="00773C0B">
      <w:pPr>
        <w:pStyle w:val="NoSpacing"/>
        <w:rPr>
          <w:rFonts w:ascii="Times New Roman" w:hAnsi="Times New Roman" w:cs="Times New Roman"/>
          <w:szCs w:val="24"/>
        </w:rPr>
      </w:pPr>
    </w:p>
    <w:p w14:paraId="716FC261" w14:textId="6780F31B" w:rsidR="00773C0B" w:rsidRDefault="00773C0B" w:rsidP="00773C0B">
      <w:pPr>
        <w:pStyle w:val="NoSpacing"/>
        <w:rPr>
          <w:rFonts w:ascii="Times New Roman" w:hAnsi="Times New Roman" w:cs="Times New Roman"/>
          <w:szCs w:val="24"/>
        </w:rPr>
      </w:pPr>
    </w:p>
    <w:p w14:paraId="58FB33FD" w14:textId="3806614E" w:rsidR="00773C0B" w:rsidRDefault="00773C0B" w:rsidP="00773C0B">
      <w:pPr>
        <w:pStyle w:val="NoSpacing"/>
        <w:rPr>
          <w:rFonts w:ascii="Times New Roman" w:hAnsi="Times New Roman" w:cs="Times New Roman"/>
          <w:szCs w:val="24"/>
        </w:rPr>
      </w:pPr>
    </w:p>
    <w:p w14:paraId="67CFB27E" w14:textId="25FF7EB7" w:rsidR="00773C0B" w:rsidRDefault="00773C0B" w:rsidP="00773C0B">
      <w:pPr>
        <w:pStyle w:val="NoSpacing"/>
        <w:rPr>
          <w:rFonts w:ascii="Times New Roman" w:hAnsi="Times New Roman" w:cs="Times New Roman"/>
          <w:szCs w:val="24"/>
        </w:rPr>
      </w:pPr>
    </w:p>
    <w:p w14:paraId="55ACFE62" w14:textId="68A7CF83" w:rsidR="00773C0B" w:rsidRDefault="00773C0B" w:rsidP="00773C0B">
      <w:pPr>
        <w:pStyle w:val="NoSpacing"/>
        <w:rPr>
          <w:rFonts w:ascii="Times New Roman" w:hAnsi="Times New Roman" w:cs="Times New Roman"/>
          <w:szCs w:val="24"/>
        </w:rPr>
      </w:pPr>
    </w:p>
    <w:p w14:paraId="08D0D399" w14:textId="4E52437D" w:rsidR="00773C0B" w:rsidRDefault="00773C0B" w:rsidP="00773C0B">
      <w:pPr>
        <w:pStyle w:val="NoSpacing"/>
        <w:rPr>
          <w:rFonts w:ascii="Times New Roman" w:hAnsi="Times New Roman" w:cs="Times New Roman"/>
          <w:szCs w:val="24"/>
        </w:rPr>
      </w:pPr>
    </w:p>
    <w:p w14:paraId="44F3E103" w14:textId="5B0BF852" w:rsidR="00773C0B" w:rsidRDefault="00773C0B" w:rsidP="00773C0B">
      <w:pPr>
        <w:pStyle w:val="NoSpacing"/>
        <w:rPr>
          <w:rFonts w:ascii="Times New Roman" w:hAnsi="Times New Roman" w:cs="Times New Roman"/>
          <w:szCs w:val="24"/>
        </w:rPr>
      </w:pPr>
    </w:p>
    <w:p w14:paraId="75423F85" w14:textId="098BDA70" w:rsidR="00773C0B" w:rsidRDefault="00773C0B" w:rsidP="00773C0B">
      <w:pPr>
        <w:pStyle w:val="NoSpacing"/>
        <w:rPr>
          <w:rFonts w:ascii="Times New Roman" w:hAnsi="Times New Roman" w:cs="Times New Roman"/>
          <w:szCs w:val="24"/>
        </w:rPr>
      </w:pPr>
    </w:p>
    <w:p w14:paraId="5547BDBF" w14:textId="3C473808" w:rsidR="00773C0B" w:rsidRDefault="00773C0B" w:rsidP="00773C0B">
      <w:pPr>
        <w:pStyle w:val="NoSpacing"/>
        <w:rPr>
          <w:rFonts w:ascii="Times New Roman" w:hAnsi="Times New Roman" w:cs="Times New Roman"/>
          <w:szCs w:val="24"/>
        </w:rPr>
      </w:pPr>
    </w:p>
    <w:p w14:paraId="133D571D" w14:textId="33439C99" w:rsidR="00773C0B" w:rsidRDefault="00773C0B" w:rsidP="00773C0B">
      <w:pPr>
        <w:pStyle w:val="NoSpacing"/>
        <w:rPr>
          <w:rFonts w:ascii="Times New Roman" w:hAnsi="Times New Roman" w:cs="Times New Roman"/>
          <w:szCs w:val="24"/>
        </w:rPr>
      </w:pPr>
    </w:p>
    <w:p w14:paraId="32034A7A" w14:textId="29DB0FE3" w:rsidR="00773C0B" w:rsidRDefault="00773C0B" w:rsidP="00773C0B">
      <w:pPr>
        <w:pStyle w:val="NoSpacing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Supplemental Figure 1. </w:t>
      </w:r>
      <w:r w:rsidRPr="00773C0B">
        <w:rPr>
          <w:rFonts w:ascii="Times New Roman" w:hAnsi="Times New Roman" w:cs="Times New Roman"/>
          <w:szCs w:val="24"/>
        </w:rPr>
        <w:t>Ischemia titration study to establish IRI model with equivalent kidney injury to CA/CPR</w:t>
      </w:r>
    </w:p>
    <w:p w14:paraId="53FD3AF9" w14:textId="77777777" w:rsidR="00773C0B" w:rsidRDefault="00773C0B" w:rsidP="00773C0B">
      <w:pPr>
        <w:pStyle w:val="NoSpacing"/>
        <w:rPr>
          <w:rFonts w:ascii="Times New Roman" w:hAnsi="Times New Roman" w:cs="Times New Roman"/>
          <w:szCs w:val="24"/>
        </w:rPr>
      </w:pPr>
    </w:p>
    <w:p w14:paraId="6B1C3682" w14:textId="34CC558C" w:rsidR="00773C0B" w:rsidRDefault="00773C0B" w:rsidP="00773C0B">
      <w:pPr>
        <w:pStyle w:val="NoSpacing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Supplemental Figure 2. </w:t>
      </w:r>
      <w:r w:rsidRPr="00773C0B">
        <w:rPr>
          <w:rFonts w:ascii="Times New Roman" w:hAnsi="Times New Roman" w:cs="Times New Roman"/>
          <w:szCs w:val="24"/>
        </w:rPr>
        <w:t>Acute kidney injury (AKI) caused by heart-induced kidney ischemia is distinct from that by time-equivalent, kidney-only ischemia</w:t>
      </w:r>
    </w:p>
    <w:p w14:paraId="1DFAB5B3" w14:textId="77777777" w:rsidR="00773C0B" w:rsidRDefault="00773C0B" w:rsidP="00773C0B">
      <w:pPr>
        <w:pStyle w:val="NoSpacing"/>
        <w:rPr>
          <w:rFonts w:ascii="Times New Roman" w:hAnsi="Times New Roman" w:cs="Times New Roman"/>
          <w:szCs w:val="24"/>
        </w:rPr>
      </w:pPr>
    </w:p>
    <w:p w14:paraId="7E7B4AC7" w14:textId="361965B3" w:rsidR="00773C0B" w:rsidRDefault="00773C0B" w:rsidP="00773C0B">
      <w:pPr>
        <w:pStyle w:val="NoSpacing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Supplemental Figure 3. </w:t>
      </w:r>
      <w:r w:rsidRPr="00773C0B">
        <w:rPr>
          <w:rFonts w:ascii="Times New Roman" w:hAnsi="Times New Roman" w:cs="Times New Roman"/>
          <w:szCs w:val="24"/>
        </w:rPr>
        <w:t>Chronic kidney disease (CKD) resulting from acute cardiorenal syndrome is distinct from that resulting GFR-equivalent kidney-only ischemia</w:t>
      </w:r>
    </w:p>
    <w:p w14:paraId="075F5D6C" w14:textId="77777777" w:rsidR="00773C0B" w:rsidRDefault="00773C0B" w:rsidP="00773C0B">
      <w:pPr>
        <w:pStyle w:val="NoSpacing"/>
        <w:rPr>
          <w:rFonts w:ascii="Times New Roman" w:hAnsi="Times New Roman" w:cs="Times New Roman"/>
          <w:szCs w:val="24"/>
        </w:rPr>
      </w:pPr>
    </w:p>
    <w:p w14:paraId="5DE1EE1F" w14:textId="092812AF" w:rsidR="00773C0B" w:rsidRDefault="00773C0B" w:rsidP="00773C0B">
      <w:pPr>
        <w:pStyle w:val="NoSpacing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Supplemental Figure 4. </w:t>
      </w:r>
      <w:r w:rsidRPr="00773C0B">
        <w:rPr>
          <w:rFonts w:ascii="Times New Roman" w:hAnsi="Times New Roman" w:cs="Times New Roman"/>
          <w:szCs w:val="24"/>
        </w:rPr>
        <w:t>Phenotyping of iCSRP3KO mice</w:t>
      </w:r>
    </w:p>
    <w:p w14:paraId="61616D62" w14:textId="77777777" w:rsidR="00773C0B" w:rsidRDefault="00773C0B" w:rsidP="00773C0B">
      <w:pPr>
        <w:pStyle w:val="NoSpacing"/>
        <w:rPr>
          <w:rFonts w:ascii="Times New Roman" w:hAnsi="Times New Roman" w:cs="Times New Roman"/>
          <w:szCs w:val="24"/>
        </w:rPr>
      </w:pPr>
    </w:p>
    <w:p w14:paraId="22DAA485" w14:textId="71AE3013" w:rsidR="00773C0B" w:rsidRDefault="00773C0B" w:rsidP="00773C0B">
      <w:pPr>
        <w:pStyle w:val="NoSpacing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Supplemental Figure 5. </w:t>
      </w:r>
      <w:r w:rsidRPr="00773C0B">
        <w:rPr>
          <w:rFonts w:ascii="Times New Roman" w:hAnsi="Times New Roman" w:cs="Times New Roman"/>
          <w:szCs w:val="24"/>
        </w:rPr>
        <w:t>Representative images of cardiac echocardiography in iCSRP3KO mice and littermate controls</w:t>
      </w:r>
    </w:p>
    <w:p w14:paraId="4277432F" w14:textId="77777777" w:rsidR="00773C0B" w:rsidRDefault="00773C0B" w:rsidP="00773C0B">
      <w:pPr>
        <w:pStyle w:val="NoSpacing"/>
        <w:rPr>
          <w:rFonts w:ascii="Times New Roman" w:hAnsi="Times New Roman" w:cs="Times New Roman"/>
          <w:szCs w:val="24"/>
        </w:rPr>
      </w:pPr>
    </w:p>
    <w:p w14:paraId="73655602" w14:textId="74594CB2" w:rsidR="00773C0B" w:rsidRDefault="00773C0B" w:rsidP="00773C0B">
      <w:pPr>
        <w:pStyle w:val="NoSpacing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Supplemental Figure 6. </w:t>
      </w:r>
      <w:r w:rsidRPr="00773C0B">
        <w:rPr>
          <w:rFonts w:ascii="Times New Roman" w:hAnsi="Times New Roman" w:cs="Times New Roman"/>
          <w:szCs w:val="24"/>
        </w:rPr>
        <w:t>hPTEC highly expresses epithelial marker and megalin</w:t>
      </w:r>
    </w:p>
    <w:p w14:paraId="20E034B7" w14:textId="77777777" w:rsidR="00773C0B" w:rsidRDefault="00773C0B" w:rsidP="00773C0B">
      <w:pPr>
        <w:pStyle w:val="NoSpacing"/>
        <w:rPr>
          <w:rFonts w:ascii="Times New Roman" w:hAnsi="Times New Roman" w:cs="Times New Roman"/>
          <w:szCs w:val="24"/>
        </w:rPr>
      </w:pPr>
    </w:p>
    <w:p w14:paraId="7D643DE4" w14:textId="54530142" w:rsidR="00773C0B" w:rsidRDefault="00773C0B" w:rsidP="00773C0B">
      <w:pPr>
        <w:pStyle w:val="NoSpacing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Supplemental Figure 7. </w:t>
      </w:r>
      <w:r w:rsidRPr="00773C0B">
        <w:rPr>
          <w:rFonts w:ascii="Times New Roman" w:hAnsi="Times New Roman" w:cs="Times New Roman"/>
          <w:szCs w:val="24"/>
        </w:rPr>
        <w:t>Deletion of proximal tubule megalin ameliorates 49-day GFR loss in a sexually dimorphic manner</w:t>
      </w:r>
    </w:p>
    <w:p w14:paraId="0F642456" w14:textId="77777777" w:rsidR="00773C0B" w:rsidRDefault="00773C0B" w:rsidP="00773C0B">
      <w:pPr>
        <w:pStyle w:val="NoSpacing"/>
        <w:rPr>
          <w:rFonts w:ascii="Times New Roman" w:hAnsi="Times New Roman" w:cs="Times New Roman"/>
          <w:szCs w:val="24"/>
        </w:rPr>
      </w:pPr>
    </w:p>
    <w:p w14:paraId="737AA6C9" w14:textId="0FD2A52D" w:rsidR="00773C0B" w:rsidRDefault="00773C0B" w:rsidP="00773C0B">
      <w:pPr>
        <w:pStyle w:val="NoSpacing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Supplemental Figure 8. </w:t>
      </w:r>
      <w:r w:rsidRPr="00773C0B">
        <w:rPr>
          <w:rFonts w:ascii="Times New Roman" w:hAnsi="Times New Roman" w:cs="Times New Roman"/>
          <w:szCs w:val="24"/>
        </w:rPr>
        <w:t>Characterization of RNASeq data obtained after administering recombinant human CSRP3 to human proximal tubular epithelial cells</w:t>
      </w:r>
    </w:p>
    <w:p w14:paraId="1F177017" w14:textId="77777777" w:rsidR="00773C0B" w:rsidRDefault="00773C0B" w:rsidP="00773C0B">
      <w:pPr>
        <w:pStyle w:val="NoSpacing"/>
        <w:rPr>
          <w:rFonts w:ascii="Times New Roman" w:hAnsi="Times New Roman" w:cs="Times New Roman"/>
          <w:szCs w:val="24"/>
        </w:rPr>
      </w:pPr>
    </w:p>
    <w:p w14:paraId="70B5A6BA" w14:textId="6133D36F" w:rsidR="00773C0B" w:rsidRDefault="00773C0B" w:rsidP="00773C0B">
      <w:pPr>
        <w:pStyle w:val="NoSpacing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Supplemental Figure 9. </w:t>
      </w:r>
      <w:r w:rsidRPr="00773C0B">
        <w:rPr>
          <w:rFonts w:ascii="Times New Roman" w:hAnsi="Times New Roman" w:cs="Times New Roman"/>
          <w:szCs w:val="24"/>
        </w:rPr>
        <w:t>Cilastatin treated CSRP3-IRI demonstrated higher BUN than vehicle treated CSRP3-IRI</w:t>
      </w:r>
    </w:p>
    <w:p w14:paraId="1C432231" w14:textId="77777777" w:rsidR="00773C0B" w:rsidRDefault="00773C0B" w:rsidP="00773C0B">
      <w:pPr>
        <w:pStyle w:val="NoSpacing"/>
        <w:rPr>
          <w:rFonts w:ascii="Times New Roman" w:hAnsi="Times New Roman" w:cs="Times New Roman"/>
          <w:szCs w:val="24"/>
        </w:rPr>
      </w:pPr>
    </w:p>
    <w:p w14:paraId="7C370EAC" w14:textId="2953D717" w:rsidR="00773C0B" w:rsidRDefault="00773C0B" w:rsidP="00773C0B">
      <w:pPr>
        <w:pStyle w:val="NoSpacing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Supplemental Figure 10. </w:t>
      </w:r>
      <w:r w:rsidRPr="00773C0B">
        <w:rPr>
          <w:rFonts w:ascii="Times New Roman" w:hAnsi="Times New Roman" w:cs="Times New Roman"/>
          <w:szCs w:val="24"/>
        </w:rPr>
        <w:t>Full-length western blot images</w:t>
      </w:r>
    </w:p>
    <w:p w14:paraId="1E41EC67" w14:textId="573F1BE5" w:rsidR="00773C0B" w:rsidRDefault="00773C0B" w:rsidP="00773C0B">
      <w:pPr>
        <w:pStyle w:val="NoSpacing"/>
        <w:rPr>
          <w:rFonts w:ascii="Times New Roman" w:hAnsi="Times New Roman" w:cs="Times New Roman"/>
          <w:szCs w:val="24"/>
        </w:rPr>
      </w:pPr>
    </w:p>
    <w:p w14:paraId="2B1E014D" w14:textId="3924AA09" w:rsidR="00773C0B" w:rsidRDefault="00773C0B" w:rsidP="00773C0B">
      <w:pPr>
        <w:pStyle w:val="NoSpacing"/>
        <w:rPr>
          <w:rFonts w:ascii="Times New Roman" w:hAnsi="Times New Roman" w:cs="Times New Roman"/>
          <w:szCs w:val="24"/>
        </w:rPr>
      </w:pPr>
    </w:p>
    <w:p w14:paraId="4E9BE48D" w14:textId="77777777" w:rsidR="00773C0B" w:rsidRDefault="00773C0B" w:rsidP="00773C0B">
      <w:pPr>
        <w:pStyle w:val="NoSpacing"/>
        <w:rPr>
          <w:rFonts w:ascii="Times New Roman" w:hAnsi="Times New Roman" w:cs="Times New Roman"/>
          <w:szCs w:val="24"/>
        </w:rPr>
      </w:pPr>
    </w:p>
    <w:p w14:paraId="597BAEE3" w14:textId="5683759C" w:rsidR="00773C0B" w:rsidRDefault="00773C0B" w:rsidP="00773C0B">
      <w:pPr>
        <w:pStyle w:val="NoSpacing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Supplemental Table 1. </w:t>
      </w:r>
      <w:r w:rsidRPr="00773C0B">
        <w:rPr>
          <w:rFonts w:ascii="Times New Roman" w:hAnsi="Times New Roman" w:cs="Times New Roman"/>
          <w:szCs w:val="24"/>
        </w:rPr>
        <w:t>List of reagents and resources used in this study</w:t>
      </w:r>
    </w:p>
    <w:p w14:paraId="0C43CA46" w14:textId="77777777" w:rsidR="00773C0B" w:rsidRDefault="00773C0B" w:rsidP="00773C0B">
      <w:pPr>
        <w:pStyle w:val="NoSpacing"/>
        <w:rPr>
          <w:rFonts w:ascii="Times New Roman" w:hAnsi="Times New Roman" w:cs="Times New Roman"/>
          <w:szCs w:val="24"/>
        </w:rPr>
      </w:pPr>
    </w:p>
    <w:p w14:paraId="00549BD5" w14:textId="1FB3A8C9" w:rsidR="00773C0B" w:rsidRDefault="00773C0B" w:rsidP="00773C0B">
      <w:pPr>
        <w:pStyle w:val="NoSpacing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Supplemental Table 2. </w:t>
      </w:r>
      <w:r w:rsidRPr="00773C0B">
        <w:rPr>
          <w:rFonts w:ascii="Times New Roman" w:hAnsi="Times New Roman" w:cs="Times New Roman"/>
          <w:szCs w:val="24"/>
        </w:rPr>
        <w:t>Sequences of PCR primers used in this study</w:t>
      </w:r>
    </w:p>
    <w:p w14:paraId="4A5EFA31" w14:textId="77777777" w:rsidR="00773C0B" w:rsidRDefault="00773C0B" w:rsidP="00773C0B">
      <w:pPr>
        <w:pStyle w:val="NoSpacing"/>
        <w:rPr>
          <w:rFonts w:ascii="Times New Roman" w:hAnsi="Times New Roman" w:cs="Times New Roman"/>
          <w:szCs w:val="24"/>
        </w:rPr>
      </w:pPr>
    </w:p>
    <w:p w14:paraId="48EAEDB4" w14:textId="38B0F51B" w:rsidR="00773C0B" w:rsidRDefault="00773C0B" w:rsidP="00773C0B">
      <w:pPr>
        <w:pStyle w:val="NoSpacing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Supplemental Table 3. </w:t>
      </w:r>
      <w:r w:rsidRPr="00773C0B">
        <w:rPr>
          <w:rFonts w:ascii="Times New Roman" w:hAnsi="Times New Roman" w:cs="Times New Roman"/>
          <w:szCs w:val="24"/>
        </w:rPr>
        <w:t>Assay IDs of qPCR probes primers used in this study</w:t>
      </w:r>
    </w:p>
    <w:p w14:paraId="77B7D556" w14:textId="77777777" w:rsidR="00773C0B" w:rsidRDefault="00773C0B" w:rsidP="00773C0B">
      <w:pPr>
        <w:pStyle w:val="NoSpacing"/>
        <w:rPr>
          <w:rFonts w:ascii="Times New Roman" w:hAnsi="Times New Roman" w:cs="Times New Roman"/>
          <w:szCs w:val="24"/>
        </w:rPr>
      </w:pPr>
    </w:p>
    <w:p w14:paraId="77ADFC7D" w14:textId="62803DD9" w:rsidR="00773C0B" w:rsidRDefault="00773C0B" w:rsidP="00773C0B">
      <w:pPr>
        <w:pStyle w:val="NoSpacing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Supplemental Table 4. </w:t>
      </w:r>
      <w:r w:rsidRPr="00773C0B">
        <w:rPr>
          <w:rFonts w:ascii="Times New Roman" w:hAnsi="Times New Roman" w:cs="Times New Roman"/>
          <w:szCs w:val="24"/>
        </w:rPr>
        <w:t>Sequences of siRNAs used in this study</w:t>
      </w:r>
    </w:p>
    <w:p w14:paraId="6CD1A68A" w14:textId="77777777" w:rsidR="00773C0B" w:rsidRDefault="00773C0B" w:rsidP="00773C0B">
      <w:pPr>
        <w:pStyle w:val="NoSpacing"/>
        <w:rPr>
          <w:rFonts w:ascii="Times New Roman" w:hAnsi="Times New Roman" w:cs="Times New Roman"/>
          <w:szCs w:val="24"/>
        </w:rPr>
      </w:pPr>
    </w:p>
    <w:p w14:paraId="68BC376D" w14:textId="41EEEDE0" w:rsidR="00773C0B" w:rsidRDefault="00773C0B" w:rsidP="00773C0B">
      <w:pPr>
        <w:pStyle w:val="NoSpacing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Supplemental Table 5. </w:t>
      </w:r>
      <w:r w:rsidRPr="00773C0B">
        <w:rPr>
          <w:rFonts w:ascii="Times New Roman" w:hAnsi="Times New Roman" w:cs="Times New Roman"/>
          <w:szCs w:val="24"/>
        </w:rPr>
        <w:t>Inclusion and exclusion criteria for the research designated human donor kidneys</w:t>
      </w:r>
    </w:p>
    <w:p w14:paraId="06287A07" w14:textId="77777777" w:rsidR="00773C0B" w:rsidRDefault="00773C0B" w:rsidP="00773C0B">
      <w:pPr>
        <w:pStyle w:val="NoSpacing"/>
        <w:rPr>
          <w:rFonts w:ascii="Times New Roman" w:hAnsi="Times New Roman" w:cs="Times New Roman"/>
          <w:szCs w:val="24"/>
        </w:rPr>
      </w:pPr>
    </w:p>
    <w:p w14:paraId="17A73FB8" w14:textId="4ACF2E17" w:rsidR="00773C0B" w:rsidRDefault="00773C0B" w:rsidP="00773C0B">
      <w:pPr>
        <w:pStyle w:val="NoSpacing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Supplemental Table 6. </w:t>
      </w:r>
      <w:r w:rsidRPr="00773C0B">
        <w:rPr>
          <w:rFonts w:ascii="Times New Roman" w:hAnsi="Times New Roman" w:cs="Times New Roman"/>
          <w:szCs w:val="24"/>
        </w:rPr>
        <w:t>List of reagents and recipes for hPTEC culturing</w:t>
      </w:r>
    </w:p>
    <w:p w14:paraId="355F1696" w14:textId="75DED314" w:rsidR="00773C0B" w:rsidRDefault="00773C0B" w:rsidP="00773C0B">
      <w:pPr>
        <w:pStyle w:val="NoSpacing"/>
        <w:rPr>
          <w:rFonts w:ascii="Times New Roman" w:hAnsi="Times New Roman" w:cs="Times New Roman"/>
          <w:szCs w:val="24"/>
        </w:rPr>
      </w:pPr>
    </w:p>
    <w:p w14:paraId="1BF25AF3" w14:textId="77777777" w:rsidR="00773C0B" w:rsidRPr="00773C0B" w:rsidRDefault="00773C0B" w:rsidP="00773C0B">
      <w:pPr>
        <w:pStyle w:val="NoSpacing"/>
        <w:rPr>
          <w:rFonts w:ascii="Times New Roman" w:hAnsi="Times New Roman" w:cs="Times New Roman"/>
          <w:szCs w:val="24"/>
        </w:rPr>
      </w:pPr>
    </w:p>
    <w:p w14:paraId="44B6D6E6" w14:textId="77777777" w:rsidR="00773C0B" w:rsidRPr="00773C0B" w:rsidRDefault="00773C0B" w:rsidP="00773C0B">
      <w:pPr>
        <w:pStyle w:val="NoSpacing"/>
        <w:rPr>
          <w:rFonts w:ascii="Times New Roman" w:hAnsi="Times New Roman" w:cs="Times New Roman"/>
          <w:szCs w:val="24"/>
        </w:rPr>
      </w:pPr>
    </w:p>
    <w:p w14:paraId="11ACD3A2" w14:textId="1266377D" w:rsidR="003A6C37" w:rsidRDefault="0081293C">
      <w:pPr>
        <w:rPr>
          <w:rFonts w:ascii="Times New Roman" w:hAnsi="Times New Roman" w:cs="Times New Roman"/>
          <w:b/>
          <w:sz w:val="24"/>
          <w:szCs w:val="24"/>
        </w:rPr>
      </w:pPr>
      <w:r w:rsidRPr="00F7603D">
        <w:rPr>
          <w:rFonts w:ascii="Times New Roman" w:hAnsi="Times New Roman" w:cs="Times New Roman"/>
          <w:b/>
          <w:sz w:val="24"/>
          <w:szCs w:val="24"/>
        </w:rPr>
        <w:lastRenderedPageBreak/>
        <w:t>Supplemental Figures</w:t>
      </w:r>
    </w:p>
    <w:p w14:paraId="2E3FA23A" w14:textId="77777777" w:rsidR="005A7F6D" w:rsidRPr="00F7603D" w:rsidRDefault="005A7F6D">
      <w:pPr>
        <w:rPr>
          <w:rFonts w:ascii="Times New Roman" w:hAnsi="Times New Roman" w:cs="Times New Roman"/>
          <w:b/>
          <w:sz w:val="24"/>
          <w:szCs w:val="24"/>
        </w:rPr>
      </w:pPr>
    </w:p>
    <w:p w14:paraId="5A3F63A2" w14:textId="77777777" w:rsidR="0081293C" w:rsidRDefault="00F7603D">
      <w:pPr>
        <w:rPr>
          <w:rFonts w:ascii="Times New Roman" w:hAnsi="Times New Roman" w:cs="Times New Roman"/>
          <w:sz w:val="24"/>
          <w:szCs w:val="24"/>
        </w:rPr>
      </w:pPr>
      <w:r w:rsidRPr="00F7603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BF0D962" wp14:editId="41D06961">
            <wp:extent cx="5943600" cy="2619375"/>
            <wp:effectExtent l="0" t="0" r="0" b="9525"/>
            <wp:docPr id="1" name="Picture 1" descr="C:\Users\funahash\OneDrive - Oregon Health &amp; Science University\Desktop\CACPR_IRI paper\Circulation_submission\Supplemental_figures_TIFF\Supplemental_Figure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unahash\OneDrive - Oregon Health &amp; Science University\Desktop\CACPR_IRI paper\Circulation_submission\Supplemental_figures_TIFF\Supplemental_Figure1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9491"/>
                    <a:stretch/>
                  </pic:blipFill>
                  <pic:spPr bwMode="auto">
                    <a:xfrm>
                      <a:off x="0" y="0"/>
                      <a:ext cx="5943600" cy="261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DE3284" w14:textId="77777777" w:rsidR="00F7603D" w:rsidRDefault="0081293C" w:rsidP="0081293C">
      <w:pPr>
        <w:rPr>
          <w:rFonts w:ascii="Times New Roman" w:hAnsi="Times New Roman" w:cs="Times New Roman"/>
          <w:sz w:val="24"/>
          <w:szCs w:val="24"/>
        </w:rPr>
      </w:pPr>
      <w:r w:rsidRPr="0081293C">
        <w:rPr>
          <w:rFonts w:ascii="Times New Roman" w:hAnsi="Times New Roman" w:cs="Times New Roman"/>
          <w:b/>
          <w:sz w:val="24"/>
          <w:szCs w:val="24"/>
        </w:rPr>
        <w:t>Supplemental Figure 1. Ischemia titration study to establish IRI model with equivalent kidney injury to CA/CPR</w:t>
      </w:r>
      <w:r w:rsidRPr="0081293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344C4AE" w14:textId="77777777" w:rsidR="0081293C" w:rsidRDefault="0081293C" w:rsidP="008129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293C">
        <w:rPr>
          <w:rFonts w:ascii="Times New Roman" w:hAnsi="Times New Roman" w:cs="Times New Roman"/>
          <w:b/>
          <w:sz w:val="24"/>
          <w:szCs w:val="24"/>
        </w:rPr>
        <w:t>(A)</w:t>
      </w:r>
      <w:r w:rsidRPr="0081293C">
        <w:rPr>
          <w:rFonts w:ascii="Times New Roman" w:hAnsi="Times New Roman" w:cs="Times New Roman"/>
          <w:sz w:val="24"/>
          <w:szCs w:val="24"/>
        </w:rPr>
        <w:t xml:space="preserve"> Experimental protocol for the ischemia time titration. </w:t>
      </w:r>
      <w:r w:rsidRPr="0081293C">
        <w:rPr>
          <w:rFonts w:ascii="Times New Roman" w:hAnsi="Times New Roman" w:cs="Times New Roman"/>
          <w:b/>
          <w:sz w:val="24"/>
          <w:szCs w:val="24"/>
        </w:rPr>
        <w:t>(B)</w:t>
      </w:r>
      <w:r w:rsidRPr="0081293C">
        <w:rPr>
          <w:rFonts w:ascii="Times New Roman" w:hAnsi="Times New Roman" w:cs="Times New Roman"/>
          <w:sz w:val="24"/>
          <w:szCs w:val="24"/>
        </w:rPr>
        <w:t xml:space="preserve"> GFR at 24h after CA/CPR or IRI (n=4-5). </w:t>
      </w:r>
      <w:r w:rsidRPr="0081293C">
        <w:rPr>
          <w:rFonts w:ascii="Times New Roman" w:hAnsi="Times New Roman" w:cs="Times New Roman"/>
          <w:b/>
          <w:sz w:val="24"/>
          <w:szCs w:val="24"/>
        </w:rPr>
        <w:t>(C)</w:t>
      </w:r>
      <w:r w:rsidRPr="0081293C">
        <w:rPr>
          <w:rFonts w:ascii="Times New Roman" w:hAnsi="Times New Roman" w:cs="Times New Roman"/>
          <w:sz w:val="24"/>
          <w:szCs w:val="24"/>
        </w:rPr>
        <w:t xml:space="preserve"> Plasma BUN at 24h after CA/CPR or IRI (n=3-8</w:t>
      </w:r>
      <w:r w:rsidRPr="0081293C">
        <w:rPr>
          <w:rFonts w:ascii="Times New Roman" w:hAnsi="Times New Roman" w:cs="Times New Roman"/>
          <w:b/>
          <w:sz w:val="24"/>
          <w:szCs w:val="24"/>
        </w:rPr>
        <w:t>). (B, C)</w:t>
      </w:r>
      <w:r w:rsidRPr="0081293C">
        <w:rPr>
          <w:rFonts w:ascii="Times New Roman" w:hAnsi="Times New Roman" w:cs="Times New Roman"/>
          <w:sz w:val="24"/>
          <w:szCs w:val="24"/>
        </w:rPr>
        <w:t xml:space="preserve"> One-way ANOVA followed by a Tukey post hoc test.</w:t>
      </w:r>
    </w:p>
    <w:p w14:paraId="0039E8B5" w14:textId="77777777" w:rsidR="0081293C" w:rsidRDefault="00F7603D" w:rsidP="0081293C">
      <w:pPr>
        <w:rPr>
          <w:rFonts w:ascii="Times New Roman" w:hAnsi="Times New Roman" w:cs="Times New Roman"/>
          <w:sz w:val="24"/>
          <w:szCs w:val="24"/>
        </w:rPr>
      </w:pPr>
      <w:r w:rsidRPr="00F7603D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36793D7" wp14:editId="679F84A2">
            <wp:extent cx="5943600" cy="5391150"/>
            <wp:effectExtent l="0" t="0" r="0" b="0"/>
            <wp:docPr id="2" name="Picture 2" descr="C:\Users\funahash\OneDrive - Oregon Health &amp; Science University\Desktop\CACPR_IRI paper\Circulation_submission\Supplemental_figures_TIFF\Supplemental_Figure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funahash\OneDrive - Oregon Health &amp; Science University\Desktop\CACPR_IRI paper\Circulation_submission\Supplemental_figures_TIFF\Supplemental_Figure2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7204"/>
                    <a:stretch/>
                  </pic:blipFill>
                  <pic:spPr bwMode="auto">
                    <a:xfrm>
                      <a:off x="0" y="0"/>
                      <a:ext cx="5943600" cy="539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8A122A6" w14:textId="77777777" w:rsidR="0081293C" w:rsidRDefault="0081293C" w:rsidP="0081293C">
      <w:pPr>
        <w:rPr>
          <w:rFonts w:ascii="Times New Roman" w:hAnsi="Times New Roman" w:cs="Times New Roman"/>
          <w:sz w:val="24"/>
          <w:szCs w:val="24"/>
        </w:rPr>
      </w:pPr>
    </w:p>
    <w:p w14:paraId="68BB224C" w14:textId="77777777" w:rsidR="00F7603D" w:rsidRDefault="0081293C" w:rsidP="0081293C">
      <w:pPr>
        <w:rPr>
          <w:rFonts w:ascii="Times New Roman" w:hAnsi="Times New Roman" w:cs="Times New Roman"/>
          <w:b/>
          <w:sz w:val="24"/>
          <w:szCs w:val="24"/>
        </w:rPr>
      </w:pPr>
      <w:r w:rsidRPr="0081293C">
        <w:rPr>
          <w:rFonts w:ascii="Times New Roman" w:hAnsi="Times New Roman" w:cs="Times New Roman"/>
          <w:b/>
          <w:sz w:val="24"/>
          <w:szCs w:val="24"/>
        </w:rPr>
        <w:t>Supplemental Figure2. Acute kidney injury (AKI) caused by heart-induced kidney ischemia is distinct from that by time-eq</w:t>
      </w:r>
      <w:r w:rsidR="00F7603D">
        <w:rPr>
          <w:rFonts w:ascii="Times New Roman" w:hAnsi="Times New Roman" w:cs="Times New Roman"/>
          <w:b/>
          <w:sz w:val="24"/>
          <w:szCs w:val="24"/>
        </w:rPr>
        <w:t>uivalent, kidney-only ischemia</w:t>
      </w:r>
    </w:p>
    <w:p w14:paraId="6E1FB20C" w14:textId="77777777" w:rsidR="00F7603D" w:rsidRDefault="0081293C" w:rsidP="008129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1293C">
        <w:rPr>
          <w:rFonts w:ascii="Times New Roman" w:hAnsi="Times New Roman" w:cs="Times New Roman"/>
          <w:b/>
          <w:sz w:val="24"/>
          <w:szCs w:val="24"/>
        </w:rPr>
        <w:t xml:space="preserve">(A) </w:t>
      </w:r>
      <w:r w:rsidRPr="0081293C">
        <w:rPr>
          <w:rFonts w:ascii="Times New Roman" w:hAnsi="Times New Roman" w:cs="Times New Roman"/>
          <w:sz w:val="24"/>
          <w:szCs w:val="24"/>
        </w:rPr>
        <w:t xml:space="preserve">Experimental protocol for CA/CPR, 8min (ischemia time equivalent) IRI, 27min (24h GFR equivalent) IRI and sham. </w:t>
      </w:r>
      <w:r w:rsidRPr="0081293C">
        <w:rPr>
          <w:rFonts w:ascii="Times New Roman" w:hAnsi="Times New Roman" w:cs="Times New Roman"/>
          <w:b/>
          <w:sz w:val="24"/>
          <w:szCs w:val="24"/>
        </w:rPr>
        <w:t xml:space="preserve">(B) </w:t>
      </w:r>
      <w:r w:rsidRPr="0081293C">
        <w:rPr>
          <w:rFonts w:ascii="Times New Roman" w:hAnsi="Times New Roman" w:cs="Times New Roman"/>
          <w:sz w:val="24"/>
          <w:szCs w:val="24"/>
        </w:rPr>
        <w:t xml:space="preserve">GFR at 24h after CA/CPR, 8min IRI, 27min IRI, or Sham (n=4-6). </w:t>
      </w:r>
      <w:r w:rsidRPr="0081293C">
        <w:rPr>
          <w:rFonts w:ascii="Times New Roman" w:hAnsi="Times New Roman" w:cs="Times New Roman"/>
          <w:b/>
          <w:sz w:val="24"/>
          <w:szCs w:val="24"/>
        </w:rPr>
        <w:t>(C)</w:t>
      </w:r>
      <w:r w:rsidRPr="0081293C">
        <w:rPr>
          <w:rFonts w:ascii="Times New Roman" w:hAnsi="Times New Roman" w:cs="Times New Roman"/>
          <w:sz w:val="24"/>
          <w:szCs w:val="24"/>
        </w:rPr>
        <w:t xml:space="preserve"> BUN at 24h after CA/CPR, 8min IRI, 27min IRI, or Sham (n=5-8). </w:t>
      </w:r>
      <w:r w:rsidRPr="0081293C">
        <w:rPr>
          <w:rFonts w:ascii="Times New Roman" w:hAnsi="Times New Roman" w:cs="Times New Roman"/>
          <w:b/>
          <w:sz w:val="24"/>
          <w:szCs w:val="24"/>
        </w:rPr>
        <w:t>(D)</w:t>
      </w:r>
      <w:r w:rsidRPr="0081293C">
        <w:rPr>
          <w:rFonts w:ascii="Times New Roman" w:hAnsi="Times New Roman" w:cs="Times New Roman"/>
          <w:sz w:val="24"/>
          <w:szCs w:val="24"/>
        </w:rPr>
        <w:t xml:space="preserve"> Immunofluorescence images of KIM-1 at 24h and its quantification by unbiased stereology (VKIM-1/Vki</w:t>
      </w:r>
      <w:r w:rsidR="00F7603D">
        <w:rPr>
          <w:rFonts w:ascii="Times New Roman" w:hAnsi="Times New Roman" w:cs="Times New Roman"/>
          <w:sz w:val="24"/>
          <w:szCs w:val="24"/>
        </w:rPr>
        <w:t>dney) (n=5-8). Scale bar=100μm.</w:t>
      </w:r>
    </w:p>
    <w:p w14:paraId="50FE5A8A" w14:textId="77777777" w:rsidR="0081293C" w:rsidRPr="0081293C" w:rsidRDefault="0081293C" w:rsidP="0081293C">
      <w:pPr>
        <w:rPr>
          <w:rFonts w:ascii="Times New Roman" w:hAnsi="Times New Roman" w:cs="Times New Roman"/>
          <w:b/>
          <w:sz w:val="24"/>
          <w:szCs w:val="24"/>
        </w:rPr>
      </w:pPr>
      <w:r w:rsidRPr="0081293C">
        <w:rPr>
          <w:rFonts w:ascii="Times New Roman" w:hAnsi="Times New Roman" w:cs="Times New Roman"/>
          <w:b/>
          <w:sz w:val="24"/>
          <w:szCs w:val="24"/>
        </w:rPr>
        <w:t>(B-D)</w:t>
      </w:r>
      <w:r w:rsidRPr="0081293C">
        <w:rPr>
          <w:rFonts w:ascii="Times New Roman" w:hAnsi="Times New Roman" w:cs="Times New Roman"/>
          <w:sz w:val="24"/>
          <w:szCs w:val="24"/>
        </w:rPr>
        <w:t xml:space="preserve"> One-way ANOVA followed by a Tukey post hoc test. *P&lt;0.05, and ****P&lt;0.0001. ns indicates not significant.</w:t>
      </w:r>
    </w:p>
    <w:p w14:paraId="48E4346D" w14:textId="77777777" w:rsidR="0081293C" w:rsidRDefault="00F7603D" w:rsidP="0081293C">
      <w:pPr>
        <w:rPr>
          <w:rFonts w:ascii="Times New Roman" w:hAnsi="Times New Roman" w:cs="Times New Roman"/>
          <w:sz w:val="24"/>
          <w:szCs w:val="24"/>
        </w:rPr>
      </w:pPr>
      <w:r w:rsidRPr="00F7603D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DB0197C" wp14:editId="17CE93B3">
            <wp:extent cx="5943600" cy="2524125"/>
            <wp:effectExtent l="0" t="0" r="0" b="9525"/>
            <wp:docPr id="3" name="Picture 3" descr="C:\Users\funahash\OneDrive - Oregon Health &amp; Science University\Desktop\CACPR_IRI paper\Circulation_submission\Supplemental_figures_TIFF\Supplemental_Figure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funahash\OneDrive - Oregon Health &amp; Science University\Desktop\CACPR_IRI paper\Circulation_submission\Supplemental_figures_TIFF\Supplemental_Figure3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0599"/>
                    <a:stretch/>
                  </pic:blipFill>
                  <pic:spPr bwMode="auto">
                    <a:xfrm>
                      <a:off x="0" y="0"/>
                      <a:ext cx="5943600" cy="252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BC20B2" w14:textId="77777777" w:rsidR="00F7603D" w:rsidRDefault="0081293C" w:rsidP="0081293C">
      <w:pPr>
        <w:rPr>
          <w:rFonts w:ascii="Times New Roman" w:hAnsi="Times New Roman" w:cs="Times New Roman"/>
          <w:b/>
          <w:sz w:val="24"/>
          <w:szCs w:val="24"/>
        </w:rPr>
      </w:pPr>
      <w:r w:rsidRPr="0081293C">
        <w:rPr>
          <w:rFonts w:ascii="Times New Roman" w:hAnsi="Times New Roman" w:cs="Times New Roman"/>
          <w:b/>
          <w:sz w:val="24"/>
          <w:szCs w:val="24"/>
        </w:rPr>
        <w:t xml:space="preserve">Supplemental Figure3. Chronic kidney disease (CKD) resulting from acute cardiorenal syndrome is distinct from that resulting GFR-equivalent kidney-only </w:t>
      </w:r>
      <w:r>
        <w:rPr>
          <w:rFonts w:ascii="Times New Roman" w:hAnsi="Times New Roman" w:cs="Times New Roman"/>
          <w:b/>
          <w:sz w:val="24"/>
          <w:szCs w:val="24"/>
        </w:rPr>
        <w:t xml:space="preserve">ischemia  </w:t>
      </w:r>
      <w:r w:rsidR="00F7603D">
        <w:rPr>
          <w:rFonts w:ascii="Times New Roman" w:hAnsi="Times New Roman" w:cs="Times New Roman"/>
          <w:b/>
          <w:sz w:val="24"/>
          <w:szCs w:val="24"/>
        </w:rPr>
        <w:t xml:space="preserve">               </w:t>
      </w:r>
    </w:p>
    <w:p w14:paraId="4D3F4A78" w14:textId="77777777" w:rsidR="00F7603D" w:rsidRDefault="0081293C" w:rsidP="0081293C">
      <w:pPr>
        <w:rPr>
          <w:rFonts w:ascii="Times New Roman" w:hAnsi="Times New Roman" w:cs="Times New Roman"/>
          <w:sz w:val="24"/>
          <w:szCs w:val="24"/>
        </w:rPr>
      </w:pPr>
      <w:r w:rsidRPr="0081293C">
        <w:rPr>
          <w:rFonts w:ascii="Times New Roman" w:hAnsi="Times New Roman" w:cs="Times New Roman"/>
          <w:b/>
          <w:sz w:val="24"/>
          <w:szCs w:val="24"/>
        </w:rPr>
        <w:t xml:space="preserve">(A, B) </w:t>
      </w:r>
      <w:r w:rsidRPr="0081293C">
        <w:rPr>
          <w:rFonts w:ascii="Times New Roman" w:hAnsi="Times New Roman" w:cs="Times New Roman"/>
          <w:sz w:val="24"/>
          <w:szCs w:val="24"/>
        </w:rPr>
        <w:t xml:space="preserve">BUN </w:t>
      </w:r>
      <w:r w:rsidRPr="0081293C">
        <w:rPr>
          <w:rFonts w:ascii="Times New Roman" w:hAnsi="Times New Roman" w:cs="Times New Roman"/>
          <w:b/>
          <w:sz w:val="24"/>
          <w:szCs w:val="24"/>
        </w:rPr>
        <w:t>(A)</w:t>
      </w:r>
      <w:r w:rsidRPr="0081293C">
        <w:rPr>
          <w:rFonts w:ascii="Times New Roman" w:hAnsi="Times New Roman" w:cs="Times New Roman"/>
          <w:sz w:val="24"/>
          <w:szCs w:val="24"/>
        </w:rPr>
        <w:t xml:space="preserve"> and plasma Cystatin-C </w:t>
      </w:r>
      <w:r w:rsidRPr="0081293C">
        <w:rPr>
          <w:rFonts w:ascii="Times New Roman" w:hAnsi="Times New Roman" w:cs="Times New Roman"/>
          <w:b/>
          <w:sz w:val="24"/>
          <w:szCs w:val="24"/>
        </w:rPr>
        <w:t xml:space="preserve">(B) </w:t>
      </w:r>
      <w:r w:rsidRPr="0081293C">
        <w:rPr>
          <w:rFonts w:ascii="Times New Roman" w:hAnsi="Times New Roman" w:cs="Times New Roman"/>
          <w:sz w:val="24"/>
          <w:szCs w:val="24"/>
        </w:rPr>
        <w:t xml:space="preserve">at 49 days after CA/CPR, 8min IRI, 27min IRI, or sham (n=5-8). </w:t>
      </w:r>
      <w:r w:rsidRPr="0081293C">
        <w:rPr>
          <w:rFonts w:ascii="Times New Roman" w:hAnsi="Times New Roman" w:cs="Times New Roman"/>
          <w:b/>
          <w:sz w:val="24"/>
          <w:szCs w:val="24"/>
        </w:rPr>
        <w:t>(C)</w:t>
      </w:r>
      <w:r w:rsidRPr="0081293C">
        <w:rPr>
          <w:rFonts w:ascii="Times New Roman" w:hAnsi="Times New Roman" w:cs="Times New Roman"/>
          <w:sz w:val="24"/>
          <w:szCs w:val="24"/>
        </w:rPr>
        <w:t xml:space="preserve"> GFR at 49 days after</w:t>
      </w:r>
      <w:r>
        <w:rPr>
          <w:rFonts w:ascii="Times New Roman" w:hAnsi="Times New Roman" w:cs="Times New Roman"/>
          <w:sz w:val="24"/>
          <w:szCs w:val="24"/>
        </w:rPr>
        <w:t xml:space="preserve"> CA/CPR in male and female (n=8) </w:t>
      </w:r>
    </w:p>
    <w:p w14:paraId="1018B689" w14:textId="77777777" w:rsidR="00F7603D" w:rsidRDefault="0081293C" w:rsidP="0081293C">
      <w:pPr>
        <w:rPr>
          <w:rFonts w:ascii="Times New Roman" w:hAnsi="Times New Roman" w:cs="Times New Roman"/>
          <w:sz w:val="24"/>
          <w:szCs w:val="24"/>
        </w:rPr>
      </w:pPr>
      <w:r w:rsidRPr="0081293C">
        <w:rPr>
          <w:rFonts w:ascii="Times New Roman" w:hAnsi="Times New Roman" w:cs="Times New Roman"/>
          <w:b/>
          <w:sz w:val="24"/>
          <w:szCs w:val="24"/>
        </w:rPr>
        <w:t>(A,B)</w:t>
      </w:r>
      <w:r w:rsidRPr="0081293C">
        <w:rPr>
          <w:rFonts w:ascii="Times New Roman" w:hAnsi="Times New Roman" w:cs="Times New Roman"/>
          <w:sz w:val="24"/>
          <w:szCs w:val="24"/>
        </w:rPr>
        <w:t xml:space="preserve"> One-way ANOVA followed by a Tukey post hoc test. *P&lt;0.05, **P&lt;0.01, *** P&lt;0.001, and ****P&lt;0.0001. ns indicates not significant. </w:t>
      </w:r>
      <w:r w:rsidRPr="0081293C">
        <w:rPr>
          <w:rFonts w:ascii="Times New Roman" w:hAnsi="Times New Roman" w:cs="Times New Roman"/>
          <w:b/>
          <w:sz w:val="24"/>
          <w:szCs w:val="24"/>
        </w:rPr>
        <w:t>(C)</w:t>
      </w:r>
      <w:r w:rsidRPr="0081293C">
        <w:rPr>
          <w:rFonts w:ascii="Times New Roman" w:hAnsi="Times New Roman" w:cs="Times New Roman"/>
          <w:sz w:val="24"/>
          <w:szCs w:val="24"/>
        </w:rPr>
        <w:t xml:space="preserve"> Student’s t-test, *P&lt;0.05</w:t>
      </w:r>
    </w:p>
    <w:p w14:paraId="1F1F708D" w14:textId="77777777" w:rsidR="00844C08" w:rsidRDefault="00844C08" w:rsidP="0081293C">
      <w:pPr>
        <w:rPr>
          <w:rFonts w:ascii="Times New Roman" w:hAnsi="Times New Roman" w:cs="Times New Roman"/>
          <w:sz w:val="24"/>
          <w:szCs w:val="24"/>
        </w:rPr>
      </w:pPr>
    </w:p>
    <w:p w14:paraId="142D8F57" w14:textId="77777777" w:rsidR="00844C08" w:rsidRDefault="00844C08" w:rsidP="0081293C">
      <w:pPr>
        <w:rPr>
          <w:rFonts w:ascii="Times New Roman" w:hAnsi="Times New Roman" w:cs="Times New Roman"/>
          <w:sz w:val="24"/>
          <w:szCs w:val="24"/>
        </w:rPr>
      </w:pPr>
    </w:p>
    <w:p w14:paraId="32E0C656" w14:textId="77777777" w:rsidR="00844C08" w:rsidRDefault="00844C08" w:rsidP="0081293C">
      <w:pPr>
        <w:rPr>
          <w:rFonts w:ascii="Times New Roman" w:hAnsi="Times New Roman" w:cs="Times New Roman"/>
          <w:sz w:val="24"/>
          <w:szCs w:val="24"/>
        </w:rPr>
      </w:pPr>
    </w:p>
    <w:p w14:paraId="7425A0E3" w14:textId="77777777" w:rsidR="00844C08" w:rsidRDefault="00844C08" w:rsidP="0081293C">
      <w:pPr>
        <w:rPr>
          <w:rFonts w:ascii="Times New Roman" w:hAnsi="Times New Roman" w:cs="Times New Roman"/>
          <w:sz w:val="24"/>
          <w:szCs w:val="24"/>
        </w:rPr>
      </w:pPr>
    </w:p>
    <w:p w14:paraId="629A27E3" w14:textId="77777777" w:rsidR="00844C08" w:rsidRDefault="00844C08" w:rsidP="0081293C">
      <w:pPr>
        <w:rPr>
          <w:rFonts w:ascii="Times New Roman" w:hAnsi="Times New Roman" w:cs="Times New Roman"/>
          <w:sz w:val="24"/>
          <w:szCs w:val="24"/>
        </w:rPr>
      </w:pPr>
    </w:p>
    <w:p w14:paraId="4EF92062" w14:textId="77777777" w:rsidR="00844C08" w:rsidRPr="00844C08" w:rsidRDefault="00844C08" w:rsidP="0081293C">
      <w:pPr>
        <w:rPr>
          <w:rFonts w:ascii="Times New Roman" w:hAnsi="Times New Roman" w:cs="Times New Roman"/>
          <w:b/>
          <w:sz w:val="24"/>
          <w:szCs w:val="24"/>
        </w:rPr>
      </w:pPr>
    </w:p>
    <w:p w14:paraId="465C1F2D" w14:textId="77777777" w:rsidR="0081293C" w:rsidRDefault="00F7603D" w:rsidP="0081293C">
      <w:pPr>
        <w:rPr>
          <w:rFonts w:ascii="Times New Roman" w:hAnsi="Times New Roman" w:cs="Times New Roman"/>
          <w:sz w:val="24"/>
          <w:szCs w:val="24"/>
        </w:rPr>
      </w:pPr>
      <w:r w:rsidRPr="00F7603D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B04F1FF" wp14:editId="37C4B7C7">
            <wp:extent cx="5943600" cy="2752725"/>
            <wp:effectExtent l="0" t="0" r="0" b="9525"/>
            <wp:docPr id="4" name="Picture 4" descr="C:\Users\funahash\OneDrive - Oregon Health &amp; Science University\Desktop\CACPR_IRI paper\Circulation_submission\Supplemental_figures_TIFF\Supplemental_Figure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funahash\OneDrive - Oregon Health &amp; Science University\Desktop\CACPR_IRI paper\Circulation_submission\Supplemental_figures_TIFF\Supplemental_Figure4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7936"/>
                    <a:stretch/>
                  </pic:blipFill>
                  <pic:spPr bwMode="auto">
                    <a:xfrm>
                      <a:off x="0" y="0"/>
                      <a:ext cx="5943600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24D770" w14:textId="77777777" w:rsidR="0081293C" w:rsidRPr="0081293C" w:rsidRDefault="0081293C" w:rsidP="0081293C">
      <w:pPr>
        <w:rPr>
          <w:rFonts w:ascii="Times New Roman" w:hAnsi="Times New Roman" w:cs="Times New Roman"/>
          <w:sz w:val="24"/>
          <w:szCs w:val="24"/>
        </w:rPr>
      </w:pPr>
      <w:r w:rsidRPr="0081293C">
        <w:rPr>
          <w:rFonts w:ascii="Times New Roman" w:hAnsi="Times New Roman" w:cs="Times New Roman"/>
          <w:b/>
          <w:sz w:val="24"/>
          <w:szCs w:val="24"/>
        </w:rPr>
        <w:t>Supplemental Figure 4.  Phenotyping of iCSRP3KO mice</w:t>
      </w:r>
    </w:p>
    <w:p w14:paraId="3B69D894" w14:textId="77777777" w:rsidR="0081293C" w:rsidRDefault="0081293C" w:rsidP="0081293C">
      <w:pPr>
        <w:rPr>
          <w:rFonts w:ascii="Times New Roman" w:hAnsi="Times New Roman" w:cs="Times New Roman"/>
          <w:sz w:val="24"/>
          <w:szCs w:val="24"/>
        </w:rPr>
      </w:pPr>
      <w:r w:rsidRPr="0081293C">
        <w:rPr>
          <w:rFonts w:ascii="Times New Roman" w:hAnsi="Times New Roman" w:cs="Times New Roman"/>
          <w:b/>
          <w:sz w:val="24"/>
          <w:szCs w:val="24"/>
        </w:rPr>
        <w:t>(A)</w:t>
      </w:r>
      <w:r w:rsidRPr="0081293C">
        <w:rPr>
          <w:rFonts w:ascii="Times New Roman" w:hAnsi="Times New Roman" w:cs="Times New Roman"/>
          <w:sz w:val="24"/>
          <w:szCs w:val="24"/>
        </w:rPr>
        <w:t xml:space="preserve"> Blood pressure was not altered by induction of cre recombinase. </w:t>
      </w:r>
      <w:r w:rsidRPr="0081293C">
        <w:rPr>
          <w:rFonts w:ascii="Times New Roman" w:hAnsi="Times New Roman" w:cs="Times New Roman"/>
          <w:b/>
          <w:sz w:val="24"/>
          <w:szCs w:val="24"/>
        </w:rPr>
        <w:t>(B)</w:t>
      </w:r>
      <w:r>
        <w:rPr>
          <w:rFonts w:ascii="Times New Roman" w:hAnsi="Times New Roman" w:cs="Times New Roman"/>
          <w:sz w:val="24"/>
          <w:szCs w:val="24"/>
        </w:rPr>
        <w:t xml:space="preserve"> Ejection fraction (EF) and </w:t>
      </w:r>
      <w:r w:rsidRPr="0081293C">
        <w:rPr>
          <w:rFonts w:ascii="Times New Roman" w:hAnsi="Times New Roman" w:cs="Times New Roman"/>
          <w:b/>
          <w:sz w:val="24"/>
          <w:szCs w:val="24"/>
        </w:rPr>
        <w:t>(C)</w:t>
      </w:r>
      <w:r w:rsidRPr="0081293C">
        <w:rPr>
          <w:rFonts w:ascii="Times New Roman" w:hAnsi="Times New Roman" w:cs="Times New Roman"/>
          <w:sz w:val="24"/>
          <w:szCs w:val="24"/>
        </w:rPr>
        <w:t xml:space="preserve"> Cardiac output (CO) were reduced in 8-12 week-old mice with cardiac-specific CSRP3 gene deletion.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293C">
        <w:rPr>
          <w:rFonts w:ascii="Times New Roman" w:hAnsi="Times New Roman" w:cs="Times New Roman"/>
          <w:sz w:val="24"/>
          <w:szCs w:val="24"/>
        </w:rPr>
        <w:t>Student’s t-test. ns indic</w:t>
      </w:r>
      <w:r>
        <w:rPr>
          <w:rFonts w:ascii="Times New Roman" w:hAnsi="Times New Roman" w:cs="Times New Roman"/>
          <w:sz w:val="24"/>
          <w:szCs w:val="24"/>
        </w:rPr>
        <w:t>ates not significant. *P&lt;0.05,</w:t>
      </w:r>
    </w:p>
    <w:p w14:paraId="66A66707" w14:textId="77777777" w:rsidR="0081293C" w:rsidRDefault="00F7603D" w:rsidP="0081293C">
      <w:pPr>
        <w:rPr>
          <w:rFonts w:ascii="Times New Roman" w:hAnsi="Times New Roman" w:cs="Times New Roman"/>
          <w:sz w:val="24"/>
          <w:szCs w:val="24"/>
        </w:rPr>
      </w:pPr>
      <w:r w:rsidRPr="00F7603D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0CB15C0" wp14:editId="5A0E3307">
            <wp:extent cx="5943600" cy="6924675"/>
            <wp:effectExtent l="0" t="0" r="0" b="9525"/>
            <wp:docPr id="5" name="Picture 5" descr="C:\Users\funahash\OneDrive - Oregon Health &amp; Science University\Desktop\CACPR_IRI paper\Circulation_submission\Supplemental_figures_TIFF\Supplemental_Figure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funahash\OneDrive - Oregon Health &amp; Science University\Desktop\CACPR_IRI paper\Circulation_submission\Supplemental_figures_TIFF\Supplemental_Figure5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9342"/>
                    <a:stretch/>
                  </pic:blipFill>
                  <pic:spPr bwMode="auto">
                    <a:xfrm>
                      <a:off x="0" y="0"/>
                      <a:ext cx="5943600" cy="6924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CB5967" w14:textId="77777777" w:rsidR="0081293C" w:rsidRPr="0081293C" w:rsidRDefault="0081293C" w:rsidP="0081293C">
      <w:pPr>
        <w:rPr>
          <w:rFonts w:ascii="Times New Roman" w:hAnsi="Times New Roman" w:cs="Times New Roman"/>
          <w:sz w:val="24"/>
          <w:szCs w:val="24"/>
        </w:rPr>
      </w:pPr>
      <w:r w:rsidRPr="0081293C">
        <w:rPr>
          <w:rFonts w:ascii="Times New Roman" w:hAnsi="Times New Roman" w:cs="Times New Roman"/>
          <w:b/>
          <w:sz w:val="24"/>
          <w:szCs w:val="24"/>
        </w:rPr>
        <w:t>Supplemental Figure 5. Representative images of cardiac echocardiography in iCSRP3KO mice and littermate controls</w:t>
      </w:r>
      <w:r w:rsidRPr="0081293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C31806F" w14:textId="77777777" w:rsidR="0081293C" w:rsidRDefault="0081293C" w:rsidP="0081293C">
      <w:pPr>
        <w:rPr>
          <w:rFonts w:ascii="Times New Roman" w:hAnsi="Times New Roman" w:cs="Times New Roman"/>
          <w:sz w:val="24"/>
          <w:szCs w:val="24"/>
        </w:rPr>
      </w:pPr>
      <w:r w:rsidRPr="0081293C">
        <w:rPr>
          <w:rFonts w:ascii="Times New Roman" w:hAnsi="Times New Roman" w:cs="Times New Roman"/>
          <w:b/>
          <w:sz w:val="24"/>
          <w:szCs w:val="24"/>
        </w:rPr>
        <w:t>(A, B)</w:t>
      </w:r>
      <w:r w:rsidRPr="0081293C">
        <w:rPr>
          <w:rFonts w:ascii="Times New Roman" w:hAnsi="Times New Roman" w:cs="Times New Roman"/>
          <w:sz w:val="24"/>
          <w:szCs w:val="24"/>
        </w:rPr>
        <w:t xml:space="preserve"> Long axis views and short axis views of cardiac echocardiography in iCSRP3KO mice and littermate controls. CSRP3 knockout mice demonstrated reduced cardiac wal</w:t>
      </w:r>
      <w:r w:rsidR="005A7F6D">
        <w:rPr>
          <w:rFonts w:ascii="Times New Roman" w:hAnsi="Times New Roman" w:cs="Times New Roman"/>
          <w:sz w:val="24"/>
          <w:szCs w:val="24"/>
        </w:rPr>
        <w:t>l motion compared with controls.</w:t>
      </w:r>
    </w:p>
    <w:p w14:paraId="22190F1F" w14:textId="77777777" w:rsidR="0081293C" w:rsidRDefault="00F7603D" w:rsidP="0081293C">
      <w:pPr>
        <w:rPr>
          <w:rFonts w:ascii="Times New Roman" w:hAnsi="Times New Roman" w:cs="Times New Roman"/>
          <w:sz w:val="24"/>
          <w:szCs w:val="24"/>
        </w:rPr>
      </w:pPr>
      <w:r w:rsidRPr="00F7603D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DC869EF" wp14:editId="3C94E039">
            <wp:extent cx="5943600" cy="4991100"/>
            <wp:effectExtent l="0" t="0" r="0" b="0"/>
            <wp:docPr id="6" name="Picture 6" descr="C:\Users\funahash\OneDrive - Oregon Health &amp; Science University\Desktop\CACPR_IRI paper\Circulation_submission\Supplemental_figures_TIFF\Supplemental_Figure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funahash\OneDrive - Oregon Health &amp; Science University\Desktop\CACPR_IRI paper\Circulation_submission\Supplemental_figures_TIFF\Supplemental_Figure6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1864"/>
                    <a:stretch/>
                  </pic:blipFill>
                  <pic:spPr bwMode="auto">
                    <a:xfrm>
                      <a:off x="0" y="0"/>
                      <a:ext cx="5943600" cy="499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665E836" w14:textId="77777777" w:rsidR="0081293C" w:rsidRPr="0081293C" w:rsidRDefault="0081293C" w:rsidP="0081293C">
      <w:pPr>
        <w:rPr>
          <w:rFonts w:ascii="Times New Roman" w:hAnsi="Times New Roman" w:cs="Times New Roman"/>
          <w:sz w:val="24"/>
          <w:szCs w:val="24"/>
        </w:rPr>
      </w:pPr>
      <w:r w:rsidRPr="0081293C">
        <w:rPr>
          <w:rFonts w:ascii="Times New Roman" w:hAnsi="Times New Roman" w:cs="Times New Roman"/>
          <w:b/>
          <w:sz w:val="24"/>
          <w:szCs w:val="24"/>
        </w:rPr>
        <w:t>Supplemental Figure 6. hPTEC highly expresses epithelial marker and megalin</w:t>
      </w:r>
      <w:r w:rsidRPr="0081293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E8A322F" w14:textId="77777777" w:rsidR="00F7603D" w:rsidRDefault="0081293C" w:rsidP="0081293C">
      <w:pPr>
        <w:rPr>
          <w:rFonts w:ascii="Times New Roman" w:hAnsi="Times New Roman" w:cs="Times New Roman"/>
          <w:sz w:val="24"/>
          <w:szCs w:val="24"/>
        </w:rPr>
      </w:pPr>
      <w:r w:rsidRPr="0081293C">
        <w:rPr>
          <w:rFonts w:ascii="Times New Roman" w:hAnsi="Times New Roman" w:cs="Times New Roman"/>
          <w:b/>
          <w:sz w:val="24"/>
          <w:szCs w:val="24"/>
        </w:rPr>
        <w:t>(A)</w:t>
      </w:r>
      <w:r w:rsidRPr="0081293C">
        <w:rPr>
          <w:rFonts w:ascii="Times New Roman" w:hAnsi="Times New Roman" w:cs="Times New Roman"/>
          <w:sz w:val="24"/>
          <w:szCs w:val="24"/>
        </w:rPr>
        <w:t xml:space="preserve"> Purity validation of the epithelial marker (CD10, CD13) positive cells in hPTEC. </w:t>
      </w:r>
      <w:r w:rsidR="00F7603D" w:rsidRPr="00F7603D">
        <w:rPr>
          <w:rFonts w:ascii="Times New Roman" w:hAnsi="Times New Roman" w:cs="Times New Roman"/>
          <w:b/>
          <w:sz w:val="24"/>
          <w:szCs w:val="24"/>
        </w:rPr>
        <w:t>(</w:t>
      </w:r>
      <w:r w:rsidRPr="00F7603D">
        <w:rPr>
          <w:rFonts w:ascii="Times New Roman" w:hAnsi="Times New Roman" w:cs="Times New Roman"/>
          <w:b/>
          <w:sz w:val="24"/>
          <w:szCs w:val="24"/>
        </w:rPr>
        <w:t>B</w:t>
      </w:r>
      <w:r w:rsidR="00F7603D" w:rsidRPr="00F7603D">
        <w:rPr>
          <w:rFonts w:ascii="Times New Roman" w:hAnsi="Times New Roman" w:cs="Times New Roman"/>
          <w:b/>
          <w:sz w:val="24"/>
          <w:szCs w:val="24"/>
        </w:rPr>
        <w:t xml:space="preserve">) </w:t>
      </w:r>
      <w:r w:rsidRPr="0081293C">
        <w:rPr>
          <w:rFonts w:ascii="Times New Roman" w:hAnsi="Times New Roman" w:cs="Times New Roman"/>
          <w:sz w:val="24"/>
          <w:szCs w:val="24"/>
        </w:rPr>
        <w:t xml:space="preserve">Quantitative reverse transcription–polymerase chain reaction (qPCR) validation of lrp2 expression in hPTEC cells and HK2 cells (n=6). </w:t>
      </w:r>
      <w:r w:rsidR="00F7603D" w:rsidRPr="00F7603D">
        <w:rPr>
          <w:rFonts w:ascii="Times New Roman" w:hAnsi="Times New Roman" w:cs="Times New Roman"/>
          <w:b/>
          <w:sz w:val="24"/>
          <w:szCs w:val="24"/>
        </w:rPr>
        <w:t>(</w:t>
      </w:r>
      <w:r w:rsidRPr="00F7603D">
        <w:rPr>
          <w:rFonts w:ascii="Times New Roman" w:hAnsi="Times New Roman" w:cs="Times New Roman"/>
          <w:b/>
          <w:sz w:val="24"/>
          <w:szCs w:val="24"/>
        </w:rPr>
        <w:t>C</w:t>
      </w:r>
      <w:r w:rsidR="00F7603D" w:rsidRPr="00F7603D">
        <w:rPr>
          <w:rFonts w:ascii="Times New Roman" w:hAnsi="Times New Roman" w:cs="Times New Roman"/>
          <w:b/>
          <w:sz w:val="24"/>
          <w:szCs w:val="24"/>
        </w:rPr>
        <w:t>)</w:t>
      </w:r>
      <w:r w:rsidRPr="0081293C">
        <w:rPr>
          <w:rFonts w:ascii="Times New Roman" w:hAnsi="Times New Roman" w:cs="Times New Roman"/>
          <w:sz w:val="24"/>
          <w:szCs w:val="24"/>
        </w:rPr>
        <w:t xml:space="preserve"> Validation of the megalin expression by immunofluorescence imaging in hPTEC cells and HK2 cells. Megalin (green), DNA (blue), scale bar=20µm. </w:t>
      </w:r>
      <w:r w:rsidR="00F7603D" w:rsidRPr="00F7603D">
        <w:rPr>
          <w:rFonts w:ascii="Times New Roman" w:hAnsi="Times New Roman" w:cs="Times New Roman"/>
          <w:b/>
          <w:sz w:val="24"/>
          <w:szCs w:val="24"/>
        </w:rPr>
        <w:t>(</w:t>
      </w:r>
      <w:r w:rsidRPr="00F7603D">
        <w:rPr>
          <w:rFonts w:ascii="Times New Roman" w:hAnsi="Times New Roman" w:cs="Times New Roman"/>
          <w:b/>
          <w:sz w:val="24"/>
          <w:szCs w:val="24"/>
        </w:rPr>
        <w:t>D</w:t>
      </w:r>
      <w:r w:rsidR="00F7603D" w:rsidRPr="00F7603D">
        <w:rPr>
          <w:rFonts w:ascii="Times New Roman" w:hAnsi="Times New Roman" w:cs="Times New Roman"/>
          <w:b/>
          <w:sz w:val="24"/>
          <w:szCs w:val="24"/>
        </w:rPr>
        <w:t>)</w:t>
      </w:r>
      <w:r w:rsidRPr="0081293C">
        <w:rPr>
          <w:rFonts w:ascii="Times New Roman" w:hAnsi="Times New Roman" w:cs="Times New Roman"/>
          <w:sz w:val="24"/>
          <w:szCs w:val="24"/>
        </w:rPr>
        <w:t xml:space="preserve"> qPCR validation of lrp2 interference in hPTEC cells (n=4). </w:t>
      </w:r>
      <w:r w:rsidR="00F7603D" w:rsidRPr="00F7603D">
        <w:rPr>
          <w:rFonts w:ascii="Times New Roman" w:hAnsi="Times New Roman" w:cs="Times New Roman"/>
          <w:b/>
          <w:sz w:val="24"/>
          <w:szCs w:val="24"/>
        </w:rPr>
        <w:t>(</w:t>
      </w:r>
      <w:r w:rsidRPr="00F7603D">
        <w:rPr>
          <w:rFonts w:ascii="Times New Roman" w:hAnsi="Times New Roman" w:cs="Times New Roman"/>
          <w:b/>
          <w:sz w:val="24"/>
          <w:szCs w:val="24"/>
        </w:rPr>
        <w:t>E</w:t>
      </w:r>
      <w:r w:rsidR="00F7603D" w:rsidRPr="00F7603D">
        <w:rPr>
          <w:rFonts w:ascii="Times New Roman" w:hAnsi="Times New Roman" w:cs="Times New Roman"/>
          <w:b/>
          <w:sz w:val="24"/>
          <w:szCs w:val="24"/>
        </w:rPr>
        <w:t>)</w:t>
      </w:r>
      <w:r w:rsidRPr="0081293C">
        <w:rPr>
          <w:rFonts w:ascii="Times New Roman" w:hAnsi="Times New Roman" w:cs="Times New Roman"/>
          <w:sz w:val="24"/>
          <w:szCs w:val="24"/>
        </w:rPr>
        <w:t xml:space="preserve"> Correlation of megalin intensity and DNA intensity in hPTEC cells. R sq</w:t>
      </w:r>
      <w:r w:rsidR="00F7603D">
        <w:rPr>
          <w:rFonts w:ascii="Times New Roman" w:hAnsi="Times New Roman" w:cs="Times New Roman"/>
          <w:sz w:val="24"/>
          <w:szCs w:val="24"/>
        </w:rPr>
        <w:t xml:space="preserve">uare=0.00018 by Pearson’s test. </w:t>
      </w:r>
    </w:p>
    <w:p w14:paraId="16B43BB9" w14:textId="77777777" w:rsidR="0081293C" w:rsidRDefault="00F7603D" w:rsidP="0081293C">
      <w:pPr>
        <w:rPr>
          <w:rFonts w:ascii="Times New Roman" w:hAnsi="Times New Roman" w:cs="Times New Roman"/>
          <w:sz w:val="24"/>
          <w:szCs w:val="24"/>
        </w:rPr>
      </w:pPr>
      <w:r w:rsidRPr="00F7603D">
        <w:rPr>
          <w:rFonts w:ascii="Times New Roman" w:hAnsi="Times New Roman" w:cs="Times New Roman"/>
          <w:b/>
          <w:sz w:val="24"/>
          <w:szCs w:val="24"/>
        </w:rPr>
        <w:t>(</w:t>
      </w:r>
      <w:r w:rsidR="0081293C" w:rsidRPr="00F7603D">
        <w:rPr>
          <w:rFonts w:ascii="Times New Roman" w:hAnsi="Times New Roman" w:cs="Times New Roman"/>
          <w:b/>
          <w:sz w:val="24"/>
          <w:szCs w:val="24"/>
        </w:rPr>
        <w:t>B, D</w:t>
      </w:r>
      <w:r w:rsidRPr="00F7603D">
        <w:rPr>
          <w:rFonts w:ascii="Times New Roman" w:hAnsi="Times New Roman" w:cs="Times New Roman"/>
          <w:b/>
          <w:sz w:val="24"/>
          <w:szCs w:val="24"/>
        </w:rPr>
        <w:t>)</w:t>
      </w:r>
      <w:r w:rsidR="0081293C" w:rsidRPr="0081293C">
        <w:rPr>
          <w:rFonts w:ascii="Times New Roman" w:hAnsi="Times New Roman" w:cs="Times New Roman"/>
          <w:sz w:val="24"/>
          <w:szCs w:val="24"/>
        </w:rPr>
        <w:t xml:space="preserve"> Student’s t-test. **P&lt;0.01, and **** P&lt;0.0001.</w:t>
      </w:r>
    </w:p>
    <w:p w14:paraId="1B63EB6C" w14:textId="77777777" w:rsidR="0081293C" w:rsidRDefault="0081293C" w:rsidP="0081293C">
      <w:pPr>
        <w:rPr>
          <w:rFonts w:ascii="Times New Roman" w:hAnsi="Times New Roman" w:cs="Times New Roman"/>
          <w:sz w:val="24"/>
          <w:szCs w:val="24"/>
        </w:rPr>
      </w:pPr>
    </w:p>
    <w:p w14:paraId="634B3F16" w14:textId="77777777" w:rsidR="0081293C" w:rsidRDefault="0081293C" w:rsidP="0081293C">
      <w:pPr>
        <w:rPr>
          <w:rFonts w:ascii="Times New Roman" w:hAnsi="Times New Roman" w:cs="Times New Roman"/>
          <w:sz w:val="24"/>
          <w:szCs w:val="24"/>
        </w:rPr>
      </w:pPr>
    </w:p>
    <w:p w14:paraId="58C01950" w14:textId="77777777" w:rsidR="0081293C" w:rsidRDefault="00F7603D" w:rsidP="0081293C">
      <w:pPr>
        <w:rPr>
          <w:rFonts w:ascii="Times New Roman" w:hAnsi="Times New Roman" w:cs="Times New Roman"/>
          <w:sz w:val="24"/>
          <w:szCs w:val="24"/>
        </w:rPr>
      </w:pPr>
      <w:r w:rsidRPr="00F7603D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66AC1D9" wp14:editId="389B8530">
            <wp:extent cx="5943600" cy="5295900"/>
            <wp:effectExtent l="0" t="0" r="0" b="0"/>
            <wp:docPr id="7" name="Picture 7" descr="C:\Users\funahash\OneDrive - Oregon Health &amp; Science University\Desktop\CACPR_IRI paper\Circulation_submission\Supplemental_figures_TIFF\Supplemental_Figure7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funahash\OneDrive - Oregon Health &amp; Science University\Desktop\CACPR_IRI paper\Circulation_submission\Supplemental_figures_TIFF\Supplemental_Figure7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8313"/>
                    <a:stretch/>
                  </pic:blipFill>
                  <pic:spPr bwMode="auto">
                    <a:xfrm>
                      <a:off x="0" y="0"/>
                      <a:ext cx="5943600" cy="529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C980899" w14:textId="77777777" w:rsidR="0081293C" w:rsidRDefault="0081293C" w:rsidP="0081293C">
      <w:pPr>
        <w:rPr>
          <w:rFonts w:ascii="Times New Roman" w:hAnsi="Times New Roman" w:cs="Times New Roman"/>
          <w:sz w:val="24"/>
          <w:szCs w:val="24"/>
        </w:rPr>
      </w:pPr>
    </w:p>
    <w:p w14:paraId="4F8EBD0F" w14:textId="77777777" w:rsidR="0081293C" w:rsidRPr="00F7603D" w:rsidRDefault="0081293C" w:rsidP="0081293C">
      <w:pPr>
        <w:rPr>
          <w:rFonts w:ascii="Times New Roman" w:hAnsi="Times New Roman" w:cs="Times New Roman"/>
          <w:sz w:val="24"/>
          <w:szCs w:val="24"/>
        </w:rPr>
      </w:pPr>
      <w:r w:rsidRPr="00F7603D">
        <w:rPr>
          <w:rFonts w:ascii="Times New Roman" w:hAnsi="Times New Roman" w:cs="Times New Roman"/>
          <w:b/>
          <w:sz w:val="24"/>
          <w:szCs w:val="24"/>
        </w:rPr>
        <w:t>Supplemental Figure 7. Deletion of proximal tubule megalin ameliorates 49-day GFR loss</w:t>
      </w:r>
      <w:r w:rsidR="00F7603D">
        <w:rPr>
          <w:rFonts w:ascii="Times New Roman" w:hAnsi="Times New Roman" w:cs="Times New Roman"/>
          <w:b/>
          <w:sz w:val="24"/>
          <w:szCs w:val="24"/>
        </w:rPr>
        <w:t xml:space="preserve"> in a sexually dimorphic manner</w:t>
      </w:r>
      <w:r w:rsidRPr="00F7603D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31F7BC5F" w14:textId="77777777" w:rsidR="00F7603D" w:rsidRDefault="00F7603D" w:rsidP="0081293C">
      <w:pPr>
        <w:rPr>
          <w:rFonts w:ascii="Times New Roman" w:hAnsi="Times New Roman" w:cs="Times New Roman"/>
          <w:sz w:val="24"/>
          <w:szCs w:val="24"/>
        </w:rPr>
      </w:pPr>
      <w:r w:rsidRPr="00F7603D">
        <w:rPr>
          <w:rFonts w:ascii="Times New Roman" w:hAnsi="Times New Roman" w:cs="Times New Roman"/>
          <w:b/>
          <w:sz w:val="24"/>
          <w:szCs w:val="24"/>
        </w:rPr>
        <w:t>(</w:t>
      </w:r>
      <w:r w:rsidR="0081293C" w:rsidRPr="00F7603D">
        <w:rPr>
          <w:rFonts w:ascii="Times New Roman" w:hAnsi="Times New Roman" w:cs="Times New Roman"/>
          <w:b/>
          <w:sz w:val="24"/>
          <w:szCs w:val="24"/>
        </w:rPr>
        <w:t>A</w:t>
      </w:r>
      <w:r w:rsidRPr="00F7603D">
        <w:rPr>
          <w:rFonts w:ascii="Times New Roman" w:hAnsi="Times New Roman" w:cs="Times New Roman"/>
          <w:b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1293C" w:rsidRPr="0081293C">
        <w:rPr>
          <w:rFonts w:ascii="Times New Roman" w:hAnsi="Times New Roman" w:cs="Times New Roman"/>
          <w:sz w:val="24"/>
          <w:szCs w:val="24"/>
        </w:rPr>
        <w:t>Immunofluorescence of megalin in the kidney of iMegKO or littermate control mice (Scale bar=100µm) demonstrates deletion of megalin after tamoxifen administration in iMegKO</w:t>
      </w:r>
      <w:r>
        <w:rPr>
          <w:rFonts w:ascii="Times New Roman" w:hAnsi="Times New Roman" w:cs="Times New Roman"/>
          <w:sz w:val="24"/>
          <w:szCs w:val="24"/>
        </w:rPr>
        <w:t>.</w:t>
      </w:r>
      <w:r w:rsidR="0081293C" w:rsidRPr="0081293C">
        <w:rPr>
          <w:rFonts w:ascii="Times New Roman" w:hAnsi="Times New Roman" w:cs="Times New Roman"/>
          <w:sz w:val="24"/>
          <w:szCs w:val="24"/>
        </w:rPr>
        <w:t xml:space="preserve"> </w:t>
      </w:r>
      <w:r w:rsidRPr="00F7603D">
        <w:rPr>
          <w:rFonts w:ascii="Times New Roman" w:hAnsi="Times New Roman" w:cs="Times New Roman"/>
          <w:b/>
          <w:sz w:val="24"/>
          <w:szCs w:val="24"/>
        </w:rPr>
        <w:t>(</w:t>
      </w:r>
      <w:r w:rsidR="0081293C" w:rsidRPr="00F7603D">
        <w:rPr>
          <w:rFonts w:ascii="Times New Roman" w:hAnsi="Times New Roman" w:cs="Times New Roman"/>
          <w:b/>
          <w:sz w:val="24"/>
          <w:szCs w:val="24"/>
        </w:rPr>
        <w:t>B</w:t>
      </w:r>
      <w:r w:rsidRPr="00F7603D">
        <w:rPr>
          <w:rFonts w:ascii="Times New Roman" w:hAnsi="Times New Roman" w:cs="Times New Roman"/>
          <w:b/>
          <w:sz w:val="24"/>
          <w:szCs w:val="24"/>
        </w:rPr>
        <w:t>)</w:t>
      </w:r>
      <w:r w:rsidR="0081293C" w:rsidRPr="0081293C">
        <w:rPr>
          <w:rFonts w:ascii="Times New Roman" w:hAnsi="Times New Roman" w:cs="Times New Roman"/>
          <w:sz w:val="24"/>
          <w:szCs w:val="24"/>
        </w:rPr>
        <w:t xml:space="preserve"> 24h urine albumin excretion in iMegKO or littermate control mice (n=10). </w:t>
      </w:r>
      <w:r w:rsidRPr="00F7603D">
        <w:rPr>
          <w:rFonts w:ascii="Times New Roman" w:hAnsi="Times New Roman" w:cs="Times New Roman"/>
          <w:b/>
          <w:sz w:val="24"/>
          <w:szCs w:val="24"/>
        </w:rPr>
        <w:t>(</w:t>
      </w:r>
      <w:r w:rsidR="0081293C" w:rsidRPr="00F7603D">
        <w:rPr>
          <w:rFonts w:ascii="Times New Roman" w:hAnsi="Times New Roman" w:cs="Times New Roman"/>
          <w:b/>
          <w:sz w:val="24"/>
          <w:szCs w:val="24"/>
        </w:rPr>
        <w:t>C</w:t>
      </w:r>
      <w:r w:rsidRPr="00F7603D">
        <w:rPr>
          <w:rFonts w:ascii="Times New Roman" w:hAnsi="Times New Roman" w:cs="Times New Roman"/>
          <w:b/>
          <w:sz w:val="24"/>
          <w:szCs w:val="24"/>
        </w:rPr>
        <w:t>)</w:t>
      </w:r>
      <w:r w:rsidR="0081293C" w:rsidRPr="00F7603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1293C" w:rsidRPr="0081293C">
        <w:rPr>
          <w:rFonts w:ascii="Times New Roman" w:hAnsi="Times New Roman" w:cs="Times New Roman"/>
          <w:sz w:val="24"/>
          <w:szCs w:val="24"/>
        </w:rPr>
        <w:t xml:space="preserve">GFR at 24h after CA/CPR in iMegKO or littermate control mice (n=7-10). </w:t>
      </w:r>
      <w:r w:rsidRPr="00F7603D">
        <w:rPr>
          <w:rFonts w:ascii="Times New Roman" w:hAnsi="Times New Roman" w:cs="Times New Roman"/>
          <w:b/>
          <w:sz w:val="24"/>
          <w:szCs w:val="24"/>
        </w:rPr>
        <w:t>(</w:t>
      </w:r>
      <w:r w:rsidR="0081293C" w:rsidRPr="00F7603D">
        <w:rPr>
          <w:rFonts w:ascii="Times New Roman" w:hAnsi="Times New Roman" w:cs="Times New Roman"/>
          <w:b/>
          <w:sz w:val="24"/>
          <w:szCs w:val="24"/>
        </w:rPr>
        <w:t>D</w:t>
      </w:r>
      <w:r w:rsidRPr="00F7603D">
        <w:rPr>
          <w:rFonts w:ascii="Times New Roman" w:hAnsi="Times New Roman" w:cs="Times New Roman"/>
          <w:b/>
          <w:sz w:val="24"/>
          <w:szCs w:val="24"/>
        </w:rPr>
        <w:t>)</w:t>
      </w:r>
      <w:r w:rsidR="0081293C" w:rsidRPr="0081293C">
        <w:rPr>
          <w:rFonts w:ascii="Times New Roman" w:hAnsi="Times New Roman" w:cs="Times New Roman"/>
          <w:sz w:val="24"/>
          <w:szCs w:val="24"/>
        </w:rPr>
        <w:t xml:space="preserve"> Kaplan-Meier survival curve showing survival rates in b</w:t>
      </w:r>
      <w:r>
        <w:rPr>
          <w:rFonts w:ascii="Times New Roman" w:hAnsi="Times New Roman" w:cs="Times New Roman"/>
          <w:sz w:val="24"/>
          <w:szCs w:val="24"/>
        </w:rPr>
        <w:t xml:space="preserve">oth strains following CA/CPR. </w:t>
      </w:r>
      <w:r w:rsidRPr="00F7603D">
        <w:rPr>
          <w:rFonts w:ascii="Times New Roman" w:hAnsi="Times New Roman" w:cs="Times New Roman"/>
          <w:b/>
          <w:sz w:val="24"/>
          <w:szCs w:val="24"/>
        </w:rPr>
        <w:t>(E)</w:t>
      </w:r>
      <w:r w:rsidR="0081293C" w:rsidRPr="0081293C">
        <w:rPr>
          <w:rFonts w:ascii="Times New Roman" w:hAnsi="Times New Roman" w:cs="Times New Roman"/>
          <w:sz w:val="24"/>
          <w:szCs w:val="24"/>
        </w:rPr>
        <w:t xml:space="preserve"> GFR 49 days after CA/CPR in iMegKO or littermate control, showing both sexes (n=8-10).  </w:t>
      </w:r>
    </w:p>
    <w:p w14:paraId="08024CC6" w14:textId="77777777" w:rsidR="0081293C" w:rsidRDefault="00F7603D" w:rsidP="0081293C">
      <w:pPr>
        <w:rPr>
          <w:rFonts w:ascii="Times New Roman" w:hAnsi="Times New Roman" w:cs="Times New Roman"/>
          <w:sz w:val="24"/>
          <w:szCs w:val="24"/>
        </w:rPr>
      </w:pPr>
      <w:r w:rsidRPr="00F7603D">
        <w:rPr>
          <w:rFonts w:ascii="Times New Roman" w:hAnsi="Times New Roman" w:cs="Times New Roman"/>
          <w:b/>
          <w:sz w:val="24"/>
          <w:szCs w:val="24"/>
        </w:rPr>
        <w:t>(</w:t>
      </w:r>
      <w:r w:rsidR="0081293C" w:rsidRPr="00F7603D">
        <w:rPr>
          <w:rFonts w:ascii="Times New Roman" w:hAnsi="Times New Roman" w:cs="Times New Roman"/>
          <w:b/>
          <w:sz w:val="24"/>
          <w:szCs w:val="24"/>
        </w:rPr>
        <w:t>B</w:t>
      </w:r>
      <w:r w:rsidRPr="00F7603D">
        <w:rPr>
          <w:rFonts w:ascii="Times New Roman" w:hAnsi="Times New Roman" w:cs="Times New Roman"/>
          <w:b/>
          <w:sz w:val="24"/>
          <w:szCs w:val="24"/>
        </w:rPr>
        <w:t>)</w:t>
      </w:r>
      <w:r w:rsidR="0081293C" w:rsidRPr="0081293C">
        <w:rPr>
          <w:rFonts w:ascii="Times New Roman" w:hAnsi="Times New Roman" w:cs="Times New Roman"/>
          <w:sz w:val="24"/>
          <w:szCs w:val="24"/>
        </w:rPr>
        <w:t xml:space="preserve"> Student’s t-test.  </w:t>
      </w:r>
      <w:r w:rsidRPr="00F7603D">
        <w:rPr>
          <w:rFonts w:ascii="Times New Roman" w:hAnsi="Times New Roman" w:cs="Times New Roman"/>
          <w:b/>
          <w:sz w:val="24"/>
          <w:szCs w:val="24"/>
        </w:rPr>
        <w:t>(</w:t>
      </w:r>
      <w:r w:rsidR="0081293C" w:rsidRPr="00F7603D">
        <w:rPr>
          <w:rFonts w:ascii="Times New Roman" w:hAnsi="Times New Roman" w:cs="Times New Roman"/>
          <w:b/>
          <w:sz w:val="24"/>
          <w:szCs w:val="24"/>
        </w:rPr>
        <w:t>D</w:t>
      </w:r>
      <w:r w:rsidRPr="00F7603D">
        <w:rPr>
          <w:rFonts w:ascii="Times New Roman" w:hAnsi="Times New Roman" w:cs="Times New Roman"/>
          <w:b/>
          <w:sz w:val="24"/>
          <w:szCs w:val="24"/>
        </w:rPr>
        <w:t>)</w:t>
      </w:r>
      <w:r w:rsidR="0081293C" w:rsidRPr="0081293C">
        <w:rPr>
          <w:rFonts w:ascii="Times New Roman" w:hAnsi="Times New Roman" w:cs="Times New Roman"/>
          <w:sz w:val="24"/>
          <w:szCs w:val="24"/>
        </w:rPr>
        <w:t xml:space="preserve"> Log-rank test, </w:t>
      </w:r>
      <w:r w:rsidRPr="00F7603D">
        <w:rPr>
          <w:rFonts w:ascii="Times New Roman" w:hAnsi="Times New Roman" w:cs="Times New Roman"/>
          <w:b/>
          <w:sz w:val="24"/>
          <w:szCs w:val="24"/>
        </w:rPr>
        <w:t>(</w:t>
      </w:r>
      <w:r w:rsidR="0081293C" w:rsidRPr="00F7603D">
        <w:rPr>
          <w:rFonts w:ascii="Times New Roman" w:hAnsi="Times New Roman" w:cs="Times New Roman"/>
          <w:b/>
          <w:sz w:val="24"/>
          <w:szCs w:val="24"/>
        </w:rPr>
        <w:t>C, E</w:t>
      </w:r>
      <w:r w:rsidRPr="00F7603D">
        <w:rPr>
          <w:rFonts w:ascii="Times New Roman" w:hAnsi="Times New Roman" w:cs="Times New Roman"/>
          <w:b/>
          <w:sz w:val="24"/>
          <w:szCs w:val="24"/>
        </w:rPr>
        <w:t>)</w:t>
      </w:r>
      <w:r w:rsidR="0081293C" w:rsidRPr="0081293C">
        <w:rPr>
          <w:rFonts w:ascii="Times New Roman" w:hAnsi="Times New Roman" w:cs="Times New Roman"/>
          <w:sz w:val="24"/>
          <w:szCs w:val="24"/>
        </w:rPr>
        <w:t xml:space="preserve"> Two-way ANOVA followed by a Tukey post hoc test. *P&lt;0.05, **P&lt;0.01. ns indicates not significant.</w:t>
      </w:r>
    </w:p>
    <w:p w14:paraId="5B480D9D" w14:textId="77777777" w:rsidR="0081293C" w:rsidRDefault="0081293C" w:rsidP="0081293C">
      <w:pPr>
        <w:rPr>
          <w:rFonts w:ascii="Times New Roman" w:hAnsi="Times New Roman" w:cs="Times New Roman"/>
          <w:sz w:val="24"/>
          <w:szCs w:val="24"/>
        </w:rPr>
      </w:pPr>
    </w:p>
    <w:p w14:paraId="763F1706" w14:textId="77777777" w:rsidR="0081293C" w:rsidRPr="00F7603D" w:rsidRDefault="00F7603D" w:rsidP="0081293C">
      <w:pPr>
        <w:rPr>
          <w:rFonts w:ascii="Times New Roman" w:hAnsi="Times New Roman" w:cs="Times New Roman"/>
          <w:sz w:val="24"/>
          <w:szCs w:val="24"/>
        </w:rPr>
      </w:pPr>
      <w:r w:rsidRPr="00F7603D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15156BB" wp14:editId="68792B08">
            <wp:extent cx="5943600" cy="3048000"/>
            <wp:effectExtent l="0" t="0" r="0" b="0"/>
            <wp:docPr id="8" name="Picture 8" descr="C:\Users\funahash\OneDrive - Oregon Health &amp; Science University\Desktop\CACPR_IRI paper\Circulation_submission\Supplemental_figures_TIFF\Supplemental_Figure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funahash\OneDrive - Oregon Health &amp; Science University\Desktop\CACPR_IRI paper\Circulation_submission\Supplemental_figures_TIFF\Supplemental_Figure8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60" b="61835"/>
                    <a:stretch/>
                  </pic:blipFill>
                  <pic:spPr bwMode="auto">
                    <a:xfrm>
                      <a:off x="0" y="0"/>
                      <a:ext cx="5943600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81293C" w:rsidRPr="00F7603D">
        <w:rPr>
          <w:rFonts w:ascii="Times New Roman" w:hAnsi="Times New Roman" w:cs="Times New Roman"/>
          <w:b/>
          <w:sz w:val="24"/>
          <w:szCs w:val="24"/>
        </w:rPr>
        <w:t>Supplemental Figure 8. Characterization of RNASeq data obtained after administering recombinant human CSRP3 to human pr</w:t>
      </w:r>
      <w:r>
        <w:rPr>
          <w:rFonts w:ascii="Times New Roman" w:hAnsi="Times New Roman" w:cs="Times New Roman"/>
          <w:b/>
          <w:sz w:val="24"/>
          <w:szCs w:val="24"/>
        </w:rPr>
        <w:t>oximal tubular epithelial cells</w:t>
      </w:r>
    </w:p>
    <w:p w14:paraId="6D633CF5" w14:textId="77777777" w:rsidR="0081293C" w:rsidRDefault="00F7603D" w:rsidP="0081293C">
      <w:pPr>
        <w:rPr>
          <w:rFonts w:ascii="Times New Roman" w:hAnsi="Times New Roman" w:cs="Times New Roman"/>
          <w:sz w:val="24"/>
          <w:szCs w:val="24"/>
        </w:rPr>
      </w:pPr>
      <w:r w:rsidRPr="00F7603D">
        <w:rPr>
          <w:rFonts w:ascii="Times New Roman" w:hAnsi="Times New Roman" w:cs="Times New Roman"/>
          <w:b/>
          <w:sz w:val="24"/>
          <w:szCs w:val="24"/>
        </w:rPr>
        <w:t>(</w:t>
      </w:r>
      <w:r w:rsidR="0081293C" w:rsidRPr="00F7603D">
        <w:rPr>
          <w:rFonts w:ascii="Times New Roman" w:hAnsi="Times New Roman" w:cs="Times New Roman"/>
          <w:b/>
          <w:sz w:val="24"/>
          <w:szCs w:val="24"/>
        </w:rPr>
        <w:t>A</w:t>
      </w:r>
      <w:r w:rsidRPr="00F7603D">
        <w:rPr>
          <w:rFonts w:ascii="Times New Roman" w:hAnsi="Times New Roman" w:cs="Times New Roman"/>
          <w:b/>
          <w:sz w:val="24"/>
          <w:szCs w:val="24"/>
        </w:rPr>
        <w:t>)</w:t>
      </w:r>
      <w:r w:rsidR="0081293C" w:rsidRPr="0081293C">
        <w:rPr>
          <w:rFonts w:ascii="Times New Roman" w:hAnsi="Times New Roman" w:cs="Times New Roman"/>
          <w:sz w:val="24"/>
          <w:szCs w:val="24"/>
        </w:rPr>
        <w:t xml:space="preserve"> PCA plot demonstrates that CSRP3 was associated primarily with change along PC2, which explained 31% of variance in samples.  There was some heterogeneity. Take-one-away analysis did not alter results of later analysis. </w:t>
      </w:r>
      <w:r w:rsidRPr="00F7603D">
        <w:rPr>
          <w:rFonts w:ascii="Times New Roman" w:hAnsi="Times New Roman" w:cs="Times New Roman"/>
          <w:b/>
          <w:sz w:val="24"/>
          <w:szCs w:val="24"/>
        </w:rPr>
        <w:t>(</w:t>
      </w:r>
      <w:r w:rsidR="0081293C" w:rsidRPr="00F7603D">
        <w:rPr>
          <w:rFonts w:ascii="Times New Roman" w:hAnsi="Times New Roman" w:cs="Times New Roman"/>
          <w:b/>
          <w:sz w:val="24"/>
          <w:szCs w:val="24"/>
        </w:rPr>
        <w:t>B</w:t>
      </w:r>
      <w:r w:rsidRPr="00F7603D">
        <w:rPr>
          <w:rFonts w:ascii="Times New Roman" w:hAnsi="Times New Roman" w:cs="Times New Roman"/>
          <w:b/>
          <w:sz w:val="24"/>
          <w:szCs w:val="24"/>
        </w:rPr>
        <w:t>)</w:t>
      </w:r>
      <w:r w:rsidR="0081293C" w:rsidRPr="0081293C">
        <w:rPr>
          <w:rFonts w:ascii="Times New Roman" w:hAnsi="Times New Roman" w:cs="Times New Roman"/>
          <w:sz w:val="24"/>
          <w:szCs w:val="24"/>
        </w:rPr>
        <w:t xml:space="preserve"> Volcano plot of all mRNA transcripts demonstrates regulation of specific transcripts by CSRP3 administration.</w:t>
      </w:r>
    </w:p>
    <w:p w14:paraId="132685E8" w14:textId="77777777" w:rsidR="00844C08" w:rsidRDefault="00844C08" w:rsidP="0081293C">
      <w:pPr>
        <w:rPr>
          <w:rFonts w:ascii="Times New Roman" w:hAnsi="Times New Roman" w:cs="Times New Roman"/>
          <w:sz w:val="24"/>
          <w:szCs w:val="24"/>
        </w:rPr>
      </w:pPr>
    </w:p>
    <w:p w14:paraId="47EBD558" w14:textId="77777777" w:rsidR="00844C08" w:rsidRDefault="00844C08" w:rsidP="0081293C">
      <w:pPr>
        <w:rPr>
          <w:rFonts w:ascii="Times New Roman" w:hAnsi="Times New Roman" w:cs="Times New Roman"/>
          <w:sz w:val="24"/>
          <w:szCs w:val="24"/>
        </w:rPr>
      </w:pPr>
    </w:p>
    <w:p w14:paraId="3D64766C" w14:textId="77777777" w:rsidR="00844C08" w:rsidRDefault="00844C08" w:rsidP="0081293C">
      <w:pPr>
        <w:rPr>
          <w:rFonts w:ascii="Times New Roman" w:hAnsi="Times New Roman" w:cs="Times New Roman"/>
          <w:sz w:val="24"/>
          <w:szCs w:val="24"/>
        </w:rPr>
      </w:pPr>
    </w:p>
    <w:p w14:paraId="521FE4D3" w14:textId="77777777" w:rsidR="00844C08" w:rsidRDefault="00844C08" w:rsidP="0081293C">
      <w:pPr>
        <w:rPr>
          <w:rFonts w:ascii="Times New Roman" w:hAnsi="Times New Roman" w:cs="Times New Roman"/>
          <w:sz w:val="24"/>
          <w:szCs w:val="24"/>
        </w:rPr>
      </w:pPr>
    </w:p>
    <w:p w14:paraId="2C9A5975" w14:textId="77777777" w:rsidR="00844C08" w:rsidRDefault="00844C08" w:rsidP="0081293C">
      <w:pPr>
        <w:rPr>
          <w:rFonts w:ascii="Times New Roman" w:hAnsi="Times New Roman" w:cs="Times New Roman"/>
          <w:sz w:val="24"/>
          <w:szCs w:val="24"/>
        </w:rPr>
      </w:pPr>
    </w:p>
    <w:p w14:paraId="38669913" w14:textId="77777777" w:rsidR="00844C08" w:rsidRDefault="00844C08" w:rsidP="0081293C">
      <w:pPr>
        <w:rPr>
          <w:rFonts w:ascii="Times New Roman" w:hAnsi="Times New Roman" w:cs="Times New Roman"/>
          <w:sz w:val="24"/>
          <w:szCs w:val="24"/>
        </w:rPr>
      </w:pPr>
    </w:p>
    <w:p w14:paraId="530B30E3" w14:textId="77777777" w:rsidR="00F7603D" w:rsidRDefault="00F7603D" w:rsidP="0081293C">
      <w:pPr>
        <w:rPr>
          <w:rFonts w:ascii="Times New Roman" w:hAnsi="Times New Roman" w:cs="Times New Roman"/>
          <w:sz w:val="24"/>
          <w:szCs w:val="24"/>
        </w:rPr>
      </w:pPr>
    </w:p>
    <w:p w14:paraId="6F5F5D23" w14:textId="77777777" w:rsidR="0081293C" w:rsidRDefault="00F7603D" w:rsidP="0081293C">
      <w:pPr>
        <w:rPr>
          <w:rFonts w:ascii="Times New Roman" w:hAnsi="Times New Roman" w:cs="Times New Roman"/>
          <w:sz w:val="24"/>
          <w:szCs w:val="24"/>
        </w:rPr>
      </w:pPr>
      <w:r w:rsidRPr="00F7603D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B74CFB7" wp14:editId="1B5151FC">
            <wp:extent cx="5943600" cy="2276475"/>
            <wp:effectExtent l="0" t="0" r="0" b="9525"/>
            <wp:docPr id="9" name="Picture 9" descr="C:\Users\funahash\OneDrive - Oregon Health &amp; Science University\Desktop\CACPR_IRI paper\Circulation_submission\Supplemental_figures_TIFF\Supplemental_Figure9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funahash\OneDrive - Oregon Health &amp; Science University\Desktop\CACPR_IRI paper\Circulation_submission\Supplemental_figures_TIFF\Supplemental_Figure9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75" b="71709"/>
                    <a:stretch/>
                  </pic:blipFill>
                  <pic:spPr bwMode="auto">
                    <a:xfrm>
                      <a:off x="0" y="0"/>
                      <a:ext cx="5943600" cy="227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84FE67" w14:textId="77777777" w:rsidR="0081293C" w:rsidRDefault="0081293C" w:rsidP="0081293C">
      <w:pPr>
        <w:rPr>
          <w:rFonts w:ascii="Times New Roman" w:hAnsi="Times New Roman" w:cs="Times New Roman"/>
          <w:sz w:val="24"/>
          <w:szCs w:val="24"/>
        </w:rPr>
      </w:pPr>
    </w:p>
    <w:p w14:paraId="61208477" w14:textId="77777777" w:rsidR="0081293C" w:rsidRPr="00F7603D" w:rsidRDefault="0081293C" w:rsidP="0081293C">
      <w:pPr>
        <w:rPr>
          <w:rFonts w:ascii="Times New Roman" w:hAnsi="Times New Roman" w:cs="Times New Roman"/>
          <w:b/>
          <w:sz w:val="24"/>
          <w:szCs w:val="24"/>
        </w:rPr>
      </w:pPr>
      <w:r w:rsidRPr="00F7603D">
        <w:rPr>
          <w:rFonts w:ascii="Times New Roman" w:hAnsi="Times New Roman" w:cs="Times New Roman"/>
          <w:b/>
          <w:sz w:val="24"/>
          <w:szCs w:val="24"/>
        </w:rPr>
        <w:t>Supplemental Figure 9.  Cilastatin treated CSRP3-IRI demonstrated higher BUN</w:t>
      </w:r>
      <w:r w:rsidR="00F7603D">
        <w:rPr>
          <w:rFonts w:ascii="Times New Roman" w:hAnsi="Times New Roman" w:cs="Times New Roman"/>
          <w:b/>
          <w:sz w:val="24"/>
          <w:szCs w:val="24"/>
        </w:rPr>
        <w:t xml:space="preserve"> than vehicle treated CSRP3-IRI</w:t>
      </w:r>
    </w:p>
    <w:p w14:paraId="3786BB46" w14:textId="77777777" w:rsidR="0081293C" w:rsidRDefault="00F7603D" w:rsidP="0081293C">
      <w:pPr>
        <w:rPr>
          <w:rFonts w:ascii="Times New Roman" w:hAnsi="Times New Roman" w:cs="Times New Roman"/>
          <w:sz w:val="24"/>
          <w:szCs w:val="24"/>
        </w:rPr>
      </w:pPr>
      <w:r w:rsidRPr="00F7603D">
        <w:rPr>
          <w:rFonts w:ascii="Times New Roman" w:hAnsi="Times New Roman" w:cs="Times New Roman"/>
          <w:b/>
          <w:sz w:val="24"/>
          <w:szCs w:val="24"/>
        </w:rPr>
        <w:t>(A)</w:t>
      </w:r>
      <w:r w:rsidR="0081293C" w:rsidRPr="0081293C">
        <w:rPr>
          <w:rFonts w:ascii="Times New Roman" w:hAnsi="Times New Roman" w:cs="Times New Roman"/>
          <w:sz w:val="24"/>
          <w:szCs w:val="24"/>
        </w:rPr>
        <w:t xml:space="preserve"> Blood urea nitrogen (BUN) at 49 days after IRI (n=9). Student’s t-test.*P&lt;0.05</w:t>
      </w:r>
    </w:p>
    <w:p w14:paraId="46CB3170" w14:textId="77777777" w:rsidR="0081293C" w:rsidRDefault="00F7603D" w:rsidP="0081293C">
      <w:pPr>
        <w:rPr>
          <w:rFonts w:ascii="Times New Roman" w:hAnsi="Times New Roman" w:cs="Times New Roman"/>
          <w:sz w:val="24"/>
          <w:szCs w:val="24"/>
        </w:rPr>
      </w:pPr>
      <w:r w:rsidRPr="00F7603D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9C2F45C" wp14:editId="67252FA8">
            <wp:extent cx="5943600" cy="7210425"/>
            <wp:effectExtent l="0" t="0" r="0" b="9525"/>
            <wp:docPr id="10" name="Picture 10" descr="C:\Users\funahash\OneDrive - Oregon Health &amp; Science University\Desktop\CACPR_IRI paper\Circulation_submission\Supplemental_figures_TIFF\Supplemental_Figure1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funahash\OneDrive - Oregon Health &amp; Science University\Desktop\CACPR_IRI paper\Circulation_submission\Supplemental_figures_TIFF\Supplemental_Figure10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41" b="13573"/>
                    <a:stretch/>
                  </pic:blipFill>
                  <pic:spPr bwMode="auto">
                    <a:xfrm>
                      <a:off x="0" y="0"/>
                      <a:ext cx="5943600" cy="721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C347AB0" w14:textId="6D99B354" w:rsidR="0081293C" w:rsidRPr="00F7603D" w:rsidRDefault="0081293C" w:rsidP="0081293C">
      <w:pPr>
        <w:rPr>
          <w:rFonts w:ascii="Times New Roman" w:hAnsi="Times New Roman" w:cs="Times New Roman"/>
          <w:b/>
          <w:sz w:val="24"/>
          <w:szCs w:val="24"/>
        </w:rPr>
      </w:pPr>
      <w:r w:rsidRPr="00F7603D">
        <w:rPr>
          <w:rFonts w:ascii="Times New Roman" w:hAnsi="Times New Roman" w:cs="Times New Roman"/>
          <w:b/>
          <w:sz w:val="24"/>
          <w:szCs w:val="24"/>
        </w:rPr>
        <w:t>Suppl</w:t>
      </w:r>
      <w:r w:rsidR="00773C0B">
        <w:rPr>
          <w:rFonts w:ascii="Times New Roman" w:hAnsi="Times New Roman" w:cs="Times New Roman"/>
          <w:b/>
          <w:sz w:val="24"/>
          <w:szCs w:val="24"/>
        </w:rPr>
        <w:t>emental Figure 10. Full-length w</w:t>
      </w:r>
      <w:r w:rsidRPr="00F7603D">
        <w:rPr>
          <w:rFonts w:ascii="Times New Roman" w:hAnsi="Times New Roman" w:cs="Times New Roman"/>
          <w:b/>
          <w:sz w:val="24"/>
          <w:szCs w:val="24"/>
        </w:rPr>
        <w:t xml:space="preserve">estern blot images </w:t>
      </w:r>
    </w:p>
    <w:p w14:paraId="0453AC73" w14:textId="77777777" w:rsidR="0081293C" w:rsidRDefault="00F7603D" w:rsidP="0081293C">
      <w:pPr>
        <w:rPr>
          <w:rFonts w:ascii="Times New Roman" w:hAnsi="Times New Roman" w:cs="Times New Roman"/>
          <w:sz w:val="24"/>
          <w:szCs w:val="24"/>
        </w:rPr>
      </w:pPr>
      <w:r w:rsidRPr="00F7603D">
        <w:rPr>
          <w:rFonts w:ascii="Times New Roman" w:hAnsi="Times New Roman" w:cs="Times New Roman"/>
          <w:b/>
          <w:sz w:val="24"/>
          <w:szCs w:val="24"/>
        </w:rPr>
        <w:t>(</w:t>
      </w:r>
      <w:r w:rsidR="0081293C" w:rsidRPr="00F7603D">
        <w:rPr>
          <w:rFonts w:ascii="Times New Roman" w:hAnsi="Times New Roman" w:cs="Times New Roman"/>
          <w:b/>
          <w:sz w:val="24"/>
          <w:szCs w:val="24"/>
        </w:rPr>
        <w:t>A</w:t>
      </w:r>
      <w:r w:rsidRPr="00F7603D">
        <w:rPr>
          <w:rFonts w:ascii="Times New Roman" w:hAnsi="Times New Roman" w:cs="Times New Roman"/>
          <w:b/>
          <w:sz w:val="24"/>
          <w:szCs w:val="24"/>
        </w:rPr>
        <w:t>)</w:t>
      </w:r>
      <w:r w:rsidR="0081293C" w:rsidRPr="0081293C">
        <w:rPr>
          <w:rFonts w:ascii="Times New Roman" w:hAnsi="Times New Roman" w:cs="Times New Roman"/>
          <w:sz w:val="24"/>
          <w:szCs w:val="24"/>
        </w:rPr>
        <w:t xml:space="preserve"> Full-length blot image for Figure 3A. </w:t>
      </w:r>
      <w:r w:rsidRPr="00F7603D">
        <w:rPr>
          <w:rFonts w:ascii="Times New Roman" w:hAnsi="Times New Roman" w:cs="Times New Roman"/>
          <w:b/>
          <w:sz w:val="24"/>
          <w:szCs w:val="24"/>
        </w:rPr>
        <w:t>(</w:t>
      </w:r>
      <w:r w:rsidR="0081293C" w:rsidRPr="00F7603D">
        <w:rPr>
          <w:rFonts w:ascii="Times New Roman" w:hAnsi="Times New Roman" w:cs="Times New Roman"/>
          <w:b/>
          <w:sz w:val="24"/>
          <w:szCs w:val="24"/>
        </w:rPr>
        <w:t>B</w:t>
      </w:r>
      <w:r w:rsidRPr="00F7603D">
        <w:rPr>
          <w:rFonts w:ascii="Times New Roman" w:hAnsi="Times New Roman" w:cs="Times New Roman"/>
          <w:b/>
          <w:sz w:val="24"/>
          <w:szCs w:val="24"/>
        </w:rPr>
        <w:t>)</w:t>
      </w:r>
      <w:r w:rsidR="0081293C" w:rsidRPr="0081293C">
        <w:rPr>
          <w:rFonts w:ascii="Times New Roman" w:hAnsi="Times New Roman" w:cs="Times New Roman"/>
          <w:sz w:val="24"/>
          <w:szCs w:val="24"/>
        </w:rPr>
        <w:t xml:space="preserve"> Full-length blot image for Figure </w:t>
      </w:r>
      <w:r w:rsidR="0081293C" w:rsidRPr="00F7603D">
        <w:rPr>
          <w:rFonts w:ascii="Times New Roman" w:hAnsi="Times New Roman" w:cs="Times New Roman"/>
          <w:sz w:val="24"/>
          <w:szCs w:val="24"/>
        </w:rPr>
        <w:t>3</w:t>
      </w:r>
      <w:r w:rsidRPr="00F7603D">
        <w:rPr>
          <w:rFonts w:ascii="Times New Roman" w:hAnsi="Times New Roman" w:cs="Times New Roman"/>
          <w:sz w:val="24"/>
          <w:szCs w:val="24"/>
        </w:rPr>
        <w:t>B.</w:t>
      </w:r>
      <w:r w:rsidRPr="00F7603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(</w:t>
      </w:r>
      <w:r w:rsidRPr="00F7603D">
        <w:rPr>
          <w:rFonts w:ascii="Times New Roman" w:hAnsi="Times New Roman" w:cs="Times New Roman"/>
          <w:b/>
          <w:sz w:val="24"/>
          <w:szCs w:val="24"/>
        </w:rPr>
        <w:t>C)</w:t>
      </w:r>
      <w:r w:rsidR="0081293C" w:rsidRPr="0081293C">
        <w:rPr>
          <w:rFonts w:ascii="Times New Roman" w:hAnsi="Times New Roman" w:cs="Times New Roman"/>
          <w:sz w:val="24"/>
          <w:szCs w:val="24"/>
        </w:rPr>
        <w:t xml:space="preserve"> Full-length blot image for Figure 3C. </w:t>
      </w:r>
      <w:r w:rsidRPr="00F7603D">
        <w:rPr>
          <w:rFonts w:ascii="Times New Roman" w:hAnsi="Times New Roman" w:cs="Times New Roman"/>
          <w:b/>
          <w:sz w:val="24"/>
          <w:szCs w:val="24"/>
        </w:rPr>
        <w:t>(</w:t>
      </w:r>
      <w:r w:rsidR="0081293C" w:rsidRPr="00F7603D">
        <w:rPr>
          <w:rFonts w:ascii="Times New Roman" w:hAnsi="Times New Roman" w:cs="Times New Roman"/>
          <w:b/>
          <w:sz w:val="24"/>
          <w:szCs w:val="24"/>
        </w:rPr>
        <w:t>D</w:t>
      </w:r>
      <w:r w:rsidRPr="00F7603D">
        <w:rPr>
          <w:rFonts w:ascii="Times New Roman" w:hAnsi="Times New Roman" w:cs="Times New Roman"/>
          <w:b/>
          <w:sz w:val="24"/>
          <w:szCs w:val="24"/>
        </w:rPr>
        <w:t>)</w:t>
      </w:r>
      <w:r w:rsidR="0081293C" w:rsidRPr="0081293C">
        <w:rPr>
          <w:rFonts w:ascii="Times New Roman" w:hAnsi="Times New Roman" w:cs="Times New Roman"/>
          <w:sz w:val="24"/>
          <w:szCs w:val="24"/>
        </w:rPr>
        <w:t xml:space="preserve"> Full-length blot image for Supplemental Figure 4A.</w:t>
      </w:r>
    </w:p>
    <w:p w14:paraId="190B6AA8" w14:textId="77777777" w:rsidR="00844C08" w:rsidRPr="005A7F6D" w:rsidRDefault="005A7F6D" w:rsidP="0081293C">
      <w:pPr>
        <w:rPr>
          <w:rFonts w:ascii="Times New Roman" w:hAnsi="Times New Roman" w:cs="Times New Roman"/>
          <w:b/>
          <w:sz w:val="24"/>
          <w:szCs w:val="24"/>
        </w:rPr>
      </w:pPr>
      <w:r w:rsidRPr="005A7F6D">
        <w:rPr>
          <w:rFonts w:ascii="Times New Roman" w:hAnsi="Times New Roman" w:cs="Times New Roman"/>
          <w:b/>
          <w:sz w:val="24"/>
          <w:szCs w:val="24"/>
        </w:rPr>
        <w:lastRenderedPageBreak/>
        <w:t>Supplemental tables</w:t>
      </w:r>
    </w:p>
    <w:p w14:paraId="66076F51" w14:textId="77777777" w:rsidR="00844C08" w:rsidRDefault="00844C08" w:rsidP="0081293C">
      <w:pPr>
        <w:rPr>
          <w:rFonts w:ascii="Times New Roman" w:hAnsi="Times New Roman" w:cs="Times New Roman"/>
          <w:sz w:val="24"/>
          <w:szCs w:val="24"/>
        </w:rPr>
      </w:pPr>
    </w:p>
    <w:p w14:paraId="464670C9" w14:textId="77777777" w:rsidR="005A7F6D" w:rsidRPr="005A7F6D" w:rsidRDefault="005A7F6D" w:rsidP="0081293C">
      <w:pPr>
        <w:rPr>
          <w:rFonts w:ascii="Times New Roman" w:hAnsi="Times New Roman" w:cs="Times New Roman"/>
          <w:b/>
          <w:sz w:val="24"/>
          <w:szCs w:val="24"/>
        </w:rPr>
      </w:pPr>
      <w:r w:rsidRPr="005A7F6D">
        <w:rPr>
          <w:rFonts w:ascii="Times New Roman" w:hAnsi="Times New Roman" w:cs="Times New Roman"/>
          <w:b/>
          <w:sz w:val="24"/>
          <w:szCs w:val="24"/>
        </w:rPr>
        <w:t>Supplemental table 1: List of reagents and resources used in this study</w:t>
      </w:r>
    </w:p>
    <w:p w14:paraId="17619A40" w14:textId="77777777" w:rsidR="005A7F6D" w:rsidRDefault="005A7F6D" w:rsidP="0081293C">
      <w:pPr>
        <w:rPr>
          <w:rFonts w:ascii="Times New Roman" w:hAnsi="Times New Roman" w:cs="Times New Roman"/>
          <w:sz w:val="24"/>
          <w:szCs w:val="24"/>
        </w:rPr>
      </w:pPr>
      <w:r w:rsidRPr="005A7F6D">
        <w:rPr>
          <w:noProof/>
        </w:rPr>
        <w:drawing>
          <wp:inline distT="0" distB="0" distL="0" distR="0" wp14:anchorId="52267342" wp14:editId="28208C9C">
            <wp:extent cx="5943600" cy="6894743"/>
            <wp:effectExtent l="0" t="0" r="0" b="190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8947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674AD1" w14:textId="77777777" w:rsidR="005A7F6D" w:rsidRDefault="005A7F6D" w:rsidP="0081293C">
      <w:pPr>
        <w:rPr>
          <w:rFonts w:ascii="Times New Roman" w:hAnsi="Times New Roman" w:cs="Times New Roman"/>
          <w:sz w:val="24"/>
          <w:szCs w:val="24"/>
        </w:rPr>
      </w:pPr>
    </w:p>
    <w:p w14:paraId="13ADE4EF" w14:textId="77777777" w:rsidR="005A7F6D" w:rsidRPr="005A7F6D" w:rsidRDefault="005A7F6D" w:rsidP="0081293C">
      <w:pPr>
        <w:rPr>
          <w:rFonts w:ascii="Times New Roman" w:hAnsi="Times New Roman" w:cs="Times New Roman"/>
          <w:b/>
          <w:sz w:val="24"/>
          <w:szCs w:val="24"/>
        </w:rPr>
      </w:pPr>
      <w:r w:rsidRPr="005A7F6D">
        <w:rPr>
          <w:rFonts w:ascii="Times New Roman" w:hAnsi="Times New Roman" w:cs="Times New Roman"/>
          <w:b/>
          <w:sz w:val="24"/>
          <w:szCs w:val="24"/>
        </w:rPr>
        <w:lastRenderedPageBreak/>
        <w:t>Supplemental table 2: Sequences of PCR primers used in this study</w:t>
      </w:r>
    </w:p>
    <w:p w14:paraId="1134505C" w14:textId="77777777" w:rsidR="005A7F6D" w:rsidRDefault="005A7F6D" w:rsidP="0081293C">
      <w:pPr>
        <w:rPr>
          <w:rFonts w:ascii="Times New Roman" w:hAnsi="Times New Roman" w:cs="Times New Roman"/>
          <w:sz w:val="24"/>
          <w:szCs w:val="24"/>
        </w:rPr>
      </w:pPr>
      <w:r w:rsidRPr="005A7F6D">
        <w:rPr>
          <w:noProof/>
        </w:rPr>
        <w:drawing>
          <wp:inline distT="0" distB="0" distL="0" distR="0" wp14:anchorId="4AE64809" wp14:editId="7F667029">
            <wp:extent cx="4563745" cy="1089025"/>
            <wp:effectExtent l="0" t="0" r="825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3745" cy="108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FBA15B" w14:textId="77777777" w:rsidR="005A7F6D" w:rsidRDefault="005A7F6D" w:rsidP="0081293C">
      <w:pPr>
        <w:rPr>
          <w:rFonts w:ascii="Times New Roman" w:hAnsi="Times New Roman" w:cs="Times New Roman"/>
          <w:sz w:val="24"/>
          <w:szCs w:val="24"/>
        </w:rPr>
      </w:pPr>
    </w:p>
    <w:p w14:paraId="3669E1EC" w14:textId="77777777" w:rsidR="007E17E1" w:rsidRDefault="007E17E1" w:rsidP="0081293C">
      <w:pPr>
        <w:rPr>
          <w:rFonts w:ascii="Times New Roman" w:hAnsi="Times New Roman" w:cs="Times New Roman"/>
          <w:sz w:val="24"/>
          <w:szCs w:val="24"/>
        </w:rPr>
      </w:pPr>
    </w:p>
    <w:p w14:paraId="170CE79D" w14:textId="77777777" w:rsidR="007E17E1" w:rsidRDefault="007E17E1" w:rsidP="0081293C">
      <w:pPr>
        <w:rPr>
          <w:rFonts w:ascii="Times New Roman" w:hAnsi="Times New Roman" w:cs="Times New Roman"/>
          <w:sz w:val="24"/>
          <w:szCs w:val="24"/>
        </w:rPr>
      </w:pPr>
    </w:p>
    <w:p w14:paraId="651E3372" w14:textId="77777777" w:rsidR="005A7F6D" w:rsidRPr="005A7F6D" w:rsidRDefault="005A7F6D" w:rsidP="0081293C">
      <w:pPr>
        <w:rPr>
          <w:rFonts w:ascii="Times New Roman" w:hAnsi="Times New Roman" w:cs="Times New Roman"/>
          <w:b/>
          <w:sz w:val="24"/>
          <w:szCs w:val="24"/>
        </w:rPr>
      </w:pPr>
      <w:r w:rsidRPr="005A7F6D">
        <w:rPr>
          <w:rFonts w:ascii="Times New Roman" w:hAnsi="Times New Roman" w:cs="Times New Roman"/>
          <w:b/>
          <w:sz w:val="24"/>
          <w:szCs w:val="24"/>
        </w:rPr>
        <w:t>Supplemental table 3:  Assay IDs of qPCR probes primers used in this study</w:t>
      </w:r>
    </w:p>
    <w:p w14:paraId="52A88C35" w14:textId="77777777" w:rsidR="005A7F6D" w:rsidRDefault="005A7F6D" w:rsidP="0081293C">
      <w:pPr>
        <w:rPr>
          <w:rFonts w:ascii="Times New Roman" w:hAnsi="Times New Roman" w:cs="Times New Roman"/>
          <w:sz w:val="24"/>
          <w:szCs w:val="24"/>
        </w:rPr>
      </w:pPr>
      <w:r w:rsidRPr="005A7F6D">
        <w:rPr>
          <w:noProof/>
        </w:rPr>
        <w:drawing>
          <wp:inline distT="0" distB="0" distL="0" distR="0" wp14:anchorId="17E9CE82" wp14:editId="7FA3FD35">
            <wp:extent cx="2401570" cy="954405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1570" cy="954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17A765" w14:textId="77777777" w:rsidR="005A7F6D" w:rsidRDefault="005A7F6D" w:rsidP="0081293C">
      <w:pPr>
        <w:rPr>
          <w:rFonts w:ascii="Times New Roman" w:hAnsi="Times New Roman" w:cs="Times New Roman"/>
          <w:sz w:val="24"/>
          <w:szCs w:val="24"/>
        </w:rPr>
      </w:pPr>
    </w:p>
    <w:p w14:paraId="517D94DF" w14:textId="77777777" w:rsidR="007E17E1" w:rsidRDefault="007E17E1" w:rsidP="0081293C">
      <w:pPr>
        <w:rPr>
          <w:rFonts w:ascii="Times New Roman" w:hAnsi="Times New Roman" w:cs="Times New Roman"/>
          <w:sz w:val="24"/>
          <w:szCs w:val="24"/>
        </w:rPr>
      </w:pPr>
    </w:p>
    <w:p w14:paraId="59C51E47" w14:textId="77777777" w:rsidR="007E17E1" w:rsidRDefault="007E17E1" w:rsidP="0081293C">
      <w:pPr>
        <w:rPr>
          <w:rFonts w:ascii="Times New Roman" w:hAnsi="Times New Roman" w:cs="Times New Roman"/>
          <w:sz w:val="24"/>
          <w:szCs w:val="24"/>
        </w:rPr>
      </w:pPr>
    </w:p>
    <w:p w14:paraId="7A277FE0" w14:textId="77777777" w:rsidR="005A7F6D" w:rsidRPr="005A7F6D" w:rsidRDefault="005A7F6D" w:rsidP="0081293C">
      <w:pPr>
        <w:rPr>
          <w:rFonts w:ascii="Times New Roman" w:hAnsi="Times New Roman" w:cs="Times New Roman"/>
          <w:b/>
          <w:sz w:val="24"/>
          <w:szCs w:val="24"/>
        </w:rPr>
      </w:pPr>
      <w:r w:rsidRPr="005A7F6D">
        <w:rPr>
          <w:rFonts w:ascii="Times New Roman" w:hAnsi="Times New Roman" w:cs="Times New Roman"/>
          <w:b/>
          <w:sz w:val="24"/>
          <w:szCs w:val="24"/>
        </w:rPr>
        <w:t>Supplemental table 4: Sequences of siRNAs used in this study</w:t>
      </w:r>
    </w:p>
    <w:p w14:paraId="5861BEC4" w14:textId="77777777" w:rsidR="005A7F6D" w:rsidRDefault="005A7F6D" w:rsidP="0081293C">
      <w:pPr>
        <w:rPr>
          <w:rFonts w:ascii="Times New Roman" w:hAnsi="Times New Roman" w:cs="Times New Roman"/>
          <w:sz w:val="24"/>
          <w:szCs w:val="24"/>
        </w:rPr>
      </w:pPr>
      <w:r w:rsidRPr="005A7F6D">
        <w:rPr>
          <w:noProof/>
        </w:rPr>
        <w:drawing>
          <wp:inline distT="0" distB="0" distL="0" distR="0" wp14:anchorId="03BF0A27" wp14:editId="52F5269A">
            <wp:extent cx="5943600" cy="718643"/>
            <wp:effectExtent l="0" t="0" r="0" b="571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186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E051ED" w14:textId="77777777" w:rsidR="005A7F6D" w:rsidRDefault="005A7F6D" w:rsidP="0081293C">
      <w:pPr>
        <w:rPr>
          <w:rFonts w:ascii="Times New Roman" w:hAnsi="Times New Roman" w:cs="Times New Roman"/>
          <w:sz w:val="24"/>
          <w:szCs w:val="24"/>
        </w:rPr>
      </w:pPr>
    </w:p>
    <w:p w14:paraId="10B3BA15" w14:textId="77777777" w:rsidR="007E17E1" w:rsidRDefault="007E17E1" w:rsidP="0081293C">
      <w:pPr>
        <w:rPr>
          <w:rFonts w:ascii="Times New Roman" w:hAnsi="Times New Roman" w:cs="Times New Roman"/>
          <w:sz w:val="24"/>
          <w:szCs w:val="24"/>
        </w:rPr>
      </w:pPr>
    </w:p>
    <w:p w14:paraId="59F667F5" w14:textId="77777777" w:rsidR="007E17E1" w:rsidRDefault="007E17E1" w:rsidP="0081293C">
      <w:pPr>
        <w:rPr>
          <w:rFonts w:ascii="Times New Roman" w:hAnsi="Times New Roman" w:cs="Times New Roman"/>
          <w:sz w:val="24"/>
          <w:szCs w:val="24"/>
        </w:rPr>
      </w:pPr>
    </w:p>
    <w:p w14:paraId="5CFF01E9" w14:textId="77777777" w:rsidR="007E17E1" w:rsidRDefault="007E17E1" w:rsidP="0081293C">
      <w:pPr>
        <w:rPr>
          <w:rFonts w:ascii="Times New Roman" w:hAnsi="Times New Roman" w:cs="Times New Roman"/>
          <w:sz w:val="24"/>
          <w:szCs w:val="24"/>
        </w:rPr>
      </w:pPr>
    </w:p>
    <w:p w14:paraId="3DF934AA" w14:textId="77777777" w:rsidR="007E17E1" w:rsidRDefault="007E17E1" w:rsidP="0081293C">
      <w:pPr>
        <w:rPr>
          <w:rFonts w:ascii="Times New Roman" w:hAnsi="Times New Roman" w:cs="Times New Roman"/>
          <w:sz w:val="24"/>
          <w:szCs w:val="24"/>
        </w:rPr>
      </w:pPr>
    </w:p>
    <w:p w14:paraId="1C66429D" w14:textId="77777777" w:rsidR="007E17E1" w:rsidRDefault="007E17E1" w:rsidP="0081293C">
      <w:pPr>
        <w:rPr>
          <w:rFonts w:ascii="Times New Roman" w:hAnsi="Times New Roman" w:cs="Times New Roman"/>
          <w:sz w:val="24"/>
          <w:szCs w:val="24"/>
        </w:rPr>
      </w:pPr>
    </w:p>
    <w:p w14:paraId="1A16473F" w14:textId="77777777" w:rsidR="007E17E1" w:rsidRDefault="007E17E1" w:rsidP="0081293C">
      <w:pPr>
        <w:rPr>
          <w:rFonts w:ascii="Times New Roman" w:hAnsi="Times New Roman" w:cs="Times New Roman"/>
          <w:sz w:val="24"/>
          <w:szCs w:val="24"/>
        </w:rPr>
      </w:pPr>
    </w:p>
    <w:p w14:paraId="63B7F6EE" w14:textId="77777777" w:rsidR="007E17E1" w:rsidRDefault="007E17E1" w:rsidP="0081293C">
      <w:pPr>
        <w:rPr>
          <w:rFonts w:ascii="Times New Roman" w:hAnsi="Times New Roman" w:cs="Times New Roman"/>
          <w:sz w:val="24"/>
          <w:szCs w:val="24"/>
        </w:rPr>
      </w:pPr>
    </w:p>
    <w:p w14:paraId="2388E766" w14:textId="77777777" w:rsidR="005A7F6D" w:rsidRPr="005A7F6D" w:rsidRDefault="005A7F6D" w:rsidP="0081293C">
      <w:pPr>
        <w:rPr>
          <w:rFonts w:ascii="Times New Roman" w:hAnsi="Times New Roman" w:cs="Times New Roman"/>
          <w:b/>
          <w:sz w:val="24"/>
          <w:szCs w:val="24"/>
        </w:rPr>
      </w:pPr>
      <w:r w:rsidRPr="005A7F6D">
        <w:rPr>
          <w:rFonts w:ascii="Times New Roman" w:hAnsi="Times New Roman" w:cs="Times New Roman"/>
          <w:b/>
          <w:sz w:val="24"/>
          <w:szCs w:val="24"/>
        </w:rPr>
        <w:lastRenderedPageBreak/>
        <w:t>Supplemental table 5: Inclusion and exclusion cr</w:t>
      </w:r>
      <w:r>
        <w:rPr>
          <w:rFonts w:ascii="Times New Roman" w:hAnsi="Times New Roman" w:cs="Times New Roman"/>
          <w:b/>
          <w:sz w:val="24"/>
          <w:szCs w:val="24"/>
        </w:rPr>
        <w:t>iteria for the research designa</w:t>
      </w:r>
      <w:r w:rsidRPr="005A7F6D">
        <w:rPr>
          <w:rFonts w:ascii="Times New Roman" w:hAnsi="Times New Roman" w:cs="Times New Roman"/>
          <w:b/>
          <w:sz w:val="24"/>
          <w:szCs w:val="24"/>
        </w:rPr>
        <w:t>ted human donor kidneys</w:t>
      </w:r>
    </w:p>
    <w:p w14:paraId="5621ECD9" w14:textId="77777777" w:rsidR="005A7F6D" w:rsidRDefault="005A7F6D" w:rsidP="0081293C">
      <w:pPr>
        <w:rPr>
          <w:rFonts w:ascii="Times New Roman" w:hAnsi="Times New Roman" w:cs="Times New Roman"/>
          <w:sz w:val="24"/>
          <w:szCs w:val="24"/>
        </w:rPr>
      </w:pPr>
      <w:r w:rsidRPr="005A7F6D">
        <w:rPr>
          <w:noProof/>
        </w:rPr>
        <w:drawing>
          <wp:inline distT="0" distB="0" distL="0" distR="0" wp14:anchorId="7EA05E94" wp14:editId="69594488">
            <wp:extent cx="2727325" cy="2321560"/>
            <wp:effectExtent l="0" t="0" r="0" b="254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7325" cy="2321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8834E5" w14:textId="77777777" w:rsidR="007E17E1" w:rsidRDefault="007E17E1" w:rsidP="0081293C">
      <w:pPr>
        <w:rPr>
          <w:rFonts w:ascii="Times New Roman" w:hAnsi="Times New Roman" w:cs="Times New Roman"/>
          <w:b/>
          <w:sz w:val="24"/>
          <w:szCs w:val="24"/>
        </w:rPr>
      </w:pPr>
    </w:p>
    <w:p w14:paraId="7A621CE4" w14:textId="77777777" w:rsidR="007E17E1" w:rsidRDefault="007E17E1" w:rsidP="0081293C">
      <w:pPr>
        <w:rPr>
          <w:rFonts w:ascii="Times New Roman" w:hAnsi="Times New Roman" w:cs="Times New Roman"/>
          <w:b/>
          <w:sz w:val="24"/>
          <w:szCs w:val="24"/>
        </w:rPr>
      </w:pPr>
    </w:p>
    <w:p w14:paraId="20FB3FA8" w14:textId="77777777" w:rsidR="007E17E1" w:rsidRDefault="007E17E1" w:rsidP="0081293C">
      <w:pPr>
        <w:rPr>
          <w:rFonts w:ascii="Times New Roman" w:hAnsi="Times New Roman" w:cs="Times New Roman"/>
          <w:b/>
          <w:sz w:val="24"/>
          <w:szCs w:val="24"/>
        </w:rPr>
      </w:pPr>
    </w:p>
    <w:p w14:paraId="61C5C800" w14:textId="77777777" w:rsidR="005A7F6D" w:rsidRPr="005A7F6D" w:rsidRDefault="005A7F6D" w:rsidP="0081293C">
      <w:pPr>
        <w:rPr>
          <w:rFonts w:ascii="Times New Roman" w:hAnsi="Times New Roman" w:cs="Times New Roman"/>
          <w:b/>
          <w:sz w:val="24"/>
          <w:szCs w:val="24"/>
        </w:rPr>
      </w:pPr>
      <w:r w:rsidRPr="005A7F6D">
        <w:rPr>
          <w:rFonts w:ascii="Times New Roman" w:hAnsi="Times New Roman" w:cs="Times New Roman"/>
          <w:b/>
          <w:sz w:val="24"/>
          <w:szCs w:val="24"/>
        </w:rPr>
        <w:t>Supplemental tabl</w:t>
      </w:r>
      <w:r>
        <w:rPr>
          <w:rFonts w:ascii="Times New Roman" w:hAnsi="Times New Roman" w:cs="Times New Roman"/>
          <w:b/>
          <w:sz w:val="24"/>
          <w:szCs w:val="24"/>
        </w:rPr>
        <w:t>e 6: List of reagents and recip</w:t>
      </w:r>
      <w:r w:rsidRPr="005A7F6D">
        <w:rPr>
          <w:rFonts w:ascii="Times New Roman" w:hAnsi="Times New Roman" w:cs="Times New Roman"/>
          <w:b/>
          <w:sz w:val="24"/>
          <w:szCs w:val="24"/>
        </w:rPr>
        <w:t>e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Pr="005A7F6D">
        <w:rPr>
          <w:rFonts w:ascii="Times New Roman" w:hAnsi="Times New Roman" w:cs="Times New Roman"/>
          <w:b/>
          <w:sz w:val="24"/>
          <w:szCs w:val="24"/>
        </w:rPr>
        <w:t xml:space="preserve"> for hPTEC culturing</w:t>
      </w:r>
    </w:p>
    <w:p w14:paraId="7B969C23" w14:textId="77777777" w:rsidR="005A7F6D" w:rsidRPr="0081293C" w:rsidRDefault="005A7F6D" w:rsidP="0081293C">
      <w:pPr>
        <w:rPr>
          <w:rFonts w:ascii="Times New Roman" w:hAnsi="Times New Roman" w:cs="Times New Roman"/>
          <w:sz w:val="24"/>
          <w:szCs w:val="24"/>
        </w:rPr>
      </w:pPr>
      <w:r w:rsidRPr="005A7F6D">
        <w:rPr>
          <w:noProof/>
        </w:rPr>
        <w:drawing>
          <wp:inline distT="0" distB="0" distL="0" distR="0" wp14:anchorId="20A6FD7C" wp14:editId="41573CFD">
            <wp:extent cx="4531995" cy="3578225"/>
            <wp:effectExtent l="0" t="0" r="1905" b="317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1995" cy="357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A7F6D" w:rsidRPr="008129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293C"/>
    <w:rsid w:val="003A6C37"/>
    <w:rsid w:val="005A7F6D"/>
    <w:rsid w:val="006559C5"/>
    <w:rsid w:val="00773C0B"/>
    <w:rsid w:val="007E17E1"/>
    <w:rsid w:val="0081293C"/>
    <w:rsid w:val="00844C08"/>
    <w:rsid w:val="00F76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75D18E"/>
  <w15:chartTrackingRefBased/>
  <w15:docId w15:val="{761410D1-5B4F-406C-93A7-6B4512B442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E17E1"/>
    <w:pPr>
      <w:spacing w:line="360" w:lineRule="auto"/>
      <w:outlineLvl w:val="2"/>
    </w:pPr>
    <w:rPr>
      <w:rFonts w:ascii="Arial" w:hAnsi="Arial" w:cs="Arial"/>
      <w:sz w:val="24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293C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7E17E1"/>
    <w:rPr>
      <w:rFonts w:ascii="Arial" w:hAnsi="Arial" w:cs="Arial"/>
      <w:sz w:val="24"/>
      <w:u w:val="single"/>
    </w:rPr>
  </w:style>
  <w:style w:type="paragraph" w:customStyle="1" w:styleId="EndNoteBibliography">
    <w:name w:val="EndNote Bibliography"/>
    <w:basedOn w:val="Normal"/>
    <w:link w:val="EndNoteBibliographyChar"/>
    <w:rsid w:val="007E17E1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7E17E1"/>
    <w:rPr>
      <w:rFonts w:ascii="Calibri" w:hAnsi="Calibri" w:cs="Calibri"/>
      <w:noProof/>
    </w:rPr>
  </w:style>
  <w:style w:type="paragraph" w:styleId="NoSpacing">
    <w:name w:val="No Spacing"/>
    <w:link w:val="NoSpacingChar"/>
    <w:uiPriority w:val="1"/>
    <w:qFormat/>
    <w:rsid w:val="00773C0B"/>
    <w:pPr>
      <w:spacing w:after="0" w:line="240" w:lineRule="auto"/>
    </w:pPr>
    <w:rPr>
      <w:rFonts w:ascii="Arial" w:hAnsi="Arial"/>
      <w:sz w:val="24"/>
    </w:rPr>
  </w:style>
  <w:style w:type="character" w:customStyle="1" w:styleId="NoSpacingChar">
    <w:name w:val="No Spacing Char"/>
    <w:basedOn w:val="DefaultParagraphFont"/>
    <w:link w:val="NoSpacing"/>
    <w:uiPriority w:val="1"/>
    <w:rsid w:val="00773C0B"/>
    <w:rPr>
      <w:rFonts w:ascii="Arial" w:hAnsi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18" Type="http://schemas.openxmlformats.org/officeDocument/2006/relationships/image" Target="media/image12.emf"/><Relationship Id="rId3" Type="http://schemas.openxmlformats.org/officeDocument/2006/relationships/customXml" Target="../customXml/item3.xml"/><Relationship Id="rId21" Type="http://schemas.openxmlformats.org/officeDocument/2006/relationships/image" Target="media/image15.emf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17" Type="http://schemas.openxmlformats.org/officeDocument/2006/relationships/image" Target="media/image11.emf"/><Relationship Id="rId2" Type="http://schemas.openxmlformats.org/officeDocument/2006/relationships/customXml" Target="../customXml/item2.xml"/><Relationship Id="rId16" Type="http://schemas.openxmlformats.org/officeDocument/2006/relationships/image" Target="media/image10.tiff"/><Relationship Id="rId20" Type="http://schemas.openxmlformats.org/officeDocument/2006/relationships/image" Target="media/image14.em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tiff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9.tiff"/><Relationship Id="rId23" Type="http://schemas.openxmlformats.org/officeDocument/2006/relationships/fontTable" Target="fontTable.xml"/><Relationship Id="rId10" Type="http://schemas.openxmlformats.org/officeDocument/2006/relationships/image" Target="media/image4.tiff"/><Relationship Id="rId19" Type="http://schemas.openxmlformats.org/officeDocument/2006/relationships/image" Target="media/image13.emf"/><Relationship Id="rId4" Type="http://schemas.openxmlformats.org/officeDocument/2006/relationships/styles" Target="styles.xml"/><Relationship Id="rId9" Type="http://schemas.openxmlformats.org/officeDocument/2006/relationships/image" Target="media/image3.tiff"/><Relationship Id="rId14" Type="http://schemas.openxmlformats.org/officeDocument/2006/relationships/image" Target="media/image8.tiff"/><Relationship Id="rId22" Type="http://schemas.openxmlformats.org/officeDocument/2006/relationships/image" Target="media/image1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1a00f5b-f6a3-4bc6-a096-50e52651edda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585DE427A8974DA19DDC1B7C3CD855" ma:contentTypeVersion="16" ma:contentTypeDescription="Create a new document." ma:contentTypeScope="" ma:versionID="b21debbb40c426dc663e3256a96e488e">
  <xsd:schema xmlns:xsd="http://www.w3.org/2001/XMLSchema" xmlns:xs="http://www.w3.org/2001/XMLSchema" xmlns:p="http://schemas.microsoft.com/office/2006/metadata/properties" xmlns:ns3="f4b7b654-7103-4297-abd7-ff441018f48f" xmlns:ns4="51a00f5b-f6a3-4bc6-a096-50e52651edda" targetNamespace="http://schemas.microsoft.com/office/2006/metadata/properties" ma:root="true" ma:fieldsID="4831bc3f2c0f1d288b55997bb12ccde1" ns3:_="" ns4:_="">
    <xsd:import namespace="f4b7b654-7103-4297-abd7-ff441018f48f"/>
    <xsd:import namespace="51a00f5b-f6a3-4bc6-a096-50e52651edda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ServiceAutoKeyPoints" minOccurs="0"/>
                <xsd:element ref="ns4:MediaServiceKeyPoints" minOccurs="0"/>
                <xsd:element ref="ns4:MediaLengthInSeconds" minOccurs="0"/>
                <xsd:element ref="ns4:_activity" minOccurs="0"/>
                <xsd:element ref="ns4:MediaServiceObjectDetectorVersions" minOccurs="0"/>
                <xsd:element ref="ns4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7b654-7103-4297-abd7-ff441018f48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a00f5b-f6a3-4bc6-a096-50e52651ed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1FACDE0-2248-4B1C-B54D-784BCEEAEEF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880E3E5-C10D-4931-86E8-C6A8E01CD79E}">
  <ds:schemaRefs>
    <ds:schemaRef ds:uri="51a00f5b-f6a3-4bc6-a096-50e52651edda"/>
    <ds:schemaRef ds:uri="http://purl.org/dc/elements/1.1/"/>
    <ds:schemaRef ds:uri="f4b7b654-7103-4297-abd7-ff441018f48f"/>
    <ds:schemaRef ds:uri="http://schemas.microsoft.com/office/2006/metadata/properties"/>
    <ds:schemaRef ds:uri="http://purl.org/dc/terms/"/>
    <ds:schemaRef ds:uri="http://schemas.microsoft.com/office/2006/documentManagement/types"/>
    <ds:schemaRef ds:uri="http://schemas.openxmlformats.org/package/2006/metadata/core-properties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D7EAAE0F-A35C-44B6-9572-B15E0857A94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7b654-7103-4297-abd7-ff441018f48f"/>
    <ds:schemaRef ds:uri="51a00f5b-f6a3-4bc6-a096-50e52651edd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15</Pages>
  <Words>1188</Words>
  <Characters>6776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OHSU</Company>
  <LinksUpToDate>false</LinksUpToDate>
  <CharactersWithSpaces>7949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Yoshio Funahashi</dc:creator>
  <cp:keywords/>
  <dc:description/>
  <cp:lastModifiedBy>Yoshio Funahashi</cp:lastModifiedBy>
  <cp:revision>3</cp:revision>
  <dcterms:created xsi:type="dcterms:W3CDTF">2023-12-08T20:54:00Z</dcterms:created>
  <dcterms:modified xsi:type="dcterms:W3CDTF">2024-01-18T17:11:00Z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0x01010026585DE427A8974DA19DDC1B7C3CD855</vt:lpwstr>
  </property>
</Properties>
</file>