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281C6" w14:textId="32B7C3DA" w:rsidR="00D715EE" w:rsidRPr="00C51D0E" w:rsidRDefault="00DB451F">
      <w:pPr>
        <w:rPr>
          <w:rFonts w:ascii="Arial" w:hAnsi="Arial" w:cs="Arial"/>
          <w:b/>
          <w:bCs/>
          <w:sz w:val="20"/>
          <w:szCs w:val="20"/>
        </w:rPr>
      </w:pPr>
      <w:r w:rsidRPr="00C51D0E">
        <w:rPr>
          <w:rFonts w:ascii="Arial" w:hAnsi="Arial" w:cs="Arial"/>
          <w:b/>
          <w:bCs/>
          <w:sz w:val="20"/>
          <w:szCs w:val="20"/>
        </w:rPr>
        <w:t>T</w:t>
      </w:r>
      <w:r w:rsidRPr="00C51D0E">
        <w:rPr>
          <w:rFonts w:ascii="Arial" w:hAnsi="Arial" w:cs="Arial" w:hint="eastAsia"/>
          <w:b/>
          <w:bCs/>
          <w:sz w:val="20"/>
          <w:szCs w:val="20"/>
        </w:rPr>
        <w:t>able</w:t>
      </w:r>
      <w:r w:rsidRPr="00C51D0E">
        <w:rPr>
          <w:rFonts w:ascii="Arial" w:hAnsi="Arial" w:cs="Arial"/>
          <w:b/>
          <w:bCs/>
          <w:sz w:val="20"/>
          <w:szCs w:val="20"/>
        </w:rPr>
        <w:t xml:space="preserve"> S2. </w:t>
      </w:r>
      <w:r w:rsidR="00DF3C6D" w:rsidRPr="00C51D0E">
        <w:rPr>
          <w:rFonts w:ascii="Arial" w:hAnsi="Arial" w:cs="Arial"/>
          <w:b/>
          <w:bCs/>
          <w:sz w:val="20"/>
          <w:szCs w:val="20"/>
        </w:rPr>
        <w:t>KEGG of liver vs</w:t>
      </w:r>
      <w:r w:rsidR="00DF3C6D" w:rsidRPr="00C51D0E">
        <w:rPr>
          <w:rFonts w:ascii="Arial" w:hAnsi="Arial" w:cs="Arial" w:hint="eastAsia"/>
          <w:b/>
          <w:bCs/>
          <w:sz w:val="20"/>
          <w:szCs w:val="20"/>
        </w:rPr>
        <w:t xml:space="preserve"> </w:t>
      </w:r>
      <w:r w:rsidR="00DF3C6D" w:rsidRPr="00C51D0E">
        <w:rPr>
          <w:rFonts w:ascii="Arial" w:hAnsi="Arial" w:cs="Arial"/>
          <w:b/>
          <w:bCs/>
          <w:sz w:val="20"/>
          <w:szCs w:val="20"/>
        </w:rPr>
        <w:t>intestine at 3mpf (top 2000 of up-regulation gene)</w:t>
      </w:r>
    </w:p>
    <w:tbl>
      <w:tblPr>
        <w:tblStyle w:val="a7"/>
        <w:tblW w:w="8386" w:type="dxa"/>
        <w:jc w:val="center"/>
        <w:tblLook w:val="04A0" w:firstRow="1" w:lastRow="0" w:firstColumn="1" w:lastColumn="0" w:noHBand="0" w:noVBand="1"/>
      </w:tblPr>
      <w:tblGrid>
        <w:gridCol w:w="3964"/>
        <w:gridCol w:w="1159"/>
        <w:gridCol w:w="1356"/>
        <w:gridCol w:w="1907"/>
      </w:tblGrid>
      <w:tr w:rsidR="00D715EE" w:rsidRPr="00D715EE" w14:paraId="4F9ABA44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0FF0150C" w14:textId="6C5ED4B8" w:rsidR="00D715EE" w:rsidRPr="00D715EE" w:rsidRDefault="00D715EE" w:rsidP="00D715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0" w:name="_Hlk143506339"/>
            <w:bookmarkStart w:id="1" w:name="_Hlk143506480"/>
            <w:r w:rsidRPr="00D715EE">
              <w:rPr>
                <w:rFonts w:ascii="Arial" w:hAnsi="Arial" w:cs="Arial"/>
                <w:b/>
                <w:bCs/>
                <w:sz w:val="18"/>
                <w:szCs w:val="18"/>
              </w:rPr>
              <w:t>pathway</w:t>
            </w:r>
          </w:p>
        </w:tc>
        <w:tc>
          <w:tcPr>
            <w:tcW w:w="1159" w:type="dxa"/>
            <w:noWrap/>
            <w:hideMark/>
          </w:tcPr>
          <w:p w14:paraId="086430A6" w14:textId="77777777" w:rsidR="00D715EE" w:rsidRPr="00D715EE" w:rsidRDefault="00D715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715EE">
              <w:rPr>
                <w:rFonts w:ascii="Arial" w:hAnsi="Arial" w:cs="Arial"/>
                <w:b/>
                <w:bCs/>
                <w:sz w:val="18"/>
                <w:szCs w:val="18"/>
              </w:rPr>
              <w:t>observed gene count</w:t>
            </w:r>
          </w:p>
        </w:tc>
        <w:tc>
          <w:tcPr>
            <w:tcW w:w="1356" w:type="dxa"/>
            <w:noWrap/>
            <w:hideMark/>
          </w:tcPr>
          <w:p w14:paraId="06AB0821" w14:textId="77777777" w:rsidR="00D715EE" w:rsidRPr="00D715EE" w:rsidRDefault="00D715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715EE">
              <w:rPr>
                <w:rFonts w:ascii="Arial" w:hAnsi="Arial" w:cs="Arial"/>
                <w:b/>
                <w:bCs/>
                <w:sz w:val="18"/>
                <w:szCs w:val="18"/>
              </w:rPr>
              <w:t>background gene count</w:t>
            </w:r>
          </w:p>
        </w:tc>
        <w:tc>
          <w:tcPr>
            <w:tcW w:w="1907" w:type="dxa"/>
            <w:noWrap/>
            <w:hideMark/>
          </w:tcPr>
          <w:p w14:paraId="0A112A91" w14:textId="77777777" w:rsidR="00D715EE" w:rsidRPr="00DF3C6D" w:rsidRDefault="00D715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F3C6D">
              <w:rPr>
                <w:rFonts w:ascii="Arial" w:hAnsi="Arial" w:cs="Arial"/>
                <w:b/>
                <w:bCs/>
                <w:sz w:val="18"/>
                <w:szCs w:val="18"/>
              </w:rPr>
              <w:t>f</w:t>
            </w:r>
            <w:bookmarkStart w:id="2" w:name="OLE_LINK165"/>
            <w:r w:rsidRPr="00DF3C6D">
              <w:rPr>
                <w:rFonts w:ascii="Arial" w:hAnsi="Arial" w:cs="Arial"/>
                <w:b/>
                <w:bCs/>
                <w:sz w:val="18"/>
                <w:szCs w:val="18"/>
              </w:rPr>
              <w:t>alse discovery rate</w:t>
            </w:r>
            <w:bookmarkEnd w:id="2"/>
          </w:p>
        </w:tc>
      </w:tr>
      <w:bookmarkEnd w:id="1"/>
      <w:tr w:rsidR="00D715EE" w:rsidRPr="00D715EE" w14:paraId="214800A6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7DE8A861" w14:textId="3F8BA7AA" w:rsidR="00D715EE" w:rsidRPr="00D715EE" w:rsidRDefault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Metabolic pathways</w:t>
            </w:r>
          </w:p>
        </w:tc>
        <w:tc>
          <w:tcPr>
            <w:tcW w:w="1159" w:type="dxa"/>
            <w:noWrap/>
            <w:hideMark/>
          </w:tcPr>
          <w:p w14:paraId="61907DB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248</w:t>
            </w:r>
          </w:p>
        </w:tc>
        <w:tc>
          <w:tcPr>
            <w:tcW w:w="1356" w:type="dxa"/>
            <w:noWrap/>
            <w:hideMark/>
          </w:tcPr>
          <w:p w14:paraId="7F346FB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1672</w:t>
            </w:r>
          </w:p>
        </w:tc>
        <w:tc>
          <w:tcPr>
            <w:tcW w:w="1907" w:type="dxa"/>
            <w:noWrap/>
            <w:hideMark/>
          </w:tcPr>
          <w:p w14:paraId="785CF5A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6.24E-25</w:t>
            </w:r>
          </w:p>
        </w:tc>
      </w:tr>
      <w:tr w:rsidR="00D715EE" w:rsidRPr="00D715EE" w14:paraId="1E40A43B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624DAE27" w14:textId="3F6A2FBB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PPAR signaling pathway</w:t>
            </w:r>
          </w:p>
        </w:tc>
        <w:tc>
          <w:tcPr>
            <w:tcW w:w="1159" w:type="dxa"/>
            <w:noWrap/>
            <w:hideMark/>
          </w:tcPr>
          <w:p w14:paraId="591F03C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356" w:type="dxa"/>
            <w:noWrap/>
            <w:hideMark/>
          </w:tcPr>
          <w:p w14:paraId="15E1D66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89</w:t>
            </w:r>
          </w:p>
        </w:tc>
        <w:tc>
          <w:tcPr>
            <w:tcW w:w="1907" w:type="dxa"/>
            <w:noWrap/>
            <w:hideMark/>
          </w:tcPr>
          <w:p w14:paraId="52478ED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5.46E-09</w:t>
            </w:r>
          </w:p>
        </w:tc>
      </w:tr>
      <w:tr w:rsidR="00D715EE" w:rsidRPr="00D715EE" w14:paraId="2D6AC0D4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30E92D2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Glycine, serine and threonine metabolism</w:t>
            </w:r>
          </w:p>
        </w:tc>
        <w:tc>
          <w:tcPr>
            <w:tcW w:w="1159" w:type="dxa"/>
            <w:noWrap/>
            <w:hideMark/>
          </w:tcPr>
          <w:p w14:paraId="7C75C9B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356" w:type="dxa"/>
            <w:noWrap/>
            <w:hideMark/>
          </w:tcPr>
          <w:p w14:paraId="4DC96E0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907" w:type="dxa"/>
            <w:noWrap/>
            <w:hideMark/>
          </w:tcPr>
          <w:p w14:paraId="6F1901E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4.60E-07</w:t>
            </w:r>
          </w:p>
        </w:tc>
      </w:tr>
      <w:bookmarkEnd w:id="0"/>
      <w:tr w:rsidR="00D715EE" w:rsidRPr="00D715EE" w14:paraId="6DC00916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73744A9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Tryptophan metabolism</w:t>
            </w:r>
          </w:p>
        </w:tc>
        <w:tc>
          <w:tcPr>
            <w:tcW w:w="1159" w:type="dxa"/>
            <w:noWrap/>
            <w:hideMark/>
          </w:tcPr>
          <w:p w14:paraId="4F5FAC2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356" w:type="dxa"/>
            <w:noWrap/>
            <w:hideMark/>
          </w:tcPr>
          <w:p w14:paraId="245C075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1907" w:type="dxa"/>
            <w:noWrap/>
            <w:hideMark/>
          </w:tcPr>
          <w:p w14:paraId="07BCB6D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2.32E-06</w:t>
            </w:r>
          </w:p>
        </w:tc>
      </w:tr>
      <w:tr w:rsidR="00D715EE" w:rsidRPr="00D715EE" w14:paraId="3DA75097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7B2971C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Fatty acid metabolism</w:t>
            </w:r>
          </w:p>
        </w:tc>
        <w:tc>
          <w:tcPr>
            <w:tcW w:w="1159" w:type="dxa"/>
            <w:noWrap/>
            <w:hideMark/>
          </w:tcPr>
          <w:p w14:paraId="7FFF930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356" w:type="dxa"/>
            <w:noWrap/>
            <w:hideMark/>
          </w:tcPr>
          <w:p w14:paraId="0AB8270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907" w:type="dxa"/>
            <w:noWrap/>
            <w:hideMark/>
          </w:tcPr>
          <w:p w14:paraId="6AF7C0A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6.91E-06</w:t>
            </w:r>
          </w:p>
        </w:tc>
      </w:tr>
      <w:tr w:rsidR="00D715EE" w:rsidRPr="00D715EE" w14:paraId="2FEE82D3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56CB7D0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Carbon metabolism</w:t>
            </w:r>
          </w:p>
        </w:tc>
        <w:tc>
          <w:tcPr>
            <w:tcW w:w="1159" w:type="dxa"/>
            <w:noWrap/>
            <w:hideMark/>
          </w:tcPr>
          <w:p w14:paraId="578977D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356" w:type="dxa"/>
            <w:noWrap/>
            <w:hideMark/>
          </w:tcPr>
          <w:p w14:paraId="4FC8948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127</w:t>
            </w:r>
          </w:p>
        </w:tc>
        <w:tc>
          <w:tcPr>
            <w:tcW w:w="1907" w:type="dxa"/>
            <w:noWrap/>
            <w:hideMark/>
          </w:tcPr>
          <w:p w14:paraId="0A350AD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1.73E-05</w:t>
            </w:r>
          </w:p>
        </w:tc>
      </w:tr>
      <w:tr w:rsidR="00D715EE" w:rsidRPr="00D715EE" w14:paraId="4A5D45BD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6C1D978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Fatty acid degradation</w:t>
            </w:r>
          </w:p>
        </w:tc>
        <w:tc>
          <w:tcPr>
            <w:tcW w:w="1159" w:type="dxa"/>
            <w:noWrap/>
            <w:hideMark/>
          </w:tcPr>
          <w:p w14:paraId="464A8C01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356" w:type="dxa"/>
            <w:noWrap/>
            <w:hideMark/>
          </w:tcPr>
          <w:p w14:paraId="34E9CF51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907" w:type="dxa"/>
            <w:noWrap/>
            <w:hideMark/>
          </w:tcPr>
          <w:p w14:paraId="4081B08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3.65E-05</w:t>
            </w:r>
          </w:p>
        </w:tc>
      </w:tr>
      <w:tr w:rsidR="00D715EE" w:rsidRPr="00D715EE" w14:paraId="7F3AB870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77494DA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Peroxisome</w:t>
            </w:r>
          </w:p>
        </w:tc>
        <w:tc>
          <w:tcPr>
            <w:tcW w:w="1159" w:type="dxa"/>
            <w:noWrap/>
            <w:hideMark/>
          </w:tcPr>
          <w:p w14:paraId="52360D3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356" w:type="dxa"/>
            <w:noWrap/>
            <w:hideMark/>
          </w:tcPr>
          <w:p w14:paraId="7EA6AEE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1907" w:type="dxa"/>
            <w:noWrap/>
            <w:hideMark/>
          </w:tcPr>
          <w:p w14:paraId="5F208FD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3.65E-05</w:t>
            </w:r>
          </w:p>
        </w:tc>
      </w:tr>
      <w:tr w:rsidR="00D715EE" w:rsidRPr="00D715EE" w14:paraId="1B339D8D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0AC2ADA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Glyoxylate and dicarboxylate metabolism</w:t>
            </w:r>
          </w:p>
        </w:tc>
        <w:tc>
          <w:tcPr>
            <w:tcW w:w="1159" w:type="dxa"/>
            <w:noWrap/>
            <w:hideMark/>
          </w:tcPr>
          <w:p w14:paraId="698BC69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324E652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907" w:type="dxa"/>
            <w:noWrap/>
            <w:hideMark/>
          </w:tcPr>
          <w:p w14:paraId="1090B9C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7.84E-05</w:t>
            </w:r>
          </w:p>
        </w:tc>
      </w:tr>
      <w:tr w:rsidR="00D715EE" w:rsidRPr="00D715EE" w14:paraId="5E5F791D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262FDBA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beta-Alanine metabolism</w:t>
            </w:r>
          </w:p>
        </w:tc>
        <w:tc>
          <w:tcPr>
            <w:tcW w:w="1159" w:type="dxa"/>
            <w:noWrap/>
            <w:hideMark/>
          </w:tcPr>
          <w:p w14:paraId="150B513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6E369A5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907" w:type="dxa"/>
            <w:noWrap/>
            <w:hideMark/>
          </w:tcPr>
          <w:p w14:paraId="34849BF3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9.18E-05</w:t>
            </w:r>
          </w:p>
        </w:tc>
      </w:tr>
      <w:tr w:rsidR="00D715EE" w:rsidRPr="00D715EE" w14:paraId="0C265095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0FB64473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Valine, leucine and isoleucine degradation</w:t>
            </w:r>
          </w:p>
        </w:tc>
        <w:tc>
          <w:tcPr>
            <w:tcW w:w="1159" w:type="dxa"/>
            <w:noWrap/>
            <w:hideMark/>
          </w:tcPr>
          <w:p w14:paraId="5E6CAD5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356" w:type="dxa"/>
            <w:noWrap/>
            <w:hideMark/>
          </w:tcPr>
          <w:p w14:paraId="0A43D4D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1907" w:type="dxa"/>
            <w:noWrap/>
            <w:hideMark/>
          </w:tcPr>
          <w:p w14:paraId="65A87F3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0.00011</w:t>
            </w:r>
          </w:p>
        </w:tc>
      </w:tr>
      <w:tr w:rsidR="00D715EE" w:rsidRPr="00D715EE" w14:paraId="47D4E367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34EE1C8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 xml:space="preserve">Ascorbate and </w:t>
            </w:r>
            <w:proofErr w:type="spellStart"/>
            <w:r w:rsidRPr="00D715EE">
              <w:rPr>
                <w:rFonts w:ascii="Arial" w:hAnsi="Arial" w:cs="Arial"/>
                <w:sz w:val="18"/>
                <w:szCs w:val="18"/>
              </w:rPr>
              <w:t>aldarate</w:t>
            </w:r>
            <w:proofErr w:type="spellEnd"/>
            <w:r w:rsidRPr="00D715EE">
              <w:rPr>
                <w:rFonts w:ascii="Arial" w:hAnsi="Arial" w:cs="Arial"/>
                <w:sz w:val="18"/>
                <w:szCs w:val="18"/>
              </w:rPr>
              <w:t xml:space="preserve"> metabolism</w:t>
            </w:r>
          </w:p>
        </w:tc>
        <w:tc>
          <w:tcPr>
            <w:tcW w:w="1159" w:type="dxa"/>
            <w:noWrap/>
            <w:hideMark/>
          </w:tcPr>
          <w:p w14:paraId="2DCA1E7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356" w:type="dxa"/>
            <w:noWrap/>
            <w:hideMark/>
          </w:tcPr>
          <w:p w14:paraId="3DFED15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907" w:type="dxa"/>
            <w:noWrap/>
            <w:hideMark/>
          </w:tcPr>
          <w:p w14:paraId="208C779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0.00039</w:t>
            </w:r>
          </w:p>
        </w:tc>
      </w:tr>
      <w:tr w:rsidR="00D715EE" w:rsidRPr="00D715EE" w14:paraId="082544DA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4D24B07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Pyruvate metabolism</w:t>
            </w:r>
          </w:p>
        </w:tc>
        <w:tc>
          <w:tcPr>
            <w:tcW w:w="1159" w:type="dxa"/>
            <w:noWrap/>
            <w:hideMark/>
          </w:tcPr>
          <w:p w14:paraId="1391F0F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60D4F3C3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907" w:type="dxa"/>
            <w:noWrap/>
            <w:hideMark/>
          </w:tcPr>
          <w:p w14:paraId="475E4FB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0.00039</w:t>
            </w:r>
          </w:p>
        </w:tc>
      </w:tr>
      <w:tr w:rsidR="00D715EE" w:rsidRPr="00D715EE" w14:paraId="03509CF3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18CF0E1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Arginine and proline metabolism</w:t>
            </w:r>
          </w:p>
        </w:tc>
        <w:tc>
          <w:tcPr>
            <w:tcW w:w="1159" w:type="dxa"/>
            <w:noWrap/>
            <w:hideMark/>
          </w:tcPr>
          <w:p w14:paraId="5A5CCA0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356" w:type="dxa"/>
            <w:noWrap/>
            <w:hideMark/>
          </w:tcPr>
          <w:p w14:paraId="34BFF69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1907" w:type="dxa"/>
            <w:noWrap/>
            <w:hideMark/>
          </w:tcPr>
          <w:p w14:paraId="69126F9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0.00043</w:t>
            </w:r>
          </w:p>
        </w:tc>
      </w:tr>
      <w:tr w:rsidR="00D715EE" w:rsidRPr="00D715EE" w14:paraId="59F1181B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46A1D19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Purine metabolism</w:t>
            </w:r>
          </w:p>
        </w:tc>
        <w:tc>
          <w:tcPr>
            <w:tcW w:w="1159" w:type="dxa"/>
            <w:noWrap/>
            <w:hideMark/>
          </w:tcPr>
          <w:p w14:paraId="48F3953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356" w:type="dxa"/>
            <w:noWrap/>
            <w:hideMark/>
          </w:tcPr>
          <w:p w14:paraId="43AFF7E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157</w:t>
            </w:r>
          </w:p>
        </w:tc>
        <w:tc>
          <w:tcPr>
            <w:tcW w:w="1907" w:type="dxa"/>
            <w:noWrap/>
            <w:hideMark/>
          </w:tcPr>
          <w:p w14:paraId="099FFE7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0.00057</w:t>
            </w:r>
          </w:p>
        </w:tc>
      </w:tr>
      <w:tr w:rsidR="00D715EE" w:rsidRPr="00D715EE" w14:paraId="4E2C5945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1136A29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Drug metabolism - other enzymes</w:t>
            </w:r>
          </w:p>
        </w:tc>
        <w:tc>
          <w:tcPr>
            <w:tcW w:w="1159" w:type="dxa"/>
            <w:noWrap/>
            <w:hideMark/>
          </w:tcPr>
          <w:p w14:paraId="7808727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356" w:type="dxa"/>
            <w:noWrap/>
            <w:hideMark/>
          </w:tcPr>
          <w:p w14:paraId="771B2EF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907" w:type="dxa"/>
            <w:noWrap/>
            <w:hideMark/>
          </w:tcPr>
          <w:p w14:paraId="7493338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0.00066</w:t>
            </w:r>
          </w:p>
        </w:tc>
      </w:tr>
      <w:tr w:rsidR="00D715EE" w:rsidRPr="00D715EE" w14:paraId="354387B5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166991E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Pantothenate and CoA biosynthesis</w:t>
            </w:r>
          </w:p>
        </w:tc>
        <w:tc>
          <w:tcPr>
            <w:tcW w:w="1159" w:type="dxa"/>
            <w:noWrap/>
            <w:hideMark/>
          </w:tcPr>
          <w:p w14:paraId="6B0ED24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56" w:type="dxa"/>
            <w:noWrap/>
            <w:hideMark/>
          </w:tcPr>
          <w:p w14:paraId="32A5268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907" w:type="dxa"/>
            <w:noWrap/>
            <w:hideMark/>
          </w:tcPr>
          <w:p w14:paraId="76E47403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0.00071</w:t>
            </w:r>
          </w:p>
        </w:tc>
      </w:tr>
      <w:tr w:rsidR="00D715EE" w:rsidRPr="00D715EE" w14:paraId="767381C0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7ABA04E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Biosynthesis of amino acids</w:t>
            </w:r>
          </w:p>
        </w:tc>
        <w:tc>
          <w:tcPr>
            <w:tcW w:w="1159" w:type="dxa"/>
            <w:noWrap/>
            <w:hideMark/>
          </w:tcPr>
          <w:p w14:paraId="4D5A8C5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356" w:type="dxa"/>
            <w:noWrap/>
            <w:hideMark/>
          </w:tcPr>
          <w:p w14:paraId="25C807E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907" w:type="dxa"/>
            <w:noWrap/>
            <w:hideMark/>
          </w:tcPr>
          <w:p w14:paraId="401B680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0.00071</w:t>
            </w:r>
          </w:p>
        </w:tc>
      </w:tr>
      <w:tr w:rsidR="00D715EE" w:rsidRPr="00D715EE" w14:paraId="6DE9FAE8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4845AA7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One carbon pool by folate</w:t>
            </w:r>
          </w:p>
        </w:tc>
        <w:tc>
          <w:tcPr>
            <w:tcW w:w="1159" w:type="dxa"/>
            <w:noWrap/>
            <w:hideMark/>
          </w:tcPr>
          <w:p w14:paraId="33A8AF7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356" w:type="dxa"/>
            <w:noWrap/>
            <w:hideMark/>
          </w:tcPr>
          <w:p w14:paraId="695FDF63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907" w:type="dxa"/>
            <w:noWrap/>
            <w:hideMark/>
          </w:tcPr>
          <w:p w14:paraId="785EF50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0.0014</w:t>
            </w:r>
          </w:p>
        </w:tc>
      </w:tr>
      <w:tr w:rsidR="00D715EE" w:rsidRPr="00D715EE" w14:paraId="04E373A1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444B848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Pyrimidine metabolism</w:t>
            </w:r>
          </w:p>
        </w:tc>
        <w:tc>
          <w:tcPr>
            <w:tcW w:w="1159" w:type="dxa"/>
            <w:noWrap/>
            <w:hideMark/>
          </w:tcPr>
          <w:p w14:paraId="202703D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356" w:type="dxa"/>
            <w:noWrap/>
            <w:hideMark/>
          </w:tcPr>
          <w:p w14:paraId="13CADA5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907" w:type="dxa"/>
            <w:noWrap/>
            <w:hideMark/>
          </w:tcPr>
          <w:p w14:paraId="45987593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0.0017</w:t>
            </w:r>
          </w:p>
        </w:tc>
      </w:tr>
      <w:tr w:rsidR="00D715EE" w:rsidRPr="00D715EE" w14:paraId="62E10401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24D7983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Propanoate metabolism</w:t>
            </w:r>
          </w:p>
        </w:tc>
        <w:tc>
          <w:tcPr>
            <w:tcW w:w="1159" w:type="dxa"/>
            <w:noWrap/>
            <w:hideMark/>
          </w:tcPr>
          <w:p w14:paraId="7DF66C2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356" w:type="dxa"/>
            <w:noWrap/>
            <w:hideMark/>
          </w:tcPr>
          <w:p w14:paraId="71A145D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907" w:type="dxa"/>
            <w:noWrap/>
            <w:hideMark/>
          </w:tcPr>
          <w:p w14:paraId="00D412C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0.0021</w:t>
            </w:r>
          </w:p>
        </w:tc>
      </w:tr>
      <w:tr w:rsidR="00D715EE" w:rsidRPr="00D715EE" w14:paraId="5BA9D1E4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6D637E8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Ferroptosis</w:t>
            </w:r>
          </w:p>
        </w:tc>
        <w:tc>
          <w:tcPr>
            <w:tcW w:w="1159" w:type="dxa"/>
            <w:noWrap/>
            <w:hideMark/>
          </w:tcPr>
          <w:p w14:paraId="1CFA7A2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502E0EE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907" w:type="dxa"/>
            <w:noWrap/>
            <w:hideMark/>
          </w:tcPr>
          <w:p w14:paraId="6C5D8AF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0.0035</w:t>
            </w:r>
          </w:p>
        </w:tc>
      </w:tr>
      <w:tr w:rsidR="00D715EE" w:rsidRPr="00D715EE" w14:paraId="2F2814E1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1CE60AD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Metabolism of xenobiotics by cytochrome P450</w:t>
            </w:r>
          </w:p>
        </w:tc>
        <w:tc>
          <w:tcPr>
            <w:tcW w:w="1159" w:type="dxa"/>
            <w:noWrap/>
            <w:hideMark/>
          </w:tcPr>
          <w:p w14:paraId="403AD35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2BCA866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907" w:type="dxa"/>
            <w:noWrap/>
            <w:hideMark/>
          </w:tcPr>
          <w:p w14:paraId="0245144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0.0039</w:t>
            </w:r>
          </w:p>
        </w:tc>
      </w:tr>
      <w:tr w:rsidR="00D715EE" w:rsidRPr="00D715EE" w14:paraId="3BAF96BB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2FB5C5D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Pentose and glucuronate interconversions</w:t>
            </w:r>
          </w:p>
        </w:tc>
        <w:tc>
          <w:tcPr>
            <w:tcW w:w="1159" w:type="dxa"/>
            <w:noWrap/>
            <w:hideMark/>
          </w:tcPr>
          <w:p w14:paraId="6B73D29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356" w:type="dxa"/>
            <w:noWrap/>
            <w:hideMark/>
          </w:tcPr>
          <w:p w14:paraId="55631D5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907" w:type="dxa"/>
            <w:noWrap/>
            <w:hideMark/>
          </w:tcPr>
          <w:p w14:paraId="1DCF7B0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0.0047</w:t>
            </w:r>
          </w:p>
        </w:tc>
      </w:tr>
      <w:tr w:rsidR="00D715EE" w:rsidRPr="00D715EE" w14:paraId="61449560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5A365FF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Adipocytokine signaling pathway</w:t>
            </w:r>
          </w:p>
        </w:tc>
        <w:tc>
          <w:tcPr>
            <w:tcW w:w="1159" w:type="dxa"/>
            <w:noWrap/>
            <w:hideMark/>
          </w:tcPr>
          <w:p w14:paraId="730BA2D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356" w:type="dxa"/>
            <w:noWrap/>
            <w:hideMark/>
          </w:tcPr>
          <w:p w14:paraId="20735A2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86</w:t>
            </w:r>
          </w:p>
        </w:tc>
        <w:tc>
          <w:tcPr>
            <w:tcW w:w="1907" w:type="dxa"/>
            <w:noWrap/>
            <w:hideMark/>
          </w:tcPr>
          <w:p w14:paraId="126FACC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0.0052</w:t>
            </w:r>
          </w:p>
        </w:tc>
      </w:tr>
      <w:tr w:rsidR="00D715EE" w:rsidRPr="00D715EE" w14:paraId="79F1D4B5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1F23757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Porphyrin and chlorophyll metabolism</w:t>
            </w:r>
          </w:p>
        </w:tc>
        <w:tc>
          <w:tcPr>
            <w:tcW w:w="1159" w:type="dxa"/>
            <w:noWrap/>
            <w:hideMark/>
          </w:tcPr>
          <w:p w14:paraId="2E5E3E2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356" w:type="dxa"/>
            <w:noWrap/>
            <w:hideMark/>
          </w:tcPr>
          <w:p w14:paraId="70835BE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907" w:type="dxa"/>
            <w:noWrap/>
            <w:hideMark/>
          </w:tcPr>
          <w:p w14:paraId="3673222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0.0057</w:t>
            </w:r>
          </w:p>
        </w:tc>
      </w:tr>
      <w:tr w:rsidR="00D715EE" w:rsidRPr="00D715EE" w14:paraId="416FE274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4D7A19D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Histidine metabolism</w:t>
            </w:r>
          </w:p>
        </w:tc>
        <w:tc>
          <w:tcPr>
            <w:tcW w:w="1159" w:type="dxa"/>
            <w:noWrap/>
            <w:hideMark/>
          </w:tcPr>
          <w:p w14:paraId="603E312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356" w:type="dxa"/>
            <w:noWrap/>
            <w:hideMark/>
          </w:tcPr>
          <w:p w14:paraId="4CEFD1F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907" w:type="dxa"/>
            <w:noWrap/>
            <w:hideMark/>
          </w:tcPr>
          <w:p w14:paraId="77D1A9E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0.0058</w:t>
            </w:r>
          </w:p>
        </w:tc>
      </w:tr>
      <w:tr w:rsidR="00D715EE" w:rsidRPr="00D715EE" w14:paraId="1514E5FC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7C4F466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Pentose phosphate pathway</w:t>
            </w:r>
          </w:p>
        </w:tc>
        <w:tc>
          <w:tcPr>
            <w:tcW w:w="1159" w:type="dxa"/>
            <w:noWrap/>
            <w:hideMark/>
          </w:tcPr>
          <w:p w14:paraId="084C6AC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56" w:type="dxa"/>
            <w:noWrap/>
            <w:hideMark/>
          </w:tcPr>
          <w:p w14:paraId="76A854D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907" w:type="dxa"/>
            <w:noWrap/>
            <w:hideMark/>
          </w:tcPr>
          <w:p w14:paraId="476F54C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0.0059</w:t>
            </w:r>
          </w:p>
        </w:tc>
      </w:tr>
      <w:tr w:rsidR="00D715EE" w:rsidRPr="00D715EE" w14:paraId="194B1270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5DC7C02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Tyrosine metabolism</w:t>
            </w:r>
          </w:p>
        </w:tc>
        <w:tc>
          <w:tcPr>
            <w:tcW w:w="1159" w:type="dxa"/>
            <w:noWrap/>
            <w:hideMark/>
          </w:tcPr>
          <w:p w14:paraId="5323563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56" w:type="dxa"/>
            <w:noWrap/>
            <w:hideMark/>
          </w:tcPr>
          <w:p w14:paraId="0DAF186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907" w:type="dxa"/>
            <w:noWrap/>
            <w:hideMark/>
          </w:tcPr>
          <w:p w14:paraId="6EFDCA6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0.0097</w:t>
            </w:r>
          </w:p>
        </w:tc>
      </w:tr>
      <w:tr w:rsidR="00D715EE" w:rsidRPr="00D715EE" w14:paraId="71C396C8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700F029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D715EE">
              <w:rPr>
                <w:rFonts w:ascii="Arial" w:hAnsi="Arial" w:cs="Arial"/>
                <w:sz w:val="18"/>
                <w:szCs w:val="18"/>
              </w:rPr>
              <w:t>Glycerolipid</w:t>
            </w:r>
            <w:proofErr w:type="spellEnd"/>
            <w:r w:rsidRPr="00D715EE">
              <w:rPr>
                <w:rFonts w:ascii="Arial" w:hAnsi="Arial" w:cs="Arial"/>
                <w:sz w:val="18"/>
                <w:szCs w:val="18"/>
              </w:rPr>
              <w:t xml:space="preserve"> metabolism</w:t>
            </w:r>
          </w:p>
        </w:tc>
        <w:tc>
          <w:tcPr>
            <w:tcW w:w="1159" w:type="dxa"/>
            <w:noWrap/>
            <w:hideMark/>
          </w:tcPr>
          <w:p w14:paraId="0AE2512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356" w:type="dxa"/>
            <w:noWrap/>
            <w:hideMark/>
          </w:tcPr>
          <w:p w14:paraId="274F8B4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1907" w:type="dxa"/>
            <w:noWrap/>
            <w:hideMark/>
          </w:tcPr>
          <w:p w14:paraId="10B7AF0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</w:tr>
      <w:tr w:rsidR="00D715EE" w:rsidRPr="00D715EE" w14:paraId="3A4D209B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777C69A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Retinol metabolism</w:t>
            </w:r>
          </w:p>
        </w:tc>
        <w:tc>
          <w:tcPr>
            <w:tcW w:w="1159" w:type="dxa"/>
            <w:noWrap/>
            <w:hideMark/>
          </w:tcPr>
          <w:p w14:paraId="7AEEBE6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340C5EC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907" w:type="dxa"/>
            <w:noWrap/>
            <w:hideMark/>
          </w:tcPr>
          <w:p w14:paraId="0D45655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</w:tr>
      <w:tr w:rsidR="00D715EE" w:rsidRPr="00D715EE" w14:paraId="11ECB897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3BE8B30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D715EE">
              <w:rPr>
                <w:rFonts w:ascii="Arial" w:hAnsi="Arial" w:cs="Arial"/>
                <w:sz w:val="18"/>
                <w:szCs w:val="18"/>
              </w:rPr>
              <w:t>FoxO</w:t>
            </w:r>
            <w:proofErr w:type="spellEnd"/>
            <w:r w:rsidRPr="00D715EE">
              <w:rPr>
                <w:rFonts w:ascii="Arial" w:hAnsi="Arial" w:cs="Arial"/>
                <w:sz w:val="18"/>
                <w:szCs w:val="18"/>
              </w:rPr>
              <w:t xml:space="preserve"> signaling pathway</w:t>
            </w:r>
          </w:p>
        </w:tc>
        <w:tc>
          <w:tcPr>
            <w:tcW w:w="1159" w:type="dxa"/>
            <w:noWrap/>
            <w:hideMark/>
          </w:tcPr>
          <w:p w14:paraId="6928C96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1356" w:type="dxa"/>
            <w:noWrap/>
            <w:hideMark/>
          </w:tcPr>
          <w:p w14:paraId="5CC3D85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  <w:tc>
          <w:tcPr>
            <w:tcW w:w="1907" w:type="dxa"/>
            <w:noWrap/>
            <w:hideMark/>
          </w:tcPr>
          <w:p w14:paraId="6E1E0D2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</w:tr>
      <w:tr w:rsidR="00D715EE" w:rsidRPr="00D715EE" w14:paraId="20100DFE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41723DB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Glycolysis / Gluconeogenesis</w:t>
            </w:r>
          </w:p>
        </w:tc>
        <w:tc>
          <w:tcPr>
            <w:tcW w:w="1159" w:type="dxa"/>
            <w:noWrap/>
            <w:hideMark/>
          </w:tcPr>
          <w:p w14:paraId="56B66C8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2F6F133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907" w:type="dxa"/>
            <w:noWrap/>
            <w:hideMark/>
          </w:tcPr>
          <w:p w14:paraId="2D43E0B3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0.0184</w:t>
            </w:r>
          </w:p>
        </w:tc>
      </w:tr>
      <w:tr w:rsidR="00D715EE" w:rsidRPr="00D715EE" w14:paraId="2565EC3F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22F5906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Lysine degradation</w:t>
            </w:r>
          </w:p>
        </w:tc>
        <w:tc>
          <w:tcPr>
            <w:tcW w:w="1159" w:type="dxa"/>
            <w:noWrap/>
            <w:hideMark/>
          </w:tcPr>
          <w:p w14:paraId="41B0C18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34FD9EF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907" w:type="dxa"/>
            <w:noWrap/>
            <w:hideMark/>
          </w:tcPr>
          <w:p w14:paraId="308CD22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0.0184</w:t>
            </w:r>
          </w:p>
        </w:tc>
      </w:tr>
      <w:tr w:rsidR="00D715EE" w:rsidRPr="00D715EE" w14:paraId="39E69E0B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5224EAF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Steroid hormone biosynthesis</w:t>
            </w:r>
          </w:p>
        </w:tc>
        <w:tc>
          <w:tcPr>
            <w:tcW w:w="1159" w:type="dxa"/>
            <w:noWrap/>
            <w:hideMark/>
          </w:tcPr>
          <w:p w14:paraId="6D56DF2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356" w:type="dxa"/>
            <w:noWrap/>
            <w:hideMark/>
          </w:tcPr>
          <w:p w14:paraId="38BBE663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907" w:type="dxa"/>
            <w:noWrap/>
            <w:hideMark/>
          </w:tcPr>
          <w:p w14:paraId="6B9E7B21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0.0227</w:t>
            </w:r>
          </w:p>
        </w:tc>
      </w:tr>
      <w:tr w:rsidR="00D715EE" w:rsidRPr="00D715EE" w14:paraId="17C45287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5F49EBF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Biosynthesis of unsaturated fatty acids</w:t>
            </w:r>
          </w:p>
        </w:tc>
        <w:tc>
          <w:tcPr>
            <w:tcW w:w="1159" w:type="dxa"/>
            <w:noWrap/>
            <w:hideMark/>
          </w:tcPr>
          <w:p w14:paraId="31EEC9C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356" w:type="dxa"/>
            <w:noWrap/>
            <w:hideMark/>
          </w:tcPr>
          <w:p w14:paraId="30C0EAE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907" w:type="dxa"/>
            <w:noWrap/>
            <w:hideMark/>
          </w:tcPr>
          <w:p w14:paraId="7C6708A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0.0227</w:t>
            </w:r>
          </w:p>
        </w:tc>
      </w:tr>
      <w:tr w:rsidR="00D715EE" w:rsidRPr="00D715EE" w14:paraId="01232423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5CBED19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Glycerophospholipid metabolism</w:t>
            </w:r>
          </w:p>
        </w:tc>
        <w:tc>
          <w:tcPr>
            <w:tcW w:w="1159" w:type="dxa"/>
            <w:noWrap/>
            <w:hideMark/>
          </w:tcPr>
          <w:p w14:paraId="1F7B2B01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356" w:type="dxa"/>
            <w:noWrap/>
            <w:hideMark/>
          </w:tcPr>
          <w:p w14:paraId="532D921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907" w:type="dxa"/>
            <w:noWrap/>
            <w:hideMark/>
          </w:tcPr>
          <w:p w14:paraId="3CD98DD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0.0304</w:t>
            </w:r>
          </w:p>
        </w:tc>
      </w:tr>
      <w:tr w:rsidR="00D715EE" w:rsidRPr="00D715EE" w14:paraId="447C8F75" w14:textId="77777777" w:rsidTr="00ED5426">
        <w:trPr>
          <w:trHeight w:val="280"/>
          <w:jc w:val="center"/>
        </w:trPr>
        <w:tc>
          <w:tcPr>
            <w:tcW w:w="3964" w:type="dxa"/>
            <w:noWrap/>
            <w:hideMark/>
          </w:tcPr>
          <w:p w14:paraId="255ED28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Fatty acid biosynthesis</w:t>
            </w:r>
          </w:p>
        </w:tc>
        <w:tc>
          <w:tcPr>
            <w:tcW w:w="1159" w:type="dxa"/>
            <w:noWrap/>
            <w:hideMark/>
          </w:tcPr>
          <w:p w14:paraId="41C0180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56" w:type="dxa"/>
            <w:noWrap/>
            <w:hideMark/>
          </w:tcPr>
          <w:p w14:paraId="0166B637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907" w:type="dxa"/>
            <w:noWrap/>
            <w:hideMark/>
          </w:tcPr>
          <w:p w14:paraId="42EACB0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0.0324</w:t>
            </w:r>
          </w:p>
        </w:tc>
      </w:tr>
    </w:tbl>
    <w:p w14:paraId="2FE019F1" w14:textId="0A71C978" w:rsidR="00D715EE" w:rsidRPr="00D715EE" w:rsidRDefault="00D715EE" w:rsidP="00997492">
      <w:pPr>
        <w:widowControl/>
        <w:jc w:val="left"/>
      </w:pPr>
    </w:p>
    <w:sectPr w:rsidR="00D715EE" w:rsidRPr="00D715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53627" w14:textId="77777777" w:rsidR="001A0B6B" w:rsidRDefault="001A0B6B" w:rsidP="00D715EE">
      <w:r>
        <w:separator/>
      </w:r>
    </w:p>
  </w:endnote>
  <w:endnote w:type="continuationSeparator" w:id="0">
    <w:p w14:paraId="1B751575" w14:textId="77777777" w:rsidR="001A0B6B" w:rsidRDefault="001A0B6B" w:rsidP="00D71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8BF26" w14:textId="77777777" w:rsidR="001A0B6B" w:rsidRDefault="001A0B6B" w:rsidP="00D715EE">
      <w:r>
        <w:separator/>
      </w:r>
    </w:p>
  </w:footnote>
  <w:footnote w:type="continuationSeparator" w:id="0">
    <w:p w14:paraId="2CB93BAA" w14:textId="77777777" w:rsidR="001A0B6B" w:rsidRDefault="001A0B6B" w:rsidP="00D71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1BF"/>
    <w:rsid w:val="001A0B6B"/>
    <w:rsid w:val="00225AC8"/>
    <w:rsid w:val="004D2A94"/>
    <w:rsid w:val="00505C2D"/>
    <w:rsid w:val="00961D93"/>
    <w:rsid w:val="00997492"/>
    <w:rsid w:val="00B64E0D"/>
    <w:rsid w:val="00C51D0E"/>
    <w:rsid w:val="00D715EE"/>
    <w:rsid w:val="00DB451F"/>
    <w:rsid w:val="00DF3C6D"/>
    <w:rsid w:val="00ED5426"/>
    <w:rsid w:val="00F30458"/>
    <w:rsid w:val="00FC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6CEAE"/>
  <w15:chartTrackingRefBased/>
  <w15:docId w15:val="{0D58AF7E-3869-4737-B87D-85A34D94E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5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15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1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15EE"/>
    <w:rPr>
      <w:sz w:val="18"/>
      <w:szCs w:val="18"/>
    </w:rPr>
  </w:style>
  <w:style w:type="table" w:styleId="a7">
    <w:name w:val="Table Grid"/>
    <w:basedOn w:val="a1"/>
    <w:uiPriority w:val="39"/>
    <w:rsid w:val="00D715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CF363-854D-4A03-8B83-823D906C6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正芳</dc:creator>
  <cp:keywords/>
  <dc:description/>
  <cp:lastModifiedBy>正芳 陈</cp:lastModifiedBy>
  <cp:revision>8</cp:revision>
  <dcterms:created xsi:type="dcterms:W3CDTF">2023-08-21T02:22:00Z</dcterms:created>
  <dcterms:modified xsi:type="dcterms:W3CDTF">2024-01-17T11:32:00Z</dcterms:modified>
</cp:coreProperties>
</file>