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F6F0" w14:textId="6F55DA0D" w:rsidR="005E2E22" w:rsidRPr="00DB2E71" w:rsidRDefault="00DB2E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2E71">
        <w:rPr>
          <w:rFonts w:ascii="Times New Roman" w:hAnsi="Times New Roman" w:cs="Times New Roman"/>
          <w:b/>
          <w:bCs/>
          <w:sz w:val="24"/>
          <w:szCs w:val="24"/>
        </w:rPr>
        <w:t>Supplement</w:t>
      </w:r>
    </w:p>
    <w:p w14:paraId="15106175" w14:textId="77777777" w:rsidR="00DB2E71" w:rsidRDefault="00DB2E71"/>
    <w:tbl>
      <w:tblPr>
        <w:tblW w:w="845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0"/>
        <w:gridCol w:w="842"/>
        <w:gridCol w:w="720"/>
        <w:gridCol w:w="965"/>
        <w:gridCol w:w="763"/>
        <w:gridCol w:w="216"/>
        <w:gridCol w:w="741"/>
        <w:gridCol w:w="709"/>
        <w:gridCol w:w="720"/>
        <w:gridCol w:w="742"/>
      </w:tblGrid>
      <w:tr w:rsidR="00DB2E71" w:rsidRPr="00DB2E71" w14:paraId="4D7FF04A" w14:textId="77777777" w:rsidTr="00DB2E71">
        <w:trPr>
          <w:trHeight w:val="517"/>
        </w:trPr>
        <w:tc>
          <w:tcPr>
            <w:tcW w:w="20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93C83A" w14:textId="77777777" w:rsidR="00DB2E71" w:rsidRPr="00DB2E71" w:rsidRDefault="00DB2E71" w:rsidP="00DB2E7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irAE</w:t>
            </w:r>
            <w:proofErr w:type="spellEnd"/>
          </w:p>
        </w:tc>
        <w:tc>
          <w:tcPr>
            <w:tcW w:w="32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752666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CM227 n=5 </w:t>
            </w:r>
            <w:r w:rsidRPr="00DB2E71">
              <w:rPr>
                <w:rFonts w:ascii="Calibri" w:eastAsia="游ゴシック" w:hAnsi="Calibri" w:cs="Calibri"/>
                <w:color w:val="000000"/>
                <w:kern w:val="0"/>
                <w:sz w:val="16"/>
                <w:szCs w:val="16"/>
              </w:rPr>
              <w:t>（</w:t>
            </w: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 events</w:t>
            </w:r>
            <w:r w:rsidRPr="00DB2E71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）</w:t>
            </w: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EDBEB" w14:textId="77777777" w:rsidR="00DB2E71" w:rsidRPr="00DB2E71" w:rsidRDefault="00DB2E71" w:rsidP="00DB2E71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36"/>
                <w:szCs w:val="36"/>
              </w:rPr>
            </w:pPr>
            <w:r w:rsidRPr="00DB2E71">
              <w:rPr>
                <w:rFonts w:ascii="Arial" w:eastAsia="游ゴシック" w:hAnsi="Arial" w:cs="Arial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291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577714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CM9LA n=17</w:t>
            </w:r>
            <w:r w:rsidRPr="00DB2E71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　（</w:t>
            </w: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26 events</w:t>
            </w:r>
            <w:r w:rsidRPr="00DB2E71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）</w:t>
            </w: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DB2E71" w:rsidRPr="00DB2E71" w14:paraId="0DD1EBE3" w14:textId="77777777" w:rsidTr="00DB2E71">
        <w:trPr>
          <w:trHeight w:val="504"/>
        </w:trPr>
        <w:tc>
          <w:tcPr>
            <w:tcW w:w="20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32364B" w14:textId="77777777" w:rsidR="00DB2E71" w:rsidRPr="00DB2E71" w:rsidRDefault="00DB2E71" w:rsidP="00DB2E7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59A99F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Grade1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CD1273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Grade2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49AFE1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Grade3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ED0602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Grade4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0C4833" w14:textId="77777777" w:rsidR="00DB2E71" w:rsidRPr="00DB2E71" w:rsidRDefault="00DB2E71" w:rsidP="00DB2E71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36"/>
                <w:szCs w:val="36"/>
              </w:rPr>
            </w:pPr>
            <w:r w:rsidRPr="00DB2E71">
              <w:rPr>
                <w:rFonts w:ascii="Arial" w:eastAsia="游ゴシック" w:hAnsi="Arial" w:cs="Arial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3AC5B0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Grade1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BEBFD7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Grade2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D258D9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Grade3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A74A15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Grade4</w:t>
            </w:r>
          </w:p>
        </w:tc>
      </w:tr>
      <w:tr w:rsidR="00DB2E71" w:rsidRPr="00DB2E71" w14:paraId="52BF8C93" w14:textId="77777777" w:rsidTr="00DB2E71">
        <w:trPr>
          <w:trHeight w:val="38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3184A" w14:textId="77777777" w:rsidR="00DB2E71" w:rsidRPr="00DB2E71" w:rsidRDefault="00DB2E71" w:rsidP="00DB2E7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Skin reaction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7AAE6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3EF21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999F6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42518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FE270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E988F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F96CA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8B281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4C0A7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DB2E71" w:rsidRPr="00DB2E71" w14:paraId="325EA756" w14:textId="77777777" w:rsidTr="00DB2E71">
        <w:trPr>
          <w:trHeight w:val="40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0CF4D" w14:textId="77777777" w:rsidR="00DB2E71" w:rsidRPr="00DB2E71" w:rsidRDefault="00DB2E71" w:rsidP="00DB2E7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Interstitial lung disease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D8606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B9835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ADED3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33FFD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A7FA2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F68EE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94EB2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F381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68AFC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DB2E71" w:rsidRPr="00DB2E71" w14:paraId="3ED97177" w14:textId="77777777" w:rsidTr="00DB2E71">
        <w:trPr>
          <w:trHeight w:val="38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65426" w14:textId="77777777" w:rsidR="00DB2E71" w:rsidRPr="00DB2E71" w:rsidRDefault="00DB2E71" w:rsidP="00DB2E7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Colitis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721B4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4BF73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15612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F2B2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E3769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07915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1EE79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67B9C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0FFFD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DB2E71" w:rsidRPr="00DB2E71" w14:paraId="6BFB1213" w14:textId="77777777" w:rsidTr="00DB2E71">
        <w:trPr>
          <w:trHeight w:val="38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2B2EE" w14:textId="77777777" w:rsidR="00DB2E71" w:rsidRPr="00DB2E71" w:rsidRDefault="00DB2E71" w:rsidP="00DB2E7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Adrenal insufficiency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71FFD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30A58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0BF37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47487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726D4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946F2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360AA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06726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20448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DB2E71" w:rsidRPr="00DB2E71" w14:paraId="5AC46443" w14:textId="77777777" w:rsidTr="00DB2E71">
        <w:trPr>
          <w:trHeight w:val="40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14D87" w14:textId="77777777" w:rsidR="00DB2E71" w:rsidRPr="00DB2E71" w:rsidRDefault="00DB2E71" w:rsidP="00DB2E7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Liver dysfunction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7F9CD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70B6F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E72A0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01AAB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1B50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0BC62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7B9DD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25150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657D4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DB2E71" w:rsidRPr="00DB2E71" w14:paraId="6329B3C9" w14:textId="77777777" w:rsidTr="00DB2E71">
        <w:trPr>
          <w:trHeight w:val="38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74F1C" w14:textId="77777777" w:rsidR="00DB2E71" w:rsidRPr="00DB2E71" w:rsidRDefault="00DB2E71" w:rsidP="00DB2E7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Renal dysfunction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2A6CF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63189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7228C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51D2B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CB8F5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09400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AADB9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7775D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AE680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DB2E71" w:rsidRPr="00DB2E71" w14:paraId="13E2A8C4" w14:textId="77777777" w:rsidTr="00DB2E71">
        <w:trPr>
          <w:trHeight w:val="453"/>
        </w:trPr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E30674" w14:textId="77777777" w:rsidR="00DB2E71" w:rsidRPr="00DB2E71" w:rsidRDefault="00DB2E71" w:rsidP="00DB2E7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Thyroid dysfunction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7B6137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4D42FC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0FACBE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62BDC8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176372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4ED253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E77FB0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1A4BFD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E22CF0" w14:textId="77777777" w:rsidR="00DB2E71" w:rsidRPr="00DB2E71" w:rsidRDefault="00DB2E71" w:rsidP="00DB2E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B2E7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</w:tbl>
    <w:p w14:paraId="747CCEED" w14:textId="1E306F14" w:rsidR="00DB2E71" w:rsidRPr="00DB2E71" w:rsidRDefault="00DB2E71">
      <w:pPr>
        <w:rPr>
          <w:rFonts w:ascii="Times New Roman" w:hAnsi="Times New Roman" w:cs="Times New Roman"/>
          <w:sz w:val="24"/>
          <w:szCs w:val="24"/>
        </w:rPr>
      </w:pPr>
      <w:r w:rsidRPr="00DB2E71">
        <w:rPr>
          <w:rFonts w:ascii="Times New Roman" w:hAnsi="Times New Roman" w:cs="Times New Roman"/>
          <w:sz w:val="24"/>
          <w:szCs w:val="24"/>
        </w:rPr>
        <w:t xml:space="preserve">Supplemental Table. </w:t>
      </w:r>
      <w:proofErr w:type="spellStart"/>
      <w:r w:rsidRPr="00DB2E71">
        <w:rPr>
          <w:rFonts w:ascii="Times New Roman" w:hAnsi="Times New Roman" w:cs="Times New Roman"/>
          <w:sz w:val="24"/>
          <w:szCs w:val="24"/>
        </w:rPr>
        <w:t>irAEs</w:t>
      </w:r>
      <w:proofErr w:type="spellEnd"/>
      <w:r w:rsidRPr="00DB2E71">
        <w:rPr>
          <w:rFonts w:ascii="Times New Roman" w:hAnsi="Times New Roman" w:cs="Times New Roman"/>
          <w:sz w:val="24"/>
          <w:szCs w:val="24"/>
        </w:rPr>
        <w:t xml:space="preserve"> caused by CM227 and CM9LA respectively</w:t>
      </w:r>
      <w:r w:rsidR="00D85EE0">
        <w:rPr>
          <w:rFonts w:ascii="Times New Roman" w:hAnsi="Times New Roman" w:cs="Times New Roman"/>
          <w:sz w:val="24"/>
          <w:szCs w:val="24"/>
        </w:rPr>
        <w:t>.</w:t>
      </w:r>
    </w:p>
    <w:p w14:paraId="7D997C8D" w14:textId="631AC03C" w:rsidR="00DB2E71" w:rsidRPr="00DB2E71" w:rsidRDefault="00DB2E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85EE0">
        <w:rPr>
          <w:rFonts w:ascii="Times New Roman" w:hAnsi="Times New Roman" w:cs="Times New Roman"/>
          <w:i/>
          <w:iCs/>
          <w:sz w:val="24"/>
          <w:szCs w:val="24"/>
        </w:rPr>
        <w:t>irAE</w:t>
      </w:r>
      <w:proofErr w:type="spellEnd"/>
      <w:r w:rsidRPr="00DB2E71">
        <w:rPr>
          <w:rFonts w:ascii="Times New Roman" w:hAnsi="Times New Roman" w:cs="Times New Roman"/>
          <w:sz w:val="24"/>
          <w:szCs w:val="24"/>
        </w:rPr>
        <w:t xml:space="preserve"> immune-related adverse event</w:t>
      </w:r>
      <w:r w:rsidR="00D85EE0">
        <w:rPr>
          <w:rFonts w:ascii="Times New Roman" w:hAnsi="Times New Roman" w:cs="Times New Roman"/>
          <w:sz w:val="24"/>
          <w:szCs w:val="24"/>
        </w:rPr>
        <w:t>,</w:t>
      </w:r>
      <w:r w:rsidRPr="00DB2E71">
        <w:rPr>
          <w:rFonts w:ascii="Times New Roman" w:hAnsi="Times New Roman" w:cs="Times New Roman"/>
          <w:sz w:val="24"/>
          <w:szCs w:val="24"/>
        </w:rPr>
        <w:t xml:space="preserve"> </w:t>
      </w:r>
      <w:r w:rsidRPr="00D85EE0">
        <w:rPr>
          <w:rFonts w:ascii="Times New Roman" w:hAnsi="Times New Roman" w:cs="Times New Roman"/>
          <w:i/>
          <w:iCs/>
          <w:sz w:val="24"/>
          <w:szCs w:val="24"/>
        </w:rPr>
        <w:t>CM</w:t>
      </w:r>
      <w:r w:rsidRPr="00DB2E71">
        <w:rPr>
          <w:rFonts w:ascii="Times New Roman" w:hAnsi="Times New Roman" w:cs="Times New Roman"/>
          <w:sz w:val="24"/>
          <w:szCs w:val="24"/>
        </w:rPr>
        <w:t xml:space="preserve"> C</w:t>
      </w:r>
      <w:proofErr w:type="spellStart"/>
      <w:r w:rsidRPr="00DB2E71">
        <w:rPr>
          <w:rFonts w:ascii="Times New Roman" w:hAnsi="Times New Roman" w:cs="Times New Roman"/>
          <w:sz w:val="24"/>
          <w:szCs w:val="24"/>
        </w:rPr>
        <w:t>heckMate</w:t>
      </w:r>
      <w:proofErr w:type="spellEnd"/>
    </w:p>
    <w:p w14:paraId="3FD42E4D" w14:textId="77777777" w:rsidR="00DB2E71" w:rsidRDefault="00DB2E71"/>
    <w:p w14:paraId="275C3155" w14:textId="03A9D3CC" w:rsidR="00DB2E71" w:rsidRDefault="00DB2E71">
      <w:r w:rsidRPr="00DB2E71">
        <w:rPr>
          <w:rFonts w:hint="eastAsia"/>
          <w:noProof/>
        </w:rPr>
        <w:drawing>
          <wp:inline distT="0" distB="0" distL="0" distR="0" wp14:anchorId="02DF628A" wp14:editId="6ADC1146">
            <wp:extent cx="5400040" cy="2778125"/>
            <wp:effectExtent l="0" t="0" r="0" b="3175"/>
            <wp:docPr id="18310288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54F59" w14:textId="04CF4255" w:rsidR="00DB2E71" w:rsidRPr="00DB2E71" w:rsidRDefault="00DB2E71" w:rsidP="00DB2E71">
      <w:pPr>
        <w:rPr>
          <w:rFonts w:ascii="Times New Roman" w:eastAsia="LAKJC I+ Univers LT Std" w:hAnsi="Times New Roman" w:cs="Times New Roman"/>
          <w:b/>
          <w:bCs/>
          <w:color w:val="000000" w:themeColor="text1"/>
          <w:sz w:val="24"/>
          <w:szCs w:val="24"/>
        </w:rPr>
      </w:pPr>
      <w:r w:rsidRPr="00DB2E71">
        <w:rPr>
          <w:rFonts w:ascii="Times New Roman" w:eastAsia="LAKJC I+ Univers LT Std" w:hAnsi="Times New Roman" w:cs="Times New Roman"/>
          <w:b/>
          <w:bCs/>
          <w:color w:val="000000" w:themeColor="text1"/>
          <w:sz w:val="24"/>
          <w:szCs w:val="24"/>
        </w:rPr>
        <w:t>Supplemental Figure</w:t>
      </w:r>
      <w:r w:rsidR="00D85EE0">
        <w:rPr>
          <w:rFonts w:ascii="Times New Roman" w:eastAsia="LAKJC I+ Univers LT Std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DB2E71">
        <w:rPr>
          <w:rFonts w:ascii="Times New Roman" w:eastAsia="LAKJC I+ Univers LT Std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DB2E71">
        <w:rPr>
          <w:rFonts w:ascii="Times New Roman" w:eastAsia="LAKJC I+ Univers LT Std" w:hAnsi="Times New Roman" w:cs="Times New Roman"/>
          <w:color w:val="000000" w:themeColor="text1"/>
          <w:sz w:val="24"/>
          <w:szCs w:val="24"/>
        </w:rPr>
        <w:t xml:space="preserve">Progression-free survival and overall survival in patients with advanced non-small cell lung cancer who were treated with nivolumab plus ipilimumab-based therapy </w:t>
      </w:r>
      <w:r w:rsidRPr="00DB2E71">
        <w:rPr>
          <w:rFonts w:ascii="Times New Roman" w:hAnsi="Times New Roman" w:cs="Times New Roman"/>
          <w:color w:val="000000" w:themeColor="text1"/>
          <w:sz w:val="24"/>
          <w:szCs w:val="24"/>
        </w:rPr>
        <w:t>according to the presence of</w:t>
      </w:r>
      <w:r w:rsidRPr="00DB2E71">
        <w:rPr>
          <w:rFonts w:ascii="Times New Roman" w:eastAsia="LAKJC I+ Univers LT Std" w:hAnsi="Times New Roman" w:cs="Times New Roman"/>
          <w:color w:val="000000" w:themeColor="text1"/>
          <w:sz w:val="24"/>
          <w:szCs w:val="24"/>
        </w:rPr>
        <w:t xml:space="preserve"> immune-related interstitial lung disease.</w:t>
      </w:r>
    </w:p>
    <w:p w14:paraId="7FF20E2E" w14:textId="77777777" w:rsidR="00DB2E71" w:rsidRPr="00DB2E71" w:rsidRDefault="00DB2E71"/>
    <w:sectPr w:rsidR="00DB2E71" w:rsidRPr="00DB2E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17438" w14:textId="77777777" w:rsidR="006A1CEA" w:rsidRDefault="006A1CEA" w:rsidP="00D85EE0">
      <w:r>
        <w:separator/>
      </w:r>
    </w:p>
  </w:endnote>
  <w:endnote w:type="continuationSeparator" w:id="0">
    <w:p w14:paraId="04671994" w14:textId="77777777" w:rsidR="006A1CEA" w:rsidRDefault="006A1CEA" w:rsidP="00D8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KJC I+ Univers LT Std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F86CC" w14:textId="77777777" w:rsidR="006A1CEA" w:rsidRDefault="006A1CEA" w:rsidP="00D85EE0">
      <w:r>
        <w:separator/>
      </w:r>
    </w:p>
  </w:footnote>
  <w:footnote w:type="continuationSeparator" w:id="0">
    <w:p w14:paraId="54F57EA4" w14:textId="77777777" w:rsidR="006A1CEA" w:rsidRDefault="006A1CEA" w:rsidP="00D85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1"/>
    <w:rsid w:val="005E2E22"/>
    <w:rsid w:val="006A1CEA"/>
    <w:rsid w:val="00D85EE0"/>
    <w:rsid w:val="00DB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FC857"/>
  <w15:chartTrackingRefBased/>
  <w15:docId w15:val="{7C1329D5-4A3B-41A3-80AE-7AD759F6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E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5EE0"/>
  </w:style>
  <w:style w:type="paragraph" w:styleId="a5">
    <w:name w:val="footer"/>
    <w:basedOn w:val="a"/>
    <w:link w:val="a6"/>
    <w:uiPriority w:val="99"/>
    <w:unhideWhenUsed/>
    <w:rsid w:val="00D85E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5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2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規之 海老</dc:creator>
  <cp:keywords/>
  <dc:description/>
  <cp:lastModifiedBy>規之 海老</cp:lastModifiedBy>
  <cp:revision>2</cp:revision>
  <dcterms:created xsi:type="dcterms:W3CDTF">2024-01-18T08:53:00Z</dcterms:created>
  <dcterms:modified xsi:type="dcterms:W3CDTF">2024-01-18T09:26:00Z</dcterms:modified>
</cp:coreProperties>
</file>