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DC2A5" w14:textId="3122331A" w:rsidR="002528A4" w:rsidRPr="00065F28" w:rsidRDefault="0088047F" w:rsidP="002528A4">
      <w:r w:rsidRPr="0088047F">
        <w:rPr>
          <w:rFonts w:ascii="Times New Roman" w:hAnsi="Times New Roman" w:cs="Times New Roman"/>
          <w:sz w:val="24"/>
          <w:szCs w:val="24"/>
        </w:rPr>
        <w:t>This supplementary document includes supplementary</w:t>
      </w:r>
      <w:r w:rsidR="00B8271E">
        <w:rPr>
          <w:rFonts w:ascii="Times New Roman" w:hAnsi="Times New Roman" w:cs="Times New Roman"/>
          <w:sz w:val="24"/>
          <w:szCs w:val="24"/>
        </w:rPr>
        <w:t xml:space="preserve"> </w:t>
      </w:r>
      <w:r w:rsidRPr="0088047F">
        <w:rPr>
          <w:rFonts w:ascii="Times New Roman" w:hAnsi="Times New Roman" w:cs="Times New Roman"/>
          <w:sz w:val="24"/>
          <w:szCs w:val="24"/>
        </w:rPr>
        <w:t>figures</w:t>
      </w:r>
      <w:r w:rsidR="00B8271E">
        <w:rPr>
          <w:rFonts w:ascii="Times New Roman" w:hAnsi="Times New Roman" w:cs="Times New Roman"/>
          <w:sz w:val="24"/>
          <w:szCs w:val="24"/>
        </w:rPr>
        <w:t xml:space="preserve"> </w:t>
      </w:r>
      <w:r w:rsidRPr="0088047F">
        <w:rPr>
          <w:rFonts w:ascii="Times New Roman" w:hAnsi="Times New Roman" w:cs="Times New Roman"/>
          <w:sz w:val="24"/>
          <w:szCs w:val="24"/>
        </w:rPr>
        <w:t>and tables that support the manuscript “</w:t>
      </w:r>
      <w:proofErr w:type="spellStart"/>
      <w:r w:rsidR="007E0D71" w:rsidRPr="007E0D71">
        <w:rPr>
          <w:rFonts w:ascii="Times New Roman" w:hAnsi="Times New Roman" w:cs="Times New Roman"/>
          <w:sz w:val="24"/>
          <w:szCs w:val="24"/>
        </w:rPr>
        <w:t>TransCDR</w:t>
      </w:r>
      <w:proofErr w:type="spellEnd"/>
      <w:r w:rsidR="007E0D71" w:rsidRPr="007E0D71">
        <w:rPr>
          <w:rFonts w:ascii="Times New Roman" w:hAnsi="Times New Roman" w:cs="Times New Roman"/>
          <w:sz w:val="24"/>
          <w:szCs w:val="24"/>
        </w:rPr>
        <w:t>: a deep learning model for enhancing the generalizability of cancer drug response prediction through transfer learning and multimodal data fusion</w:t>
      </w:r>
      <w:r w:rsidR="00065F28">
        <w:rPr>
          <w:rFonts w:ascii="Times New Roman" w:hAnsi="Times New Roman" w:cs="Times New Roman"/>
          <w:sz w:val="24"/>
          <w:szCs w:val="24"/>
        </w:rPr>
        <w:t xml:space="preserve"> </w:t>
      </w:r>
      <w:r w:rsidR="00571009" w:rsidRPr="00571009">
        <w:rPr>
          <w:rFonts w:ascii="Times New Roman" w:hAnsi="Times New Roman" w:cs="Times New Roman"/>
          <w:sz w:val="24"/>
          <w:szCs w:val="24"/>
        </w:rPr>
        <w:t>for drug representation</w:t>
      </w:r>
      <w:r w:rsidRPr="0088047F">
        <w:rPr>
          <w:rFonts w:ascii="Times New Roman" w:hAnsi="Times New Roman" w:cs="Times New Roman"/>
          <w:sz w:val="24"/>
          <w:szCs w:val="24"/>
        </w:rPr>
        <w:t>”.</w:t>
      </w:r>
    </w:p>
    <w:p w14:paraId="1D7F6AC2" w14:textId="0FFB1B34" w:rsidR="00133F95" w:rsidRDefault="00133F95" w:rsidP="00133F95">
      <w:pPr>
        <w:pStyle w:val="1"/>
        <w:rPr>
          <w:rFonts w:ascii="Times New Roman" w:hAnsi="Times New Roman" w:cs="Times New Roman"/>
        </w:rPr>
      </w:pPr>
      <w:r w:rsidRPr="00133F95">
        <w:rPr>
          <w:rFonts w:ascii="Times New Roman" w:hAnsi="Times New Roman" w:cs="Times New Roman"/>
        </w:rPr>
        <w:t>Supplement</w:t>
      </w:r>
      <w:r>
        <w:rPr>
          <w:rFonts w:ascii="Times New Roman" w:hAnsi="Times New Roman" w:cs="Times New Roman"/>
        </w:rPr>
        <w:t xml:space="preserve"> tables</w:t>
      </w:r>
    </w:p>
    <w:p w14:paraId="23D17819" w14:textId="77777777" w:rsidR="00562423" w:rsidRPr="00120AD6" w:rsidRDefault="00562423" w:rsidP="00562423">
      <w:pPr>
        <w:pStyle w:val="EndNoteBibliography"/>
        <w:rPr>
          <w:rFonts w:ascii="Times New Roman" w:hAnsi="Times New Roman" w:cs="Times New Roman"/>
          <w:sz w:val="24"/>
          <w:szCs w:val="24"/>
        </w:rPr>
      </w:pPr>
      <w:r w:rsidRPr="00120AD6">
        <w:rPr>
          <w:rFonts w:ascii="Times New Roman" w:hAnsi="Times New Roman" w:cs="Times New Roman"/>
          <w:sz w:val="24"/>
          <w:szCs w:val="24"/>
        </w:rPr>
        <w:t>Table S1. The regression performance of TransCDR on GDSC across cancer types.</w:t>
      </w:r>
    </w:p>
    <w:p w14:paraId="35F91AD1" w14:textId="77777777" w:rsidR="00562423" w:rsidRPr="00120AD6" w:rsidRDefault="00562423" w:rsidP="00562423">
      <w:pPr>
        <w:pStyle w:val="EndNoteBibliography"/>
        <w:rPr>
          <w:rFonts w:ascii="Times New Roman" w:hAnsi="Times New Roman" w:cs="Times New Roman"/>
          <w:sz w:val="24"/>
          <w:szCs w:val="24"/>
        </w:rPr>
      </w:pPr>
      <w:r w:rsidRPr="00120AD6">
        <w:rPr>
          <w:rFonts w:ascii="Times New Roman" w:hAnsi="Times New Roman" w:cs="Times New Roman"/>
          <w:sz w:val="24"/>
          <w:szCs w:val="24"/>
        </w:rPr>
        <w:t>Table S2. The regression performance of TransCDR on GDSC across cell lines.</w:t>
      </w:r>
    </w:p>
    <w:p w14:paraId="3086A58F" w14:textId="77777777" w:rsidR="00562423" w:rsidRPr="00120AD6" w:rsidRDefault="00562423" w:rsidP="00562423">
      <w:pPr>
        <w:pStyle w:val="EndNoteBibliography"/>
        <w:rPr>
          <w:rFonts w:ascii="Times New Roman" w:hAnsi="Times New Roman" w:cs="Times New Roman"/>
          <w:sz w:val="24"/>
          <w:szCs w:val="24"/>
        </w:rPr>
      </w:pPr>
      <w:r w:rsidRPr="00120AD6">
        <w:rPr>
          <w:rFonts w:ascii="Times New Roman" w:hAnsi="Times New Roman" w:cs="Times New Roman"/>
          <w:sz w:val="24"/>
          <w:szCs w:val="24"/>
        </w:rPr>
        <w:t>Table S3. The regression performance of TransCDR on GDSC across drugs.</w:t>
      </w:r>
    </w:p>
    <w:p w14:paraId="3824A910" w14:textId="413CB4F1" w:rsidR="00120AD6" w:rsidRDefault="00562423" w:rsidP="00746B60">
      <w:pPr>
        <w:pStyle w:val="EndNoteBibliography"/>
      </w:pPr>
      <w:r w:rsidRPr="00120AD6">
        <w:rPr>
          <w:rFonts w:ascii="Times New Roman" w:hAnsi="Times New Roman" w:cs="Times New Roman"/>
          <w:sz w:val="24"/>
          <w:szCs w:val="24"/>
        </w:rPr>
        <w:t>Table S4. The top 10% predicted</w:t>
      </w:r>
      <w:r w:rsidRPr="00120AD6">
        <w:rPr>
          <w:rFonts w:ascii="Times New Roman" w:hAnsi="Times New Roman" w:cs="Times New Roman"/>
          <w:i/>
          <w:iCs/>
          <w:sz w:val="24"/>
          <w:szCs w:val="24"/>
        </w:rPr>
        <w:t xml:space="preserve"> IC</w:t>
      </w:r>
      <w:r w:rsidRPr="00120AD6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120AD6">
        <w:rPr>
          <w:rFonts w:ascii="Times New Roman" w:hAnsi="Times New Roman" w:cs="Times New Roman"/>
          <w:sz w:val="24"/>
          <w:szCs w:val="24"/>
        </w:rPr>
        <w:t xml:space="preserve"> values of missing CDRs in GDSC.</w:t>
      </w:r>
    </w:p>
    <w:p w14:paraId="4397ABCB" w14:textId="08657758" w:rsidR="00562423" w:rsidRPr="00120AD6" w:rsidRDefault="00562423" w:rsidP="00562423">
      <w:pPr>
        <w:rPr>
          <w:rFonts w:ascii="Times New Roman" w:hAnsi="Times New Roman" w:cs="Times New Roman"/>
          <w:sz w:val="24"/>
          <w:szCs w:val="24"/>
        </w:rPr>
      </w:pPr>
      <w:r w:rsidRPr="00120AD6">
        <w:rPr>
          <w:rFonts w:ascii="Times New Roman" w:hAnsi="Times New Roman" w:cs="Times New Roman" w:hint="eastAsia"/>
          <w:sz w:val="24"/>
          <w:szCs w:val="24"/>
        </w:rPr>
        <w:t>T</w:t>
      </w:r>
      <w:r w:rsidRPr="00120AD6">
        <w:rPr>
          <w:rFonts w:ascii="Times New Roman" w:hAnsi="Times New Roman" w:cs="Times New Roman"/>
          <w:sz w:val="24"/>
          <w:szCs w:val="24"/>
        </w:rPr>
        <w:t xml:space="preserve">able S5. The top 15 drug-cell line pairs predicted by </w:t>
      </w:r>
      <w:proofErr w:type="spellStart"/>
      <w:r w:rsidRPr="00120AD6">
        <w:rPr>
          <w:rFonts w:ascii="Times New Roman" w:hAnsi="Times New Roman" w:cs="Times New Roman"/>
          <w:sz w:val="24"/>
          <w:szCs w:val="24"/>
        </w:rPr>
        <w:t>TransCDR</w:t>
      </w:r>
      <w:proofErr w:type="spellEnd"/>
      <w:r w:rsidR="00746B60">
        <w:rPr>
          <w:rFonts w:ascii="Times New Roman" w:hAnsi="Times New Roman" w:cs="Times New Roman"/>
          <w:sz w:val="24"/>
          <w:szCs w:val="24"/>
        </w:rPr>
        <w:t>.</w:t>
      </w:r>
    </w:p>
    <w:p w14:paraId="3247E162" w14:textId="77777777" w:rsidR="00B6416A" w:rsidRDefault="00B6416A" w:rsidP="000C5C34"/>
    <w:tbl>
      <w:tblPr>
        <w:tblW w:w="5827" w:type="dxa"/>
        <w:tblInd w:w="-15" w:type="dxa"/>
        <w:tblLook w:val="04A0" w:firstRow="1" w:lastRow="0" w:firstColumn="1" w:lastColumn="0" w:noHBand="0" w:noVBand="1"/>
      </w:tblPr>
      <w:tblGrid>
        <w:gridCol w:w="1291"/>
        <w:gridCol w:w="1418"/>
        <w:gridCol w:w="1842"/>
        <w:gridCol w:w="1276"/>
      </w:tblGrid>
      <w:tr w:rsidR="00B6416A" w:rsidRPr="00DA31A3" w14:paraId="557EEBB6" w14:textId="59CA7C4E" w:rsidTr="00746B60">
        <w:trPr>
          <w:trHeight w:val="285"/>
        </w:trPr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9AC4A5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Cell line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6BAE6" w14:textId="77777777" w:rsidR="00B6416A" w:rsidRPr="00B6416A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6416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Drug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ECAB93" w14:textId="3495B074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6416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Predicted</w:t>
            </w:r>
            <w:r w:rsidRPr="00AB4403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等线" w:hAnsi="Cambria Math" w:cs="Times New Roman"/>
                  <w:color w:val="000000"/>
                  <w:sz w:val="18"/>
                  <w:szCs w:val="18"/>
                </w:rPr>
                <m:t>ln</m:t>
              </m:r>
              <m:d>
                <m:dPr>
                  <m:ctrlPr>
                    <w:rPr>
                      <w:rFonts w:ascii="Cambria Math" w:eastAsia="等线" w:hAnsi="Cambria Math" w:cs="Times New Roman"/>
                      <w:color w:val="000000"/>
                      <w:sz w:val="18"/>
                      <w:szCs w:val="1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等线" w:hAnsi="Cambria Math" w:cs="Times New Roman"/>
                          <w:i/>
                          <w:color w:val="000000"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eastAsia="等线" w:hAnsi="Cambria Math" w:cs="Times New Roman"/>
                          <w:color w:val="000000"/>
                          <w:sz w:val="18"/>
                          <w:szCs w:val="18"/>
                        </w:rPr>
                        <m:t>IC</m:t>
                      </m:r>
                    </m:e>
                    <m:sub>
                      <m:r>
                        <w:rPr>
                          <w:rFonts w:ascii="Cambria Math" w:eastAsia="等线" w:hAnsi="Cambria Math" w:cs="Times New Roman"/>
                          <w:color w:val="000000"/>
                          <w:sz w:val="18"/>
                          <w:szCs w:val="18"/>
                        </w:rPr>
                        <m:t>50</m:t>
                      </m:r>
                    </m:sub>
                  </m:sSub>
                </m:e>
              </m:d>
            </m:oMath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0FA011" w14:textId="429936BF" w:rsidR="00B6416A" w:rsidRPr="00B6416A" w:rsidRDefault="00B6416A" w:rsidP="00B641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8"/>
                <w:szCs w:val="18"/>
              </w:rPr>
              <w:t>S</w:t>
            </w: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tudy</w:t>
            </w:r>
          </w:p>
        </w:tc>
      </w:tr>
      <w:tr w:rsidR="00B6416A" w:rsidRPr="00DA31A3" w14:paraId="593A29F6" w14:textId="34D248C6" w:rsidTr="00746B60">
        <w:trPr>
          <w:trHeight w:val="285"/>
        </w:trPr>
        <w:tc>
          <w:tcPr>
            <w:tcW w:w="1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596A3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RL95-2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0A5D0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Epothilone B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5D1B1" w14:textId="17C6ED63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-8.2074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3EAD40" w14:textId="083D21A4" w:rsidR="00B6416A" w:rsidRPr="00B6416A" w:rsidRDefault="00B6416A" w:rsidP="00B641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="00746B60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instrText xml:space="preserve"> ADDIN EN.CITE &lt;EndNote&gt;&lt;Cite&gt;&lt;Author&gt;Moxley&lt;/Author&gt;&lt;Year&gt;2010&lt;/Year&gt;&lt;RecNum&gt;2462&lt;/RecNum&gt;&lt;DisplayText&gt;[1]&lt;/DisplayText&gt;&lt;record&gt;&lt;rec-number&gt;2462&lt;/rec-number&gt;&lt;foreign-keys&gt;&lt;key app="EN" db-id="pw9dtvxtb9rte4e0dvl55ps7tazr0v59dps5" timestamp="1675218102"&gt;2462&lt;/key&gt;&lt;/foreign-keys&gt;&lt;ref-type name="Journal Article"&gt;17&lt;/ref-type&gt;&lt;contributors&gt;&lt;authors&gt;&lt;author&gt;Moxley, K. M.&lt;/author&gt;&lt;author&gt;McMeekin, D. S.&lt;/author&gt;&lt;/authors&gt;&lt;/contributors&gt;&lt;titles&gt;&lt;title&gt;Endometrial Carcinoma: A Review of Chemotherapy, Drug Resistance, and the Search for New Agents&lt;/title&gt;&lt;secondary-title&gt;Oncologist&lt;/secondary-title&gt;&lt;/titles&gt;&lt;periodical&gt;&lt;full-title&gt;Oncologist&lt;/full-title&gt;&lt;/periodical&gt;&lt;pages&gt;1026-1033&lt;/pages&gt;&lt;volume&gt;15&lt;/volume&gt;&lt;number&gt;10&lt;/number&gt;&lt;dates&gt;&lt;year&gt;2010&lt;/year&gt;&lt;pub-dates&gt;&lt;date&gt;Oct&lt;/date&gt;&lt;/pub-dates&gt;&lt;/dates&gt;&lt;isbn&gt;1083-7159&lt;/isbn&gt;&lt;accession-num&gt;WOS:000284123900002&lt;/accession-num&gt;&lt;urls&gt;&lt;related-urls&gt;&lt;url&gt;&amp;lt;Go to ISI&amp;gt;://WOS:000284123900002&lt;/url&gt;&lt;/related-urls&gt;&lt;/urls&gt;&lt;electronic-resource-num&gt;10.1634/theoncologist.2010-0087&lt;/electronic-resource-num&gt;&lt;/record&gt;&lt;/Cite&gt;&lt;/EndNote&gt;</w:instrText>
            </w: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="00746B60">
              <w:rPr>
                <w:rFonts w:ascii="Times New Roman" w:eastAsia="等线" w:hAnsi="Times New Roman" w:cs="Times New Roman"/>
                <w:noProof/>
                <w:color w:val="000000"/>
                <w:sz w:val="18"/>
                <w:szCs w:val="18"/>
              </w:rPr>
              <w:t>[1]</w:t>
            </w: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B6416A" w:rsidRPr="00DA31A3" w14:paraId="139EFE5E" w14:textId="5A638851" w:rsidTr="00746B60">
        <w:trPr>
          <w:trHeight w:val="28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89C78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HO-1-N-1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77E82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Docetaxel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D360B" w14:textId="458D9E9F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-8.1868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716E08" w14:textId="18650218" w:rsidR="00B6416A" w:rsidRPr="00B6416A" w:rsidRDefault="00B6416A" w:rsidP="00B641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fldChar w:fldCharType="begin"/>
            </w:r>
            <w:r w:rsid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instrText xml:space="preserve"> ADDIN EN.CITE &lt;EndNote&gt;&lt;Cite&gt;&lt;Author&gt;Takemura&lt;/Author&gt;&lt;Year&gt;2005&lt;/Year&gt;&lt;RecNum&gt;2779&lt;/RecNum&gt;&lt;DisplayText&gt;[2]&lt;/DisplayText&gt;&lt;record&gt;&lt;rec-number&gt;2779&lt;/rec-number&gt;&lt;foreign-keys&gt;&lt;key app="EN" db-id="pw9dtvxtb9rte4e0dvl55ps7tazr0v59dps5" timestamp="1693803552"&gt;2779&lt;/key&gt;&lt;/foreign-keys&gt;&lt;ref-type name="Journal Article"&gt;17&lt;/ref-type&gt;&lt;contributors&gt;&lt;authors&gt;&lt;author&gt;Takemura, K.&lt;/author&gt;&lt;author&gt;Noguchi, M.&lt;/author&gt;&lt;author&gt;Ogi, K.&lt;/author&gt;&lt;author&gt;Tokino, T.&lt;/author&gt;&lt;author&gt;Kubota, H.&lt;/author&gt;&lt;author&gt;Miyazaki, A.&lt;/author&gt;&lt;author&gt;Kohama, G.&lt;/author&gt;&lt;author&gt;Hiratsuka, H.&lt;/author&gt;&lt;/authors&gt;&lt;/contributors&gt;&lt;titles&gt;&lt;title&gt;Enhanced Bax in oral SCC in relation to antitumor effects of chemotherapy&lt;/title&gt;&lt;secondary-title&gt;Journal of Oral Pathology &amp;amp; Medicine&lt;/secondary-title&gt;&lt;/titles&gt;&lt;periodical&gt;&lt;full-title&gt;Journal of Oral Pathology &amp;amp; Medicine&lt;/full-title&gt;&lt;/periodical&gt;&lt;pages&gt;93-99&lt;/pages&gt;&lt;volume&gt;34&lt;/volume&gt;&lt;number&gt;2&lt;/number&gt;&lt;dates&gt;&lt;year&gt;2005&lt;/year&gt;&lt;pub-dates&gt;&lt;date&gt;Feb&lt;/date&gt;&lt;/pub-dates&gt;&lt;/dates&gt;&lt;isbn&gt;0904-2512&lt;/isbn&gt;&lt;accession-num&gt;WOS:000226402900005&lt;/accession-num&gt;&lt;urls&gt;&lt;related-urls&gt;&lt;url&gt;&amp;lt;Go to ISI&amp;gt;://WOS:000226402900005&lt;/url&gt;&lt;/related-urls&gt;&lt;/urls&gt;&lt;electronic-resource-num&gt;10.1111/j.1600-0714.2004.00257.x&lt;/electronic-resource-num&gt;&lt;/record&gt;&lt;/Cite&gt;&lt;/EndNote&gt;</w:instrTex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fldChar w:fldCharType="separate"/>
            </w:r>
            <w:r w:rsidR="00746B60">
              <w:rPr>
                <w:rFonts w:ascii="Times New Roman" w:eastAsia="等线" w:hAnsi="Times New Roman" w:cs="Times New Roman"/>
                <w:noProof/>
                <w:color w:val="000000"/>
                <w:kern w:val="0"/>
                <w:sz w:val="18"/>
                <w:szCs w:val="18"/>
              </w:rPr>
              <w:t>[2]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fldChar w:fldCharType="end"/>
            </w:r>
          </w:p>
        </w:tc>
      </w:tr>
      <w:tr w:rsidR="00B6416A" w:rsidRPr="00DA31A3" w14:paraId="001B6D6F" w14:textId="5D8AA878" w:rsidTr="00746B60">
        <w:trPr>
          <w:trHeight w:val="28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122BB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SW1710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E3DD2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Bortezomib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66B9E" w14:textId="650B0151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-8.1780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B6DFDA7" w14:textId="5CBA9B0E" w:rsidR="00B6416A" w:rsidRPr="00B6416A" w:rsidRDefault="00B6416A" w:rsidP="00B641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B6416A" w:rsidRPr="00DA31A3" w14:paraId="596DFC17" w14:textId="26A93903" w:rsidTr="00746B60">
        <w:trPr>
          <w:trHeight w:val="28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1F76B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CAL-62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D9145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Bortezomib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B04A5" w14:textId="723E6C2C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-8.1630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4FCFDF5" w14:textId="68F5A4ED" w:rsidR="00B6416A" w:rsidRPr="00B6416A" w:rsidRDefault="00B6416A" w:rsidP="00B641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B6416A" w:rsidRPr="00DA31A3" w14:paraId="7B49C348" w14:textId="0CE5DA8A" w:rsidTr="00746B60">
        <w:trPr>
          <w:trHeight w:val="28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CE980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RCC-JW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6C9F6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Bortezomib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EC2F3" w14:textId="3E2A833B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-8.1489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8FD9A80" w14:textId="4B35045E" w:rsidR="00B6416A" w:rsidRPr="00B6416A" w:rsidRDefault="00AB4403" w:rsidP="00B641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B6416A" w:rsidRPr="00DA31A3" w14:paraId="4D670D8A" w14:textId="4999AC4D" w:rsidTr="00746B60">
        <w:trPr>
          <w:trHeight w:val="28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5ADA5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HOS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382F6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Bortezomib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3E00C" w14:textId="7FF93D41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-7.9955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773D04E" w14:textId="63595EBE" w:rsidR="00B6416A" w:rsidRPr="00B6416A" w:rsidRDefault="00AB4403" w:rsidP="00B641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="00746B60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instrText xml:space="preserve"> ADDIN EN.CITE &lt;EndNote&gt;&lt;Cite&gt;&lt;Author&gt;Punzo&lt;/Author&gt;&lt;Year&gt;2018&lt;/Year&gt;&lt;RecNum&gt;2467&lt;/RecNum&gt;&lt;DisplayText&gt;[3]&lt;/DisplayText&gt;&lt;record&gt;&lt;rec-number&gt;2467&lt;/rec-number&gt;&lt;foreign-keys&gt;&lt;key app="EN" db-id="pw9dtvxtb9rte4e0dvl55ps7tazr0v59dps5" timestamp="1675218659"&gt;2467&lt;/key&gt;&lt;/foreign-keys&gt;&lt;ref-type name="Journal Article"&gt;17&lt;/ref-type&gt;&lt;contributors&gt;&lt;authors&gt;&lt;author&gt;Punzo, F.&lt;/author&gt;&lt;author&gt;Tortora, C.&lt;/author&gt;&lt;author&gt;Di Pinto, D.&lt;/author&gt;&lt;author&gt;Pota, E.&lt;/author&gt;&lt;author&gt;Argenziano, M.&lt;/author&gt;&lt;author&gt;Di Paola, A.&lt;/author&gt;&lt;author&gt;Casale, F.&lt;/author&gt;&lt;author&gt;Rossi, F.&lt;/author&gt;&lt;/authors&gt;&lt;/contributors&gt;&lt;titles&gt;&lt;title&gt;Bortezomib and endocannabinoid/endovanilloid system: a synergism in osteosarcoma&lt;/title&gt;&lt;secondary-title&gt;Pharmacological Research&lt;/secondary-title&gt;&lt;/titles&gt;&lt;periodical&gt;&lt;full-title&gt;Pharmacological Research&lt;/full-title&gt;&lt;/periodical&gt;&lt;pages&gt;25-33&lt;/pages&gt;&lt;volume&gt;137&lt;/volume&gt;&lt;dates&gt;&lt;year&gt;2018&lt;/year&gt;&lt;pub-dates&gt;&lt;date&gt;Nov&lt;/date&gt;&lt;/pub-dates&gt;&lt;/dates&gt;&lt;isbn&gt;1043-6618&lt;/isbn&gt;&lt;accession-num&gt;WOS:000451356100003&lt;/accession-num&gt;&lt;urls&gt;&lt;related-urls&gt;&lt;url&gt;&amp;lt;Go to ISI&amp;gt;://WOS:000451356100003&lt;/url&gt;&lt;/related-urls&gt;&lt;/urls&gt;&lt;electronic-resource-num&gt;10.1016/j.phrs.2018.09.017&lt;/electronic-resource-num&gt;&lt;/record&gt;&lt;/Cite&gt;&lt;/EndNote&gt;</w:instrText>
            </w: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="00746B60">
              <w:rPr>
                <w:rFonts w:ascii="Times New Roman" w:eastAsia="等线" w:hAnsi="Times New Roman" w:cs="Times New Roman"/>
                <w:noProof/>
                <w:color w:val="000000"/>
                <w:sz w:val="18"/>
                <w:szCs w:val="18"/>
              </w:rPr>
              <w:t>[3]</w:t>
            </w: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B6416A" w:rsidRPr="00DA31A3" w14:paraId="7661557F" w14:textId="3D4C37D2" w:rsidTr="00746B60">
        <w:trPr>
          <w:trHeight w:val="28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F5787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FTC-133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D9B35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Bortezomib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7E678" w14:textId="17AFEA1D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-7.9933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00640B1" w14:textId="38234993" w:rsidR="00B6416A" w:rsidRPr="00B6416A" w:rsidRDefault="00AB4403" w:rsidP="00B641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fldChar w:fldCharType="begin"/>
            </w:r>
            <w:r w:rsid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instrText xml:space="preserve"> ADDIN EN.CITE &lt;EndNote&gt;&lt;Cite&gt;&lt;Author&gt;Zhang&lt;/Author&gt;&lt;Year&gt;2012&lt;/Year&gt;&lt;RecNum&gt;2780&lt;/RecNum&gt;&lt;DisplayText&gt;[4]&lt;/DisplayText&gt;&lt;record&gt;&lt;rec-number&gt;2780&lt;/rec-number&gt;&lt;foreign-keys&gt;&lt;key app="EN" db-id="pw9dtvxtb9rte4e0dvl55ps7tazr0v59dps5" timestamp="1693803944"&gt;2780&lt;/key&gt;&lt;/foreign-keys&gt;&lt;ref-type name="Journal Article"&gt;17&lt;/ref-type&gt;&lt;contributors&gt;&lt;authors&gt;&lt;author&gt;Zhang, L. S.&lt;/author&gt;&lt;author&gt;He, M.&lt;/author&gt;&lt;author&gt;Zhang, Y. Q.&lt;/author&gt;&lt;author&gt;Nilubol, N.&lt;/author&gt;&lt;author&gt;Shen, M.&lt;/author&gt;&lt;author&gt;Kebebew, E.&lt;/author&gt;&lt;/authors&gt;&lt;/contributors&gt;&lt;titles&gt;&lt;title&gt;Quantitative High-Throughput Drug Screening Identifies Novel Classes of Drugs with Anticancer Activity in Thyroid Cancer Cells: Opportunities for Repurposing&lt;/title&gt;&lt;secondary-title&gt;Journal of Clinical Endocrinology &amp;amp; Metabolism&lt;/secondary-title&gt;&lt;/titles&gt;&lt;periodical&gt;&lt;full-title&gt;Journal of Clinical Endocrinology &amp;amp; Metabolism&lt;/full-title&gt;&lt;/periodical&gt;&lt;pages&gt;E319-E328&lt;/pages&gt;&lt;volume&gt;97&lt;/volume&gt;&lt;number&gt;3&lt;/number&gt;&lt;dates&gt;&lt;year&gt;2012&lt;/year&gt;&lt;pub-dates&gt;&lt;date&gt;Mar&lt;/date&gt;&lt;/pub-dates&gt;&lt;/dates&gt;&lt;isbn&gt;0021-972X&lt;/isbn&gt;&lt;accession-num&gt;WOS:000301229600001&lt;/accession-num&gt;&lt;urls&gt;&lt;related-urls&gt;&lt;url&gt;&amp;lt;Go to ISI&amp;gt;://WOS:000301229600001&lt;/url&gt;&lt;/related-urls&gt;&lt;/urls&gt;&lt;electronic-resource-num&gt;10.1210/jc.2011-2671&lt;/electronic-resource-num&gt;&lt;/record&gt;&lt;/Cite&gt;&lt;/EndNote&gt;</w:instrTex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fldChar w:fldCharType="separate"/>
            </w:r>
            <w:r w:rsidR="00746B60">
              <w:rPr>
                <w:rFonts w:ascii="Times New Roman" w:eastAsia="等线" w:hAnsi="Times New Roman" w:cs="Times New Roman"/>
                <w:noProof/>
                <w:color w:val="000000"/>
                <w:kern w:val="0"/>
                <w:sz w:val="18"/>
                <w:szCs w:val="18"/>
              </w:rPr>
              <w:t>[4]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fldChar w:fldCharType="end"/>
            </w:r>
          </w:p>
        </w:tc>
      </w:tr>
      <w:tr w:rsidR="00B6416A" w:rsidRPr="00DA31A3" w14:paraId="22C0F6E8" w14:textId="60AECEEF" w:rsidTr="00746B60">
        <w:trPr>
          <w:trHeight w:val="28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9CE8E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SW982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5DE8C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Bortezomib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78D35" w14:textId="52B52BFB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-7.9876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D4583A9" w14:textId="78C57A5B" w:rsidR="00B6416A" w:rsidRPr="00B6416A" w:rsidRDefault="00AB4403" w:rsidP="00B641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fldChar w:fldCharType="begin">
                <w:fldData xml:space="preserve">PEVuZE5vdGU+PENpdGU+PEF1dGhvcj5EdXJraW48L0F1dGhvcj48WWVhcj4yMDIwPC9ZZWFyPjxS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</w:fldData>
              </w:fldChar>
            </w:r>
            <w:r w:rsid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instrText xml:space="preserve"> ADDIN EN.CITE </w:instrText>
            </w:r>
            <w:r w:rsid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fldChar w:fldCharType="begin">
                <w:fldData xml:space="preserve">PEVuZE5vdGU+PENpdGU+PEF1dGhvcj5EdXJraW48L0F1dGhvcj48WWVhcj4yMDIwPC9ZZWFyPjxS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</w:fldData>
              </w:fldChar>
            </w:r>
            <w:r w:rsid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instrText xml:space="preserve"> ADDIN EN.CITE.DATA </w:instrText>
            </w:r>
            <w:r w:rsid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r>
            <w:r w:rsid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fldChar w:fldCharType="end"/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fldChar w:fldCharType="separate"/>
            </w:r>
            <w:r w:rsidR="00746B60">
              <w:rPr>
                <w:rFonts w:ascii="Times New Roman" w:eastAsia="等线" w:hAnsi="Times New Roman" w:cs="Times New Roman"/>
                <w:noProof/>
                <w:color w:val="000000"/>
                <w:kern w:val="0"/>
                <w:sz w:val="18"/>
                <w:szCs w:val="18"/>
              </w:rPr>
              <w:t>[4, 5]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fldChar w:fldCharType="end"/>
            </w:r>
          </w:p>
        </w:tc>
      </w:tr>
      <w:tr w:rsidR="00B6416A" w:rsidRPr="00DA31A3" w14:paraId="68FA3D59" w14:textId="3D3A9FFA" w:rsidTr="00746B60">
        <w:trPr>
          <w:trHeight w:val="28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CF526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HSC-3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5AEF6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Bortezomib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5EC63" w14:textId="32DE01F1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-7.9808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D181709" w14:textId="119194D5" w:rsidR="00B6416A" w:rsidRPr="00B6416A" w:rsidRDefault="00AB4403" w:rsidP="00B641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fldChar w:fldCharType="begin">
                <w:fldData xml:space="preserve">PEVuZE5vdGU+PENpdGU+PEF1dGhvcj5NYXRzdWRhPC9BdXRob3I+PFllYXI+MjAyMjwvWWVhcj48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</w:fldData>
              </w:fldChar>
            </w:r>
            <w:r w:rsid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instrText xml:space="preserve"> ADDIN EN.CITE </w:instrText>
            </w:r>
            <w:r w:rsid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fldChar w:fldCharType="begin">
                <w:fldData xml:space="preserve">PEVuZE5vdGU+PENpdGU+PEF1dGhvcj5NYXRzdWRhPC9BdXRob3I+PFllYXI+MjAyMjwvWWVhcj48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</w:fldData>
              </w:fldChar>
            </w:r>
            <w:r w:rsid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instrText xml:space="preserve"> ADDIN EN.CITE.DATA </w:instrText>
            </w:r>
            <w:r w:rsid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r>
            <w:r w:rsid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fldChar w:fldCharType="end"/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fldChar w:fldCharType="separate"/>
            </w:r>
            <w:r w:rsidR="00746B60">
              <w:rPr>
                <w:rFonts w:ascii="Times New Roman" w:eastAsia="等线" w:hAnsi="Times New Roman" w:cs="Times New Roman"/>
                <w:noProof/>
                <w:color w:val="000000"/>
                <w:kern w:val="0"/>
                <w:sz w:val="18"/>
                <w:szCs w:val="18"/>
              </w:rPr>
              <w:t>[5, 6]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fldChar w:fldCharType="end"/>
            </w:r>
          </w:p>
        </w:tc>
      </w:tr>
      <w:tr w:rsidR="00B6416A" w:rsidRPr="00DA31A3" w14:paraId="395C9B1A" w14:textId="3EB75EA5" w:rsidTr="00746B60">
        <w:trPr>
          <w:trHeight w:val="28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05FB0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A549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3D369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Bortezomib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208E9" w14:textId="4E16AC5C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-7.9547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BB6BF2E" w14:textId="1E3E3210" w:rsidR="00B6416A" w:rsidRPr="00B6416A" w:rsidRDefault="00AB4403" w:rsidP="00B641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fldChar w:fldCharType="begin"/>
            </w:r>
            <w:r w:rsid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instrText xml:space="preserve"> ADDIN EN.CITE &lt;EndNote&gt;&lt;Cite&gt;&lt;Author&gt;Rao&lt;/Author&gt;&lt;Year&gt;2011&lt;/Year&gt;&lt;RecNum&gt;2784&lt;/RecNum&gt;&lt;DisplayText&gt;[7]&lt;/DisplayText&gt;&lt;record&gt;&lt;rec-number&gt;2784&lt;/rec-number&gt;&lt;foreign-keys&gt;&lt;key app="EN" db-id="pw9dtvxtb9rte4e0dvl55ps7tazr0v59dps5" timestamp="1693804277"&gt;2784&lt;/key&gt;&lt;/foreign-keys&gt;&lt;ref-type name="Journal Article"&gt;17&lt;/ref-type&gt;&lt;contributors&gt;&lt;authors&gt;&lt;author&gt;Rao, R. Janaki Rama&lt;/author&gt;&lt;author&gt;Rao, A. K. S. Bhujanga&lt;/author&gt;&lt;author&gt;Swapna, K.&lt;/author&gt;&lt;author&gt;Rani, B. Baby&lt;/author&gt;&lt;author&gt;Kumar, S. Prasanna&lt;/author&gt;&lt;author&gt;Awantika, S.&lt;/author&gt;&lt;author&gt;Murthy, Y. L. N.&lt;/author&gt;&lt;/authors&gt;&lt;/contributors&gt;&lt;titles&gt;&lt;title&gt;Design, Synthesis and Biological Evaluation of Novel Analogs of Bortezomib&lt;/title&gt;&lt;secondary-title&gt;Journal of the Korean Chemical Society&lt;/secondary-title&gt;&lt;/titles&gt;&lt;periodical&gt;&lt;full-title&gt;Journal of the Korean Chemical Society&lt;/full-title&gt;&lt;/periodical&gt;&lt;pages&gt;765-775&lt;/pages&gt;&lt;volume&gt;55&lt;/volume&gt;&lt;number&gt;5&lt;/number&gt;&lt;dates&gt;&lt;year&gt;2011&lt;/year&gt;&lt;/dates&gt;&lt;isbn&gt;1017-2548&lt;/isbn&gt;&lt;accession-num&gt;KJD:ART001596631&lt;/accession-num&gt;&lt;urls&gt;&lt;related-urls&gt;&lt;url&gt;&amp;lt;Go to ISI&amp;gt;://KJD:ART001596631&lt;/url&gt;&lt;/related-urls&gt;&lt;/urls&gt;&lt;/record&gt;&lt;/Cite&gt;&lt;/EndNote&gt;</w:instrTex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fldChar w:fldCharType="separate"/>
            </w:r>
            <w:r w:rsidR="00746B60">
              <w:rPr>
                <w:rFonts w:ascii="Times New Roman" w:eastAsia="等线" w:hAnsi="Times New Roman" w:cs="Times New Roman"/>
                <w:noProof/>
                <w:color w:val="000000"/>
                <w:kern w:val="0"/>
                <w:sz w:val="18"/>
                <w:szCs w:val="18"/>
              </w:rPr>
              <w:t>[7]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fldChar w:fldCharType="end"/>
            </w:r>
          </w:p>
        </w:tc>
      </w:tr>
      <w:tr w:rsidR="00B6416A" w:rsidRPr="00DA31A3" w14:paraId="2A1FD654" w14:textId="077ADB09" w:rsidTr="00746B60">
        <w:trPr>
          <w:trHeight w:val="28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700B9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A375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38F99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Bortezomib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8CAFB" w14:textId="56DF1452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-7.9531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F31AB1C" w14:textId="36A07031" w:rsidR="00B6416A" w:rsidRPr="00B6416A" w:rsidRDefault="00824BD5" w:rsidP="00B641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="00746B60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instrText xml:space="preserve"> ADDIN EN.CITE &lt;EndNote&gt;&lt;Cite&gt;&lt;Author&gt;Lesinski&lt;/Author&gt;&lt;Year&gt;2008&lt;/Year&gt;&lt;RecNum&gt;2466&lt;/RecNum&gt;&lt;DisplayText&gt;[8]&lt;/DisplayText&gt;&lt;record&gt;&lt;rec-number&gt;2466&lt;/rec-number&gt;&lt;foreign-keys&gt;&lt;key app="EN" db-id="pw9dtvxtb9rte4e0dvl55ps7tazr0v59dps5" timestamp="1675218588"&gt;2466&lt;/key&gt;&lt;/foreign-keys&gt;&lt;ref-type name="Journal Article"&gt;17&lt;/ref-type&gt;&lt;contributors&gt;&lt;authors&gt;&lt;author&gt;Lesinski, G. B.&lt;/author&gt;&lt;author&gt;Raig, E. T.&lt;/author&gt;&lt;author&gt;Guenterberg, K.&lt;/author&gt;&lt;author&gt;Brown, L.&lt;/author&gt;&lt;author&gt;Go, M. R.&lt;/author&gt;&lt;author&gt;Shah, N. N.&lt;/author&gt;&lt;author&gt;Lewis, A.&lt;/author&gt;&lt;author&gt;Quimper, M.&lt;/author&gt;&lt;author&gt;Hade, E.&lt;/author&gt;&lt;author&gt;Young, G.&lt;/author&gt;&lt;author&gt;Chaudhury, A. R.&lt;/author&gt;&lt;author&gt;Ladner, K. J.&lt;/author&gt;&lt;author&gt;Guttridge, D. C.&lt;/author&gt;&lt;author&gt;Bouchard, P.&lt;/author&gt;&lt;author&gt;Carson, W. E.&lt;/author&gt;&lt;/authors&gt;&lt;/contributors&gt;&lt;titles&gt;&lt;title&gt;IFN-alpha and Bortezomib Overcome Bcl-2 and Mcl-1 Overexpression in Melanoma Cells by Stimulating the Extrinsic Pathway of Apoptosis&lt;/title&gt;&lt;secondary-title&gt;Cancer Research&lt;/secondary-title&gt;&lt;/titles&gt;&lt;periodical&gt;&lt;full-title&gt;Cancer Research&lt;/full-title&gt;&lt;/periodical&gt;&lt;pages&gt;8351-8360&lt;/pages&gt;&lt;volume&gt;68&lt;/volume&gt;&lt;number&gt;20&lt;/number&gt;&lt;dates&gt;&lt;year&gt;2008&lt;/year&gt;&lt;pub-dates&gt;&lt;date&gt;Oct&lt;/date&gt;&lt;/pub-dates&gt;&lt;/dates&gt;&lt;isbn&gt;0008-5472&lt;/isbn&gt;&lt;accession-num&gt;WOS:000260323400019&lt;/accession-num&gt;&lt;urls&gt;&lt;related-urls&gt;&lt;url&gt;&amp;lt;Go to ISI&amp;gt;://WOS:000260323400019&lt;/url&gt;&lt;/related-urls&gt;&lt;/urls&gt;&lt;electronic-resource-num&gt;10.1158/0008-5472.Can-08-0426&lt;/electronic-resource-num&gt;&lt;/record&gt;&lt;/Cite&gt;&lt;/EndNote&gt;</w:instrText>
            </w: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="00746B60">
              <w:rPr>
                <w:rFonts w:ascii="Times New Roman" w:eastAsia="等线" w:hAnsi="Times New Roman" w:cs="Times New Roman"/>
                <w:noProof/>
                <w:color w:val="000000"/>
                <w:sz w:val="18"/>
                <w:szCs w:val="18"/>
              </w:rPr>
              <w:t>[8]</w:t>
            </w: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B6416A" w:rsidRPr="00DA31A3" w14:paraId="19C79D51" w14:textId="20A7A46D" w:rsidTr="00746B60">
        <w:trPr>
          <w:trHeight w:val="28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E1182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IGR-37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27C85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Bortezomib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FE16B" w14:textId="471B71E5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-7.9493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A5BB80C" w14:textId="21C3719C" w:rsidR="00B6416A" w:rsidRPr="00B6416A" w:rsidRDefault="00824BD5" w:rsidP="00B641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="00746B60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instrText xml:space="preserve"> ADDIN EN.CITE &lt;EndNote&gt;&lt;Cite&gt;&lt;Author&gt;Amiri&lt;/Author&gt;&lt;Year&gt;2004&lt;/Year&gt;&lt;RecNum&gt;2457&lt;/RecNum&gt;&lt;DisplayText&gt;[9]&lt;/DisplayText&gt;&lt;record&gt;&lt;rec-number&gt;2457&lt;/rec-number&gt;&lt;foreign-keys&gt;&lt;key app="EN" db-id="pw9dtvxtb9rte4e0dvl55ps7tazr0v59dps5" timestamp="1675216305"&gt;2457&lt;/key&gt;&lt;/foreign-keys&gt;&lt;ref-type name="Journal Article"&gt;17&lt;/ref-type&gt;&lt;contributors&gt;&lt;authors&gt;&lt;author&gt;Amiri, K. I.&lt;/author&gt;&lt;author&gt;Horton, L. W.&lt;/author&gt;&lt;author&gt;LaFleur, B. J.&lt;/author&gt;&lt;author&gt;Sosman, J. A.&lt;/author&gt;&lt;author&gt;Richmond, A.&lt;/author&gt;&lt;/authors&gt;&lt;/contributors&gt;&lt;titles&gt;&lt;title&gt;Augmenting chemosensitivity of malignant melanoma tumors via proteasome inhibition: Implication for bortezomib (VELCADE, PS-341) as a therapeutic agent for malignant melanoma&lt;/title&gt;&lt;secondary-title&gt;Cancer Research&lt;/secondary-title&gt;&lt;/titles&gt;&lt;periodical&gt;&lt;full-title&gt;Cancer Research&lt;/full-title&gt;&lt;/periodical&gt;&lt;pages&gt;4912-4918&lt;/pages&gt;&lt;volume&gt;64&lt;/volume&gt;&lt;number&gt;14&lt;/number&gt;&lt;dates&gt;&lt;year&gt;2004&lt;/year&gt;&lt;pub-dates&gt;&lt;date&gt;Jul&lt;/date&gt;&lt;/pub-dates&gt;&lt;/dates&gt;&lt;isbn&gt;0008-5472&lt;/isbn&gt;&lt;accession-num&gt;WOS:000222674700033&lt;/accession-num&gt;&lt;urls&gt;&lt;related-urls&gt;&lt;url&gt;&amp;lt;Go to ISI&amp;gt;://WOS:000222674700033&lt;/url&gt;&lt;/related-urls&gt;&lt;/urls&gt;&lt;electronic-resource-num&gt;10.1158/0008-5472.Can-04-0673&lt;/electronic-resource-num&gt;&lt;/record&gt;&lt;/Cite&gt;&lt;/EndNote&gt;</w:instrText>
            </w: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="00746B60">
              <w:rPr>
                <w:rFonts w:ascii="Times New Roman" w:eastAsia="等线" w:hAnsi="Times New Roman" w:cs="Times New Roman"/>
                <w:noProof/>
                <w:color w:val="000000"/>
                <w:sz w:val="18"/>
                <w:szCs w:val="18"/>
              </w:rPr>
              <w:t>[9]</w:t>
            </w: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B6416A" w:rsidRPr="00DA31A3" w14:paraId="0B35007B" w14:textId="0DEBD06F" w:rsidTr="00746B60">
        <w:trPr>
          <w:trHeight w:val="28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ADEEE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KOSC-2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71445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Docetaxel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183AB" w14:textId="02ED2B72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-7.9259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AA7EDF8" w14:textId="68A90407" w:rsidR="00B6416A" w:rsidRPr="00B6416A" w:rsidRDefault="00824BD5" w:rsidP="00B641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B6416A" w:rsidRPr="00DA31A3" w14:paraId="18010C5C" w14:textId="313E69EA" w:rsidTr="00746B60">
        <w:trPr>
          <w:trHeight w:val="28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01B7F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SU-DHL-10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B7C15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Rapamycin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3D3CC" w14:textId="5FA8724E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-7.8651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27206B5" w14:textId="6B25995C" w:rsidR="00B6416A" w:rsidRPr="00B6416A" w:rsidRDefault="00824BD5" w:rsidP="00B641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fldChar w:fldCharType="begin"/>
            </w:r>
            <w:r w:rsidR="00746B60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instrText xml:space="preserve"> ADDIN EN.CITE &lt;EndNote&gt;&lt;Cite&gt;&lt;Author&gt;Calastretti&lt;/Author&gt;&lt;Year&gt;2001&lt;/Year&gt;&lt;RecNum&gt;2469&lt;/RecNum&gt;&lt;DisplayText&gt;[10]&lt;/DisplayText&gt;&lt;record&gt;&lt;rec-number&gt;2469&lt;/rec-number&gt;&lt;foreign-keys&gt;&lt;key app="EN" db-id="pw9dtvxtb9rte4e0dvl55ps7tazr0v59dps5" timestamp="1675219114"&gt;2469&lt;/key&gt;&lt;/foreign-keys&gt;&lt;ref-type name="Journal Article"&gt;17&lt;/ref-type&gt;&lt;contributors&gt;&lt;authors&gt;&lt;author&gt;Calastretti, A.&lt;/author&gt;&lt;author&gt;Rancati, F.&lt;/author&gt;&lt;author&gt;Ceriani, M. C.&lt;/author&gt;&lt;author&gt;Asnaghi, L.&lt;/author&gt;&lt;author&gt;Canti, G.&lt;/author&gt;&lt;author&gt;Nicolin, A.&lt;/author&gt;&lt;/authors&gt;&lt;/contributors&gt;&lt;titles&gt;&lt;title&gt;Rapamycin increases the cellular concentration of the BCL-2 protein and exerts an anti-apoptotic effect&lt;/title&gt;&lt;secondary-title&gt;European Journal of Cancer&lt;/secondary-title&gt;&lt;/titles&gt;&lt;periodical&gt;&lt;full-title&gt;European Journal of Cancer&lt;/full-title&gt;&lt;/periodical&gt;&lt;pages&gt;2121-2128&lt;/pages&gt;&lt;volume&gt;37&lt;/volume&gt;&lt;number&gt;16&lt;/number&gt;&lt;dates&gt;&lt;year&gt;2001&lt;/year&gt;&lt;pub-dates&gt;&lt;date&gt;Nov&lt;/date&gt;&lt;/pub-dates&gt;&lt;/dates&gt;&lt;isbn&gt;0959-8049&lt;/isbn&gt;&lt;accession-num&gt;WOS:000171641800027&lt;/accession-num&gt;&lt;urls&gt;&lt;related-urls&gt;&lt;url&gt;&amp;lt;Go to ISI&amp;gt;://WOS:000171641800027&lt;/url&gt;&lt;/related-urls&gt;&lt;/urls&gt;&lt;electronic-resource-num&gt;10.1016/s0959-8049(01)00256-8&lt;/electronic-resource-num&gt;&lt;/record&gt;&lt;/Cite&gt;&lt;/EndNote&gt;</w:instrText>
            </w: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fldChar w:fldCharType="separate"/>
            </w:r>
            <w:r w:rsidR="00746B60">
              <w:rPr>
                <w:rFonts w:ascii="Times New Roman" w:eastAsia="等线" w:hAnsi="Times New Roman" w:cs="Times New Roman"/>
                <w:noProof/>
                <w:color w:val="000000"/>
                <w:sz w:val="18"/>
                <w:szCs w:val="18"/>
              </w:rPr>
              <w:t>[10]</w:t>
            </w: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B6416A" w:rsidRPr="00DA31A3" w14:paraId="3AB0EA9F" w14:textId="396EBC98" w:rsidTr="00746B60">
        <w:trPr>
          <w:trHeight w:val="285"/>
        </w:trPr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43DCD4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IHH-4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BAA6F" w14:textId="77777777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Bortezomib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65ED6" w14:textId="5C35F586" w:rsidR="00B6416A" w:rsidRPr="00746B60" w:rsidRDefault="00B641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-7.8513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45DA19" w14:textId="0CA166C4" w:rsidR="00B6416A" w:rsidRPr="00B6416A" w:rsidRDefault="00824BD5" w:rsidP="00B641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</w:tr>
    </w:tbl>
    <w:p w14:paraId="0A516F4F" w14:textId="77777777" w:rsidR="00DA31A3" w:rsidRDefault="00DA31A3" w:rsidP="000C5C34"/>
    <w:p w14:paraId="28771AEE" w14:textId="4F7B809F" w:rsidR="00F70462" w:rsidRDefault="00F70462" w:rsidP="00F70462">
      <w:pPr>
        <w:rPr>
          <w:rFonts w:ascii="Times New Roman" w:hAnsi="Times New Roman" w:cs="Times New Roman"/>
        </w:rPr>
      </w:pPr>
      <w:r w:rsidRPr="00746B60">
        <w:rPr>
          <w:rFonts w:ascii="Times New Roman" w:hAnsi="Times New Roman" w:cs="Times New Roman"/>
          <w:szCs w:val="21"/>
        </w:rPr>
        <w:t xml:space="preserve">Table S6. Testing results of </w:t>
      </w:r>
      <w:proofErr w:type="spellStart"/>
      <w:r w:rsidRPr="00746B60">
        <w:rPr>
          <w:rFonts w:ascii="Times New Roman" w:hAnsi="Times New Roman" w:cs="Times New Roman"/>
          <w:szCs w:val="21"/>
        </w:rPr>
        <w:t>TransCDR</w:t>
      </w:r>
      <w:proofErr w:type="spellEnd"/>
      <w:r w:rsidRPr="00746B60">
        <w:rPr>
          <w:rFonts w:ascii="Times New Roman" w:hAnsi="Times New Roman" w:cs="Times New Roman"/>
          <w:szCs w:val="21"/>
        </w:rPr>
        <w:t xml:space="preserve"> on CCLE dataset with specific cancer types.</w:t>
      </w:r>
    </w:p>
    <w:tbl>
      <w:tblPr>
        <w:tblW w:w="8140" w:type="dxa"/>
        <w:tblInd w:w="-15" w:type="dxa"/>
        <w:tblLook w:val="04A0" w:firstRow="1" w:lastRow="0" w:firstColumn="1" w:lastColumn="0" w:noHBand="0" w:noVBand="1"/>
      </w:tblPr>
      <w:tblGrid>
        <w:gridCol w:w="2652"/>
        <w:gridCol w:w="1080"/>
        <w:gridCol w:w="1080"/>
        <w:gridCol w:w="1146"/>
        <w:gridCol w:w="1080"/>
        <w:gridCol w:w="1102"/>
      </w:tblGrid>
      <w:tr w:rsidR="00A71EF1" w:rsidRPr="00B1596A" w14:paraId="0008CD53" w14:textId="77777777" w:rsidTr="00B1596A">
        <w:trPr>
          <w:trHeight w:val="285"/>
        </w:trPr>
        <w:tc>
          <w:tcPr>
            <w:tcW w:w="2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E5D842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A616B9" w14:textId="519C4306" w:rsidR="00B1596A" w:rsidRPr="00746B60" w:rsidRDefault="00A71EF1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RMSE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C27A45" w14:textId="6951D9DD" w:rsidR="00B1596A" w:rsidRPr="00746B60" w:rsidRDefault="00A71EF1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  <w:r w:rsidR="00B1596A"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erson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97259" w14:textId="560F73A3" w:rsidR="00B1596A" w:rsidRPr="00746B60" w:rsidRDefault="00A71EF1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</w:t>
            </w:r>
            <w:r w:rsidR="00B1596A"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pearman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48C89" w14:textId="1A7DF146" w:rsidR="00B1596A" w:rsidRPr="00746B60" w:rsidRDefault="00A71EF1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CI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903331" w14:textId="318FACC3" w:rsidR="00B1596A" w:rsidRPr="00746B60" w:rsidRDefault="00A71EF1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="00B1596A"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_sample</w:t>
            </w:r>
            <w:proofErr w:type="spellEnd"/>
          </w:p>
        </w:tc>
      </w:tr>
      <w:tr w:rsidR="00A71EF1" w:rsidRPr="00B1596A" w14:paraId="4B825229" w14:textId="77777777" w:rsidTr="00B25547">
        <w:trPr>
          <w:trHeight w:val="285"/>
        </w:trPr>
        <w:tc>
          <w:tcPr>
            <w:tcW w:w="26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9998E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Bile Duct Cancer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44C377" w14:textId="7F076B99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1.3293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0B7C7B" w14:textId="5AB7D493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0.8926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342C4" w14:textId="5962FF51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0.7928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52900" w14:textId="45E9A031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0.9783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2CFFF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</w:t>
            </w:r>
          </w:p>
        </w:tc>
      </w:tr>
      <w:tr w:rsidR="00A71EF1" w:rsidRPr="00B1596A" w14:paraId="7BD3D1B2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6D7B8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Rhabdoid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DE8C1A" w14:textId="2EB34281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1.4074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1AE9D" w14:textId="2E0B2C60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0.8085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4AFE6" w14:textId="7DB22CB9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0.6964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CF5DA" w14:textId="376AAAD8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0.8246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08A3C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</w:t>
            </w:r>
          </w:p>
        </w:tc>
      </w:tr>
      <w:tr w:rsidR="00A71EF1" w:rsidRPr="00B1596A" w14:paraId="4645A254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E84A2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Thyroid Cancer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930D7F" w14:textId="2BABD825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1.8248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79A863" w14:textId="7A8FBF88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0.7743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DC37E" w14:textId="77B3B82B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0.6463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19754" w14:textId="44AD3BE3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0.7949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77A8F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</w:t>
            </w:r>
          </w:p>
        </w:tc>
      </w:tr>
      <w:tr w:rsidR="00A71EF1" w:rsidRPr="00B1596A" w14:paraId="4AB71092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15D4F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Pancreatic Cancer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159603" w14:textId="44DF4D74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1.7793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8C3BC" w14:textId="45AB3AC0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0.7740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E9EA8D" w14:textId="54F9A8E5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0.5878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D7E23E" w14:textId="08D14E88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0.7779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F0EC9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283</w:t>
            </w:r>
          </w:p>
        </w:tc>
      </w:tr>
      <w:tr w:rsidR="00A71EF1" w:rsidRPr="00B1596A" w14:paraId="796BF4E1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3A09B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Myeloma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3545E7" w14:textId="60BE7C1D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1.7687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7A8D4" w14:textId="06AC5408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0.7565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A494CB" w14:textId="1C20752D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0.5392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ED3066" w14:textId="243BF0A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0.7495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68E41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154</w:t>
            </w:r>
          </w:p>
        </w:tc>
      </w:tr>
      <w:tr w:rsidR="00A71EF1" w:rsidRPr="00B1596A" w14:paraId="3C4CC854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E4E75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Sarcoma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4A3F6" w14:textId="2A8BFE14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1.7945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2FCD1" w14:textId="579EFCB6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0.7543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9BFDC" w14:textId="0951BBD8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0.6321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21DE9" w14:textId="1FA00C43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0.7845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235F4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68</w:t>
            </w:r>
          </w:p>
        </w:tc>
      </w:tr>
      <w:tr w:rsidR="00A71EF1" w:rsidRPr="00B1596A" w14:paraId="39CAFCFC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E0D90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Bone Cancer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B3F5A" w14:textId="5A03220E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1.5085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A4B10" w14:textId="453E6A5F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0.7523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EB041" w14:textId="06839EF3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0.6105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AC88CE" w14:textId="02757AFE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0.8643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8FC7B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</w:tr>
      <w:tr w:rsidR="00A71EF1" w:rsidRPr="00B1596A" w14:paraId="384E7907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82497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Esophageal Cancer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094EA" w14:textId="6FFC03EA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1.7980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DA99A" w14:textId="322F1734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0.7512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0558E" w14:textId="539A05B9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0.6060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F15E9" w14:textId="56DA7042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0.7763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83FA5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177</w:t>
            </w:r>
          </w:p>
        </w:tc>
      </w:tr>
      <w:tr w:rsidR="00A71EF1" w:rsidRPr="00B1596A" w14:paraId="6D7C47A6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5E473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Neuroblastoma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99E09F" w14:textId="15117CF4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1.7676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B3396" w14:textId="5AF36279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0.7506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6FD32" w14:textId="4615A0E3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0.6381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C6319" w14:textId="46C9F1A4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0.8040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27A57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120</w:t>
            </w:r>
          </w:p>
        </w:tc>
      </w:tr>
      <w:tr w:rsidR="00A71EF1" w:rsidRPr="00B1596A" w14:paraId="2CE6250E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5A8A9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Brain Cancer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430E3" w14:textId="4C47FDDD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1.4898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457F9" w14:textId="00E2E699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0.7433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FA753" w14:textId="1BB530DC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0.5958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2FA02" w14:textId="11202106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0.8484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E1D48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303</w:t>
            </w:r>
          </w:p>
        </w:tc>
      </w:tr>
      <w:tr w:rsidR="00A71EF1" w:rsidRPr="00B1596A" w14:paraId="52B6F579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85205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Endometrial/Uterine Cancer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F4BAD" w14:textId="189F8B88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1.5758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671F17" w14:textId="3BB89FE9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0.7397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076C5" w14:textId="34DB7205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0.5334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792CFF" w14:textId="61B1E6CE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0.7874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00CC7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204</w:t>
            </w:r>
          </w:p>
        </w:tc>
      </w:tr>
      <w:tr w:rsidR="00A71EF1" w:rsidRPr="00B1596A" w14:paraId="1F372458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4123A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Head and Neck Cancer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C0ACB" w14:textId="00F0677F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1.7594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6F1C7" w14:textId="21BF33E0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0.7266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D62594" w14:textId="3F35EFD1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0.4776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6C60C8" w14:textId="133E094C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0.7239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98D1C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</w:tr>
      <w:tr w:rsidR="00A71EF1" w:rsidRPr="00B1596A" w14:paraId="1D9800EC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A0E26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Skin Cancer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D9AE6" w14:textId="4DF754AB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1.9272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C5442" w14:textId="2477F678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0.7230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90E43" w14:textId="293724F9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0.4998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51993" w14:textId="439233F5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0.7246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2F258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505</w:t>
            </w:r>
          </w:p>
        </w:tc>
      </w:tr>
      <w:tr w:rsidR="00A71EF1" w:rsidRPr="00B1596A" w14:paraId="09DB43EF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8273D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Lymphoma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63045" w14:textId="5AE00D20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1.8506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68A22" w14:textId="60647DA2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0.7192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DDD45" w14:textId="0A34971B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0.4794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E6C45" w14:textId="1E95A5D3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0.7374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C627E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308</w:t>
            </w:r>
          </w:p>
        </w:tc>
      </w:tr>
      <w:tr w:rsidR="00A71EF1" w:rsidRPr="00B1596A" w14:paraId="19663C6F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9D83A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Gastric Cancer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90FF2" w14:textId="6E076046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1.9107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59FD0" w14:textId="2C05485B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0.7154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B0D3CB" w14:textId="61B58653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0.5473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9D56E" w14:textId="0BEF11FF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0.7635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DD01F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180</w:t>
            </w:r>
          </w:p>
        </w:tc>
      </w:tr>
      <w:tr w:rsidR="00A71EF1" w:rsidRPr="00B1596A" w14:paraId="1C3A12C7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93BE1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Prostate Cancer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ADA25" w14:textId="6D921011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1.6134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F61CA" w14:textId="177F515E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0.7138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72A29" w14:textId="0A6139ED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0.5781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970C8" w14:textId="4EF7E41B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0.8478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88318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</w:t>
            </w:r>
          </w:p>
        </w:tc>
      </w:tr>
      <w:tr w:rsidR="00A71EF1" w:rsidRPr="00B1596A" w14:paraId="52AE2CAD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F14B6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Leukemia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A81B4" w14:textId="16F6C3B1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2.1950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4EAC55" w14:textId="13BE15A6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0.7126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61FD5" w14:textId="7E514B8E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0.5686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FF7E2" w14:textId="0FCC8704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0.7435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57A36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364</w:t>
            </w:r>
          </w:p>
        </w:tc>
      </w:tr>
      <w:tr w:rsidR="00A71EF1" w:rsidRPr="00B1596A" w14:paraId="44932F9F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4D87D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Bladder Cancer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2225FB" w14:textId="346464D1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1.7391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7B752" w14:textId="0A7C80E4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0.7107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093E9" w14:textId="656971EF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0.5269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74AA7" w14:textId="1944C621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0.7597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7CFFE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153</w:t>
            </w:r>
          </w:p>
        </w:tc>
      </w:tr>
      <w:tr w:rsidR="00A71EF1" w:rsidRPr="00B1596A" w14:paraId="7C85A4BF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6B369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Colon/Colorectal Cancer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6DBC60" w14:textId="7E718D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1.8653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E0AB09" w14:textId="654D183F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0.7072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E2B00" w14:textId="59A81934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0.5846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94515A" w14:textId="20DBC472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0.7814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1DCEF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274</w:t>
            </w:r>
          </w:p>
        </w:tc>
      </w:tr>
      <w:tr w:rsidR="00A71EF1" w:rsidRPr="00B1596A" w14:paraId="104C231E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E311E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Ovarian Cancer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F1DF1" w14:textId="2A0C1A1D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1.6019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ACA2C8" w14:textId="2D529610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0.7040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DB2CA" w14:textId="5453C13F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0.5805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0CAF3" w14:textId="2C297B22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0.8079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67E67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317</w:t>
            </w:r>
          </w:p>
        </w:tc>
      </w:tr>
      <w:tr w:rsidR="00A71EF1" w:rsidRPr="00B1596A" w14:paraId="28FF3BDD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BFD61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Lung Cancer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45705" w14:textId="4E659ABF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1.8014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6B1A0E" w14:textId="2AEE7199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0.7025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3709E" w14:textId="1888B6C1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0.5531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41598" w14:textId="4FD7B81E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0.7817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D4AE6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1062</w:t>
            </w:r>
          </w:p>
        </w:tc>
      </w:tr>
      <w:tr w:rsidR="00A71EF1" w:rsidRPr="00B1596A" w14:paraId="7C733433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84CBF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Breast Cancer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535D1" w14:textId="21BF44F8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1.9025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3E8B7D" w14:textId="41C5B16A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0.6809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9F7ED" w14:textId="583408BF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0.4980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291DCF" w14:textId="5F406E09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0.7680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95873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388</w:t>
            </w:r>
          </w:p>
        </w:tc>
      </w:tr>
      <w:tr w:rsidR="00A71EF1" w:rsidRPr="00B1596A" w14:paraId="6CACAFFA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6959D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Liver Cancer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C6A970" w14:textId="45CA49A1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1.6815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EFBC3" w14:textId="7C7770B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0.6548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D4C05" w14:textId="0D2C0469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0.5252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8A300A" w14:textId="6CB1E138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0.7931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1A966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176</w:t>
            </w:r>
          </w:p>
        </w:tc>
      </w:tr>
      <w:tr w:rsidR="00A71EF1" w:rsidRPr="00B1596A" w14:paraId="3DD92344" w14:textId="77777777" w:rsidTr="00B25547">
        <w:trPr>
          <w:trHeight w:val="285"/>
        </w:trPr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E808D3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Kidney Cancer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A75BFF" w14:textId="7F1A2092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1.6108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811B35" w14:textId="28606B5D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0.6279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FD845C" w14:textId="16039F09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CBC1E6" w14:textId="23F8E45A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hAnsi="Times New Roman" w:cs="Times New Roman"/>
                <w:sz w:val="18"/>
                <w:szCs w:val="18"/>
              </w:rPr>
              <w:t>0.7858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DA4D6D" w14:textId="77777777" w:rsidR="00B1596A" w:rsidRPr="00746B60" w:rsidRDefault="00B1596A" w:rsidP="00746B6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46B6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</w:tr>
    </w:tbl>
    <w:p w14:paraId="199BAA85" w14:textId="77777777" w:rsidR="00B1596A" w:rsidRDefault="00B1596A" w:rsidP="00F70462">
      <w:pPr>
        <w:rPr>
          <w:rFonts w:ascii="Times New Roman" w:hAnsi="Times New Roman" w:cs="Times New Roman"/>
        </w:rPr>
      </w:pPr>
    </w:p>
    <w:p w14:paraId="7C50F1A7" w14:textId="3D578ABA" w:rsidR="00F70462" w:rsidRPr="00120AD6" w:rsidRDefault="00F70462" w:rsidP="00F70462">
      <w:pPr>
        <w:pStyle w:val="EndNoteBibliography"/>
        <w:rPr>
          <w:rFonts w:ascii="Times New Roman" w:hAnsi="Times New Roman" w:cs="Times New Roman"/>
          <w:sz w:val="24"/>
          <w:szCs w:val="24"/>
        </w:rPr>
      </w:pPr>
      <w:r w:rsidRPr="00120AD6">
        <w:rPr>
          <w:rFonts w:ascii="Times New Roman" w:hAnsi="Times New Roman" w:cs="Times New Roman"/>
          <w:sz w:val="24"/>
          <w:szCs w:val="24"/>
        </w:rPr>
        <w:t>Table S</w:t>
      </w:r>
      <w:r w:rsidR="009D38E6" w:rsidRPr="00120AD6">
        <w:rPr>
          <w:rFonts w:ascii="Times New Roman" w:hAnsi="Times New Roman" w:cs="Times New Roman"/>
          <w:sz w:val="24"/>
          <w:szCs w:val="24"/>
        </w:rPr>
        <w:t>7</w:t>
      </w:r>
      <w:r w:rsidRPr="00120AD6">
        <w:rPr>
          <w:rFonts w:ascii="Times New Roman" w:hAnsi="Times New Roman" w:cs="Times New Roman"/>
          <w:sz w:val="24"/>
          <w:szCs w:val="24"/>
        </w:rPr>
        <w:t>. Patient screening results for drugs.</w:t>
      </w:r>
    </w:p>
    <w:p w14:paraId="21A9BD1C" w14:textId="4894B0E8" w:rsidR="00F70462" w:rsidRPr="00120AD6" w:rsidRDefault="00F70462" w:rsidP="000C5C34">
      <w:pPr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120AD6">
        <w:rPr>
          <w:rFonts w:ascii="Times New Roman" w:hAnsi="Times New Roman" w:cs="Times New Roman"/>
          <w:sz w:val="24"/>
          <w:szCs w:val="24"/>
        </w:rPr>
        <w:t>Table S</w:t>
      </w:r>
      <w:r w:rsidR="009D38E6" w:rsidRPr="00120AD6">
        <w:rPr>
          <w:rFonts w:ascii="Times New Roman" w:hAnsi="Times New Roman" w:cs="Times New Roman"/>
          <w:sz w:val="24"/>
          <w:szCs w:val="24"/>
        </w:rPr>
        <w:t>8</w:t>
      </w:r>
      <w:r w:rsidRPr="00120AD6">
        <w:rPr>
          <w:rFonts w:ascii="Times New Roman" w:hAnsi="Times New Roman" w:cs="Times New Roman"/>
          <w:sz w:val="24"/>
          <w:szCs w:val="24"/>
        </w:rPr>
        <w:t>. Summary of GSEA results.</w:t>
      </w:r>
    </w:p>
    <w:p w14:paraId="3082DC3E" w14:textId="1AC27C3F" w:rsidR="00133F95" w:rsidRDefault="00EB53CB" w:rsidP="006E2393">
      <w:pPr>
        <w:pStyle w:val="1"/>
        <w:rPr>
          <w:rFonts w:ascii="Times New Roman" w:hAnsi="Times New Roman" w:cs="Times New Roman"/>
        </w:rPr>
      </w:pPr>
      <w:r w:rsidRPr="00133F95">
        <w:rPr>
          <w:rFonts w:ascii="Times New Roman" w:hAnsi="Times New Roman" w:cs="Times New Roman"/>
        </w:rPr>
        <w:t>Supplement</w:t>
      </w:r>
      <w:r>
        <w:rPr>
          <w:rFonts w:ascii="Times New Roman" w:hAnsi="Times New Roman" w:cs="Times New Roman"/>
        </w:rPr>
        <w:t xml:space="preserve"> figures</w:t>
      </w:r>
    </w:p>
    <w:p w14:paraId="04BBC33C" w14:textId="77777777" w:rsidR="00582692" w:rsidRDefault="00582692" w:rsidP="00582692">
      <w:r>
        <w:rPr>
          <w:noProof/>
        </w:rPr>
        <w:drawing>
          <wp:inline distT="0" distB="0" distL="0" distR="0" wp14:anchorId="37BCE3E8" wp14:editId="64801AE3">
            <wp:extent cx="5274310" cy="18110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854A4" w14:textId="500233AB" w:rsidR="00582692" w:rsidRDefault="009E1688" w:rsidP="00582692">
      <w:r w:rsidRPr="009E1688">
        <w:rPr>
          <w:rFonts w:ascii="Times New Roman" w:hAnsi="Times New Roman" w:cs="Times New Roman"/>
          <w:szCs w:val="21"/>
        </w:rPr>
        <w:t xml:space="preserve">Figure S1. Comparative performance analysis of </w:t>
      </w:r>
      <w:proofErr w:type="spellStart"/>
      <w:r w:rsidRPr="009E1688">
        <w:rPr>
          <w:rFonts w:ascii="Times New Roman" w:hAnsi="Times New Roman" w:cs="Times New Roman"/>
          <w:szCs w:val="21"/>
        </w:rPr>
        <w:t>TransCDR</w:t>
      </w:r>
      <w:proofErr w:type="spellEnd"/>
      <w:r w:rsidRPr="009E1688">
        <w:rPr>
          <w:rFonts w:ascii="Times New Roman" w:hAnsi="Times New Roman" w:cs="Times New Roman"/>
          <w:szCs w:val="21"/>
        </w:rPr>
        <w:t xml:space="preserve"> with different data segmentation strategies. Model evaluation results of </w:t>
      </w:r>
      <w:proofErr w:type="spellStart"/>
      <w:r w:rsidRPr="009E1688">
        <w:rPr>
          <w:rFonts w:ascii="Times New Roman" w:hAnsi="Times New Roman" w:cs="Times New Roman"/>
          <w:szCs w:val="21"/>
        </w:rPr>
        <w:t>TransCDR</w:t>
      </w:r>
      <w:proofErr w:type="spellEnd"/>
      <w:r w:rsidRPr="009E1688">
        <w:rPr>
          <w:rFonts w:ascii="Times New Roman" w:hAnsi="Times New Roman" w:cs="Times New Roman"/>
          <w:szCs w:val="21"/>
        </w:rPr>
        <w:t xml:space="preserve"> using more strict strategies (A) drug split and (B) cell line strategies. In (B), the cell lines are clustered into 10, 50, 100, and 200 clusters using the K-means algorithm.</w:t>
      </w:r>
    </w:p>
    <w:p w14:paraId="2014B5EF" w14:textId="325626F2" w:rsidR="00582692" w:rsidRDefault="00D11676" w:rsidP="00582692">
      <w:pPr>
        <w:rPr>
          <w:rFonts w:ascii="Times New Roman" w:eastAsia="等线" w:hAnsi="Times New Roman" w:cs="Times New Roman"/>
          <w:color w:val="000000"/>
          <w:szCs w:val="21"/>
        </w:rPr>
      </w:pPr>
      <w:r>
        <w:rPr>
          <w:rFonts w:ascii="Times New Roman" w:eastAsia="等线" w:hAnsi="Times New Roman" w:cs="Times New Roman"/>
          <w:noProof/>
          <w:color w:val="000000"/>
          <w:szCs w:val="21"/>
        </w:rPr>
        <w:lastRenderedPageBreak/>
        <w:drawing>
          <wp:inline distT="0" distB="0" distL="0" distR="0" wp14:anchorId="2E20E4B6" wp14:editId="09A05995">
            <wp:extent cx="5274310" cy="73914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D2F48" w14:textId="766C3627" w:rsidR="00D520F6" w:rsidRDefault="00582692" w:rsidP="00582692">
      <w:pPr>
        <w:rPr>
          <w:rFonts w:ascii="Times New Roman" w:eastAsia="等线" w:hAnsi="Times New Roman" w:cs="Times New Roman"/>
          <w:i/>
          <w:iCs/>
          <w:color w:val="000000"/>
          <w:szCs w:val="21"/>
        </w:rPr>
      </w:pPr>
      <w:r>
        <w:rPr>
          <w:rFonts w:ascii="Times New Roman" w:eastAsia="等线" w:hAnsi="Times New Roman" w:cs="Times New Roman" w:hint="eastAsia"/>
          <w:color w:val="000000"/>
          <w:szCs w:val="21"/>
        </w:rPr>
        <w:t>F</w:t>
      </w:r>
      <w:r w:rsidRPr="00583A3E">
        <w:rPr>
          <w:rFonts w:ascii="Times New Roman" w:eastAsia="等线" w:hAnsi="Times New Roman" w:cs="Times New Roman"/>
          <w:color w:val="000000"/>
          <w:szCs w:val="21"/>
        </w:rPr>
        <w:t>igure S</w:t>
      </w:r>
      <w:r w:rsidR="009D7A26">
        <w:rPr>
          <w:rFonts w:ascii="Times New Roman" w:eastAsia="等线" w:hAnsi="Times New Roman" w:cs="Times New Roman"/>
          <w:color w:val="000000"/>
          <w:szCs w:val="21"/>
        </w:rPr>
        <w:t>2</w:t>
      </w:r>
      <w:r w:rsidRPr="00583A3E">
        <w:rPr>
          <w:rFonts w:ascii="Times New Roman" w:eastAsia="等线" w:hAnsi="Times New Roman" w:cs="Times New Roman"/>
          <w:color w:val="000000"/>
          <w:szCs w:val="21"/>
        </w:rPr>
        <w:t>. Performance comparison</w:t>
      </w:r>
      <w:r w:rsidR="004A4F0D">
        <w:rPr>
          <w:rFonts w:ascii="Times New Roman" w:eastAsia="等线" w:hAnsi="Times New Roman" w:cs="Times New Roman"/>
          <w:color w:val="000000"/>
          <w:szCs w:val="21"/>
        </w:rPr>
        <w:t>s</w:t>
      </w:r>
      <w:r w:rsidRPr="00583A3E">
        <w:rPr>
          <w:rFonts w:ascii="Times New Roman" w:eastAsia="等线" w:hAnsi="Times New Roman" w:cs="Times New Roman"/>
          <w:color w:val="000000"/>
          <w:szCs w:val="21"/>
        </w:rPr>
        <w:t xml:space="preserve"> of </w:t>
      </w:r>
      <w:proofErr w:type="spellStart"/>
      <w:r w:rsidRPr="00583A3E">
        <w:rPr>
          <w:rFonts w:ascii="Times New Roman" w:eastAsia="等线" w:hAnsi="Times New Roman" w:cs="Times New Roman"/>
          <w:color w:val="000000"/>
          <w:szCs w:val="21"/>
        </w:rPr>
        <w:t>TransCDR</w:t>
      </w:r>
      <w:proofErr w:type="spellEnd"/>
      <w:r w:rsidRPr="00583A3E">
        <w:rPr>
          <w:rFonts w:ascii="Times New Roman" w:eastAsia="等线" w:hAnsi="Times New Roman" w:cs="Times New Roman"/>
          <w:color w:val="000000"/>
          <w:szCs w:val="21"/>
        </w:rPr>
        <w:t xml:space="preserve"> with </w:t>
      </w:r>
      <w:proofErr w:type="spellStart"/>
      <w:r w:rsidRPr="00583A3E">
        <w:rPr>
          <w:rFonts w:ascii="Times New Roman" w:eastAsia="等线" w:hAnsi="Times New Roman" w:cs="Times New Roman"/>
          <w:color w:val="000000"/>
          <w:szCs w:val="21"/>
        </w:rPr>
        <w:t>DRPreter</w:t>
      </w:r>
      <w:proofErr w:type="spellEnd"/>
      <w:r w:rsidRPr="00583A3E">
        <w:rPr>
          <w:rFonts w:ascii="Times New Roman" w:eastAsia="等线" w:hAnsi="Times New Roman" w:cs="Times New Roman"/>
          <w:color w:val="000000"/>
          <w:szCs w:val="21"/>
        </w:rPr>
        <w:t xml:space="preserve">, TGSA, </w:t>
      </w:r>
      <w:proofErr w:type="spellStart"/>
      <w:r w:rsidRPr="00583A3E">
        <w:rPr>
          <w:rFonts w:ascii="Times New Roman" w:eastAsia="等线" w:hAnsi="Times New Roman" w:cs="Times New Roman"/>
          <w:color w:val="000000"/>
          <w:szCs w:val="21"/>
        </w:rPr>
        <w:t>GraphDRP_GAT_GCN</w:t>
      </w:r>
      <w:proofErr w:type="spellEnd"/>
      <w:r w:rsidRPr="00583A3E">
        <w:rPr>
          <w:rFonts w:ascii="Times New Roman" w:eastAsia="等线" w:hAnsi="Times New Roman" w:cs="Times New Roman"/>
          <w:color w:val="000000"/>
          <w:szCs w:val="21"/>
        </w:rPr>
        <w:t xml:space="preserve">, </w:t>
      </w:r>
      <w:proofErr w:type="spellStart"/>
      <w:r w:rsidRPr="00583A3E">
        <w:rPr>
          <w:rFonts w:ascii="Times New Roman" w:eastAsia="等线" w:hAnsi="Times New Roman" w:cs="Times New Roman"/>
          <w:color w:val="000000"/>
          <w:szCs w:val="21"/>
        </w:rPr>
        <w:t>GraphDRP_GINConvNet</w:t>
      </w:r>
      <w:proofErr w:type="spellEnd"/>
      <w:r w:rsidRPr="00583A3E">
        <w:rPr>
          <w:rFonts w:ascii="Times New Roman" w:eastAsia="等线" w:hAnsi="Times New Roman" w:cs="Times New Roman"/>
          <w:color w:val="000000"/>
          <w:szCs w:val="21"/>
        </w:rPr>
        <w:t xml:space="preserve">, </w:t>
      </w:r>
      <w:proofErr w:type="spellStart"/>
      <w:r w:rsidRPr="00583A3E">
        <w:rPr>
          <w:rFonts w:ascii="Times New Roman" w:eastAsia="等线" w:hAnsi="Times New Roman" w:cs="Times New Roman"/>
          <w:color w:val="000000"/>
          <w:szCs w:val="21"/>
        </w:rPr>
        <w:t>GraphDRP_GATNet</w:t>
      </w:r>
      <w:proofErr w:type="spellEnd"/>
      <w:r w:rsidRPr="00583A3E">
        <w:rPr>
          <w:rFonts w:ascii="Times New Roman" w:eastAsia="等线" w:hAnsi="Times New Roman" w:cs="Times New Roman"/>
          <w:color w:val="000000"/>
          <w:szCs w:val="21"/>
        </w:rPr>
        <w:t xml:space="preserve">, </w:t>
      </w:r>
      <w:proofErr w:type="spellStart"/>
      <w:r w:rsidRPr="00583A3E">
        <w:rPr>
          <w:rFonts w:ascii="Times New Roman" w:eastAsia="等线" w:hAnsi="Times New Roman" w:cs="Times New Roman"/>
          <w:color w:val="000000"/>
          <w:szCs w:val="21"/>
        </w:rPr>
        <w:t>GraphDRP_GCNNet</w:t>
      </w:r>
      <w:proofErr w:type="spellEnd"/>
      <w:r w:rsidRPr="00583A3E">
        <w:rPr>
          <w:rFonts w:ascii="Times New Roman" w:eastAsia="等线" w:hAnsi="Times New Roman" w:cs="Times New Roman"/>
          <w:color w:val="000000"/>
          <w:szCs w:val="21"/>
        </w:rPr>
        <w:t xml:space="preserve">, </w:t>
      </w:r>
      <w:proofErr w:type="spellStart"/>
      <w:r w:rsidRPr="00583A3E">
        <w:rPr>
          <w:rFonts w:ascii="Times New Roman" w:eastAsia="等线" w:hAnsi="Times New Roman" w:cs="Times New Roman"/>
          <w:color w:val="000000"/>
          <w:szCs w:val="21"/>
        </w:rPr>
        <w:t>DeepCDR</w:t>
      </w:r>
      <w:proofErr w:type="spellEnd"/>
      <w:r w:rsidRPr="00583A3E">
        <w:rPr>
          <w:rFonts w:ascii="Times New Roman" w:eastAsia="等线" w:hAnsi="Times New Roman" w:cs="Times New Roman"/>
          <w:color w:val="000000"/>
          <w:szCs w:val="21"/>
        </w:rPr>
        <w:t xml:space="preserve">, and </w:t>
      </w:r>
      <w:proofErr w:type="spellStart"/>
      <w:r w:rsidRPr="00583A3E">
        <w:rPr>
          <w:rFonts w:ascii="Times New Roman" w:eastAsia="等线" w:hAnsi="Times New Roman" w:cs="Times New Roman"/>
          <w:color w:val="000000"/>
          <w:szCs w:val="21"/>
        </w:rPr>
        <w:t>DeepTTA</w:t>
      </w:r>
      <w:proofErr w:type="spellEnd"/>
      <w:r w:rsidR="004A4F0D">
        <w:rPr>
          <w:rFonts w:ascii="Times New Roman" w:eastAsia="等线" w:hAnsi="Times New Roman" w:cs="Times New Roman"/>
          <w:color w:val="000000"/>
          <w:szCs w:val="21"/>
        </w:rPr>
        <w:t xml:space="preserve"> on cold drug</w:t>
      </w:r>
      <w:r w:rsidR="0021639F">
        <w:rPr>
          <w:rFonts w:ascii="Times New Roman" w:eastAsia="等线" w:hAnsi="Times New Roman" w:cs="Times New Roman"/>
          <w:color w:val="000000"/>
          <w:szCs w:val="21"/>
        </w:rPr>
        <w:t xml:space="preserve"> (A-C)</w:t>
      </w:r>
      <w:r w:rsidR="004A4F0D">
        <w:rPr>
          <w:rFonts w:ascii="Times New Roman" w:eastAsia="等线" w:hAnsi="Times New Roman" w:cs="Times New Roman"/>
          <w:color w:val="000000"/>
          <w:szCs w:val="21"/>
        </w:rPr>
        <w:t xml:space="preserve">, cold scaffold </w:t>
      </w:r>
      <w:r w:rsidR="0021639F">
        <w:rPr>
          <w:rFonts w:ascii="Times New Roman" w:eastAsia="等线" w:hAnsi="Times New Roman" w:cs="Times New Roman"/>
          <w:color w:val="000000"/>
          <w:szCs w:val="21"/>
        </w:rPr>
        <w:t xml:space="preserve">(D-F) </w:t>
      </w:r>
      <w:r w:rsidR="004A4F0D">
        <w:rPr>
          <w:rFonts w:ascii="Times New Roman" w:eastAsia="等线" w:hAnsi="Times New Roman" w:cs="Times New Roman"/>
          <w:color w:val="000000"/>
          <w:szCs w:val="21"/>
        </w:rPr>
        <w:t>and cold cell</w:t>
      </w:r>
      <w:r w:rsidR="0021639F">
        <w:rPr>
          <w:rFonts w:ascii="Times New Roman" w:eastAsia="等线" w:hAnsi="Times New Roman" w:cs="Times New Roman"/>
          <w:color w:val="000000"/>
          <w:szCs w:val="21"/>
        </w:rPr>
        <w:t xml:space="preserve"> (G-I)</w:t>
      </w:r>
      <w:r w:rsidRPr="00FA4A4C">
        <w:rPr>
          <w:rFonts w:ascii="Times New Roman" w:eastAsia="等线" w:hAnsi="Times New Roman" w:cs="Times New Roman"/>
          <w:i/>
          <w:iCs/>
          <w:color w:val="000000"/>
          <w:szCs w:val="21"/>
        </w:rPr>
        <w:t>.</w:t>
      </w:r>
    </w:p>
    <w:p w14:paraId="0ABF40F9" w14:textId="30667F37" w:rsidR="009D08C4" w:rsidRDefault="00D11676" w:rsidP="00582692">
      <w:pPr>
        <w:rPr>
          <w:rFonts w:ascii="Times New Roman" w:eastAsia="等线" w:hAnsi="Times New Roman" w:cs="Times New Roman"/>
          <w:color w:val="000000"/>
          <w:szCs w:val="21"/>
        </w:rPr>
      </w:pPr>
      <w:r>
        <w:rPr>
          <w:rFonts w:ascii="Times New Roman" w:eastAsia="等线" w:hAnsi="Times New Roman" w:cs="Times New Roman"/>
          <w:noProof/>
          <w:color w:val="000000"/>
          <w:szCs w:val="21"/>
        </w:rPr>
        <w:lastRenderedPageBreak/>
        <w:drawing>
          <wp:inline distT="0" distB="0" distL="0" distR="0" wp14:anchorId="1AA67FD0" wp14:editId="0E770016">
            <wp:extent cx="5274310" cy="75476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FB3F" w14:textId="5B0C7806" w:rsidR="00D520F6" w:rsidRPr="00D520F6" w:rsidRDefault="00D520F6" w:rsidP="00582692">
      <w:pPr>
        <w:rPr>
          <w:rFonts w:ascii="Times New Roman" w:eastAsia="等线" w:hAnsi="Times New Roman" w:cs="Times New Roman"/>
          <w:color w:val="000000"/>
          <w:szCs w:val="21"/>
        </w:rPr>
      </w:pPr>
      <w:r w:rsidRPr="00990767">
        <w:rPr>
          <w:rFonts w:ascii="Times New Roman" w:hAnsi="Times New Roman" w:cs="Times New Roman" w:hint="eastAsia"/>
          <w:szCs w:val="21"/>
        </w:rPr>
        <w:t>F</w:t>
      </w:r>
      <w:r w:rsidRPr="00990767">
        <w:rPr>
          <w:rFonts w:ascii="Times New Roman" w:hAnsi="Times New Roman" w:cs="Times New Roman"/>
          <w:szCs w:val="21"/>
        </w:rPr>
        <w:t>ig</w:t>
      </w:r>
      <w:r>
        <w:rPr>
          <w:rFonts w:ascii="Times New Roman" w:hAnsi="Times New Roman" w:cs="Times New Roman" w:hint="eastAsia"/>
          <w:szCs w:val="21"/>
        </w:rPr>
        <w:t>ure</w:t>
      </w:r>
      <w:r w:rsidRPr="00990767">
        <w:rPr>
          <w:rFonts w:ascii="Times New Roman" w:hAnsi="Times New Roman" w:cs="Times New Roman"/>
          <w:szCs w:val="21"/>
        </w:rPr>
        <w:t xml:space="preserve"> S</w:t>
      </w:r>
      <w:r>
        <w:rPr>
          <w:rFonts w:ascii="Times New Roman" w:hAnsi="Times New Roman" w:cs="Times New Roman"/>
          <w:szCs w:val="21"/>
        </w:rPr>
        <w:t>3</w:t>
      </w:r>
      <w:r w:rsidRPr="00990767">
        <w:rPr>
          <w:rFonts w:ascii="Times New Roman" w:hAnsi="Times New Roman" w:cs="Times New Roman"/>
          <w:szCs w:val="21"/>
        </w:rPr>
        <w:t>.</w:t>
      </w:r>
      <w:r w:rsidRPr="008720E2">
        <w:rPr>
          <w:rFonts w:ascii="Times New Roman" w:eastAsia="等线" w:hAnsi="Times New Roman" w:cs="Times New Roman"/>
          <w:color w:val="000000"/>
          <w:szCs w:val="21"/>
        </w:rPr>
        <w:t xml:space="preserve"> Comparative</w:t>
      </w:r>
      <w:r w:rsidRPr="00990767" w:rsidDel="002623CB">
        <w:rPr>
          <w:rFonts w:ascii="Times New Roman" w:eastAsia="等线" w:hAnsi="Times New Roman" w:cs="Times New Roman"/>
          <w:color w:val="000000"/>
          <w:szCs w:val="21"/>
        </w:rPr>
        <w:t xml:space="preserve"> </w:t>
      </w:r>
      <w:r>
        <w:rPr>
          <w:rFonts w:ascii="Times New Roman" w:eastAsia="等线" w:hAnsi="Times New Roman" w:cs="Times New Roman"/>
          <w:color w:val="000000"/>
          <w:szCs w:val="21"/>
        </w:rPr>
        <w:t>p</w:t>
      </w:r>
      <w:r w:rsidRPr="00990767">
        <w:rPr>
          <w:rFonts w:ascii="Times New Roman" w:eastAsia="等线" w:hAnsi="Times New Roman" w:cs="Times New Roman"/>
          <w:color w:val="000000"/>
          <w:szCs w:val="21"/>
        </w:rPr>
        <w:t>erformance</w:t>
      </w:r>
      <w:r>
        <w:rPr>
          <w:rFonts w:ascii="Times New Roman" w:eastAsia="等线" w:hAnsi="Times New Roman" w:cs="Times New Roman"/>
          <w:color w:val="000000"/>
          <w:szCs w:val="21"/>
        </w:rPr>
        <w:t xml:space="preserve"> </w:t>
      </w:r>
      <w:r w:rsidRPr="002623CB">
        <w:rPr>
          <w:rFonts w:ascii="Times New Roman" w:eastAsia="等线" w:hAnsi="Times New Roman" w:cs="Times New Roman"/>
          <w:color w:val="000000"/>
          <w:szCs w:val="21"/>
        </w:rPr>
        <w:t>analysis</w:t>
      </w:r>
      <w:r w:rsidRPr="00990767">
        <w:rPr>
          <w:rFonts w:ascii="Times New Roman" w:eastAsia="等线" w:hAnsi="Times New Roman" w:cs="Times New Roman"/>
          <w:color w:val="000000"/>
          <w:szCs w:val="21"/>
        </w:rPr>
        <w:t xml:space="preserve"> of pre-trained </w:t>
      </w:r>
      <w:proofErr w:type="spellStart"/>
      <w:r w:rsidRPr="00990767">
        <w:rPr>
          <w:rFonts w:ascii="Times New Roman" w:eastAsia="等线" w:hAnsi="Times New Roman" w:cs="Times New Roman"/>
          <w:color w:val="000000"/>
          <w:szCs w:val="21"/>
        </w:rPr>
        <w:t>TransCDR</w:t>
      </w:r>
      <w:proofErr w:type="spellEnd"/>
      <w:r w:rsidRPr="00990767">
        <w:rPr>
          <w:rFonts w:ascii="Times New Roman" w:eastAsia="等线" w:hAnsi="Times New Roman" w:cs="Times New Roman"/>
          <w:color w:val="000000"/>
          <w:szCs w:val="21"/>
        </w:rPr>
        <w:t xml:space="preserve"> </w:t>
      </w:r>
      <w:r w:rsidRPr="00990767">
        <w:rPr>
          <w:rFonts w:ascii="Times New Roman" w:eastAsia="等线" w:hAnsi="Times New Roman" w:cs="Times New Roman" w:hint="eastAsia"/>
          <w:color w:val="000000"/>
          <w:szCs w:val="21"/>
        </w:rPr>
        <w:t>and</w:t>
      </w:r>
      <w:r w:rsidRPr="00990767">
        <w:rPr>
          <w:rFonts w:ascii="Times New Roman" w:eastAsia="等线" w:hAnsi="Times New Roman" w:cs="Times New Roman"/>
          <w:color w:val="000000"/>
          <w:szCs w:val="21"/>
        </w:rPr>
        <w:t xml:space="preserve"> </w:t>
      </w:r>
      <w:r>
        <w:rPr>
          <w:rFonts w:ascii="Times New Roman" w:eastAsia="等线" w:hAnsi="Times New Roman" w:cs="Times New Roman"/>
          <w:color w:val="000000"/>
          <w:szCs w:val="21"/>
        </w:rPr>
        <w:t>its</w:t>
      </w:r>
      <w:r w:rsidRPr="00990767">
        <w:rPr>
          <w:rFonts w:ascii="Times New Roman" w:eastAsia="等线" w:hAnsi="Times New Roman" w:cs="Times New Roman"/>
          <w:color w:val="000000"/>
          <w:szCs w:val="21"/>
        </w:rPr>
        <w:t xml:space="preserve"> variants with </w:t>
      </w:r>
      <w:r w:rsidRPr="002623CB">
        <w:rPr>
          <w:rFonts w:ascii="Times New Roman" w:eastAsia="等线" w:hAnsi="Times New Roman" w:cs="Times New Roman"/>
          <w:color w:val="000000"/>
          <w:szCs w:val="21"/>
        </w:rPr>
        <w:t>diverse</w:t>
      </w:r>
      <w:r w:rsidRPr="00990767">
        <w:rPr>
          <w:rFonts w:ascii="Times New Roman" w:eastAsia="等线" w:hAnsi="Times New Roman" w:cs="Times New Roman"/>
          <w:color w:val="000000"/>
          <w:szCs w:val="21"/>
        </w:rPr>
        <w:t xml:space="preserve"> drug representation modules in cold </w:t>
      </w:r>
      <w:r w:rsidR="0090671D">
        <w:rPr>
          <w:rFonts w:ascii="Times New Roman" w:eastAsia="等线" w:hAnsi="Times New Roman" w:cs="Times New Roman"/>
          <w:color w:val="000000"/>
          <w:szCs w:val="21"/>
        </w:rPr>
        <w:t xml:space="preserve">cell </w:t>
      </w:r>
      <w:r>
        <w:rPr>
          <w:rFonts w:ascii="Times New Roman" w:eastAsia="等线" w:hAnsi="Times New Roman" w:cs="Times New Roman"/>
          <w:color w:val="000000"/>
          <w:szCs w:val="21"/>
        </w:rPr>
        <w:t>(A-D)</w:t>
      </w:r>
      <w:r w:rsidR="0090671D">
        <w:rPr>
          <w:rFonts w:ascii="Times New Roman" w:eastAsia="等线" w:hAnsi="Times New Roman" w:cs="Times New Roman"/>
          <w:color w:val="000000"/>
          <w:szCs w:val="21"/>
        </w:rPr>
        <w:t xml:space="preserve">, </w:t>
      </w:r>
      <w:r>
        <w:rPr>
          <w:rFonts w:ascii="Times New Roman" w:eastAsia="等线" w:hAnsi="Times New Roman" w:cs="Times New Roman"/>
          <w:color w:val="000000"/>
          <w:szCs w:val="21"/>
        </w:rPr>
        <w:t xml:space="preserve">cold </w:t>
      </w:r>
      <w:r w:rsidR="0090671D">
        <w:rPr>
          <w:rFonts w:ascii="Times New Roman" w:eastAsia="等线" w:hAnsi="Times New Roman" w:cs="Times New Roman"/>
          <w:color w:val="000000"/>
          <w:szCs w:val="21"/>
        </w:rPr>
        <w:t xml:space="preserve">drug </w:t>
      </w:r>
      <w:r>
        <w:rPr>
          <w:rFonts w:ascii="Times New Roman" w:eastAsia="等线" w:hAnsi="Times New Roman" w:cs="Times New Roman"/>
          <w:color w:val="000000"/>
          <w:szCs w:val="21"/>
        </w:rPr>
        <w:t>(E-H)</w:t>
      </w:r>
      <w:r w:rsidR="0090671D">
        <w:rPr>
          <w:rFonts w:ascii="Times New Roman" w:eastAsia="等线" w:hAnsi="Times New Roman" w:cs="Times New Roman"/>
          <w:color w:val="000000"/>
          <w:szCs w:val="21"/>
        </w:rPr>
        <w:t>, cold scaffold (I-L), and cold cell &amp; scaffold (M-P).</w:t>
      </w:r>
    </w:p>
    <w:p w14:paraId="5B2B3869" w14:textId="2A831498" w:rsidR="00B3407E" w:rsidRDefault="009C399A" w:rsidP="006E2393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References</w:t>
      </w:r>
    </w:p>
    <w:p w14:paraId="46EAFC11" w14:textId="77777777" w:rsidR="00746B60" w:rsidRPr="00746B60" w:rsidRDefault="00B3407E" w:rsidP="00746B60">
      <w:pPr>
        <w:pStyle w:val="EndNoteBibliography"/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EN.REFLIST </w:instrText>
      </w:r>
      <w:r>
        <w:rPr>
          <w:rFonts w:ascii="Times New Roman" w:hAnsi="Times New Roman" w:cs="Times New Roman"/>
        </w:rPr>
        <w:fldChar w:fldCharType="separate"/>
      </w:r>
      <w:r w:rsidR="00746B60" w:rsidRPr="00746B60">
        <w:t>[1] K.M. Moxley, D.S. McMeekin, Endometrial Carcinoma: A Review of Chemotherapy, Drug Resistance, and the Search for New Agents, Oncologist, 15 (2010) 1026-1033.</w:t>
      </w:r>
    </w:p>
    <w:p w14:paraId="55E0A6A2" w14:textId="77777777" w:rsidR="00746B60" w:rsidRPr="00746B60" w:rsidRDefault="00746B60" w:rsidP="00746B60">
      <w:pPr>
        <w:pStyle w:val="EndNoteBibliography"/>
      </w:pPr>
      <w:r w:rsidRPr="00746B60">
        <w:t>[2] K. Takemura, M. Noguchi, K. Ogi, T. Tokino, H. Kubota, A. Miyazaki, G. Kohama, H. Hiratsuka, Enhanced Bax in oral SCC in relation to antitumor effects of chemotherapy, Journal of Oral Pathology &amp; Medicine, 34 (2005) 93-99.</w:t>
      </w:r>
    </w:p>
    <w:p w14:paraId="5D3B38ED" w14:textId="77777777" w:rsidR="00746B60" w:rsidRPr="00746B60" w:rsidRDefault="00746B60" w:rsidP="00746B60">
      <w:pPr>
        <w:pStyle w:val="EndNoteBibliography"/>
      </w:pPr>
      <w:r w:rsidRPr="00746B60">
        <w:t>[3] F. Punzo, C. Tortora, D. Di Pinto, E. Pota, M. Argenziano, A. Di Paola, F. Casale, F. Rossi, Bortezomib and endocannabinoid/endovanilloid system: a synergism in osteosarcoma, Pharmacological Research, 137 (2018) 25-33.</w:t>
      </w:r>
    </w:p>
    <w:p w14:paraId="6765E7AB" w14:textId="77777777" w:rsidR="00746B60" w:rsidRPr="00746B60" w:rsidRDefault="00746B60" w:rsidP="00746B60">
      <w:pPr>
        <w:pStyle w:val="EndNoteBibliography"/>
      </w:pPr>
      <w:r w:rsidRPr="00746B60">
        <w:t>[4] L.S. Zhang, M. He, Y.Q. Zhang, N. Nilubol, M. Shen, E. Kebebew, Quantitative High-Throughput Drug Screening Identifies Novel Classes of Drugs with Anticancer Activity in Thyroid Cancer Cells: Opportunities for Repurposing, Journal of Clinical Endocrinology &amp; Metabolism, 97 (2012) E319-E328.</w:t>
      </w:r>
    </w:p>
    <w:p w14:paraId="735191B4" w14:textId="77777777" w:rsidR="00746B60" w:rsidRPr="00746B60" w:rsidRDefault="00746B60" w:rsidP="00746B60">
      <w:pPr>
        <w:pStyle w:val="EndNoteBibliography"/>
      </w:pPr>
      <w:r w:rsidRPr="00746B60">
        <w:t>[5] A. Durkin, H.Y. Vu, H. Lee, The VR23 Antitumor Compound Also Shows Strong Anti-Inflammatory Effects in a Human Rheumatoid Arthritis Cell Model and Acute Lung Inflammation in Mice, Journal of Immunology, 204 (2020) 788-795.</w:t>
      </w:r>
    </w:p>
    <w:p w14:paraId="43DBA563" w14:textId="77777777" w:rsidR="00746B60" w:rsidRPr="00746B60" w:rsidRDefault="00746B60" w:rsidP="00746B60">
      <w:pPr>
        <w:pStyle w:val="EndNoteBibliography"/>
      </w:pPr>
      <w:r w:rsidRPr="00746B60">
        <w:t>[6] R. Matsuda, H. Sakagami, S. Amano, Y. Iijima, M. Sano, Y. Uesawa, N. Tamura, Y. Oishi, H. Takeshima, Inhibition of Neurotoxicity/Anticancer Activity of Bortezomib by Caffeic Acid and Chlorogenic Acid, Anticancer Research, 42 (2022) 781-790.</w:t>
      </w:r>
    </w:p>
    <w:p w14:paraId="00322825" w14:textId="77777777" w:rsidR="00746B60" w:rsidRPr="00746B60" w:rsidRDefault="00746B60" w:rsidP="00746B60">
      <w:pPr>
        <w:pStyle w:val="EndNoteBibliography"/>
      </w:pPr>
      <w:r w:rsidRPr="00746B60">
        <w:t>[7] R.J.R. Rao, A.K.S.B. Rao, K. Swapna, B.B. Rani, S.P. Kumar, S. Awantika, Y.L.N. Murthy, Design, Synthesis and Biological Evaluation of Novel Analogs of Bortezomib, Journal of the Korean Chemical Society, 55 (2011) 765-775.</w:t>
      </w:r>
    </w:p>
    <w:p w14:paraId="3DE70D63" w14:textId="77777777" w:rsidR="00746B60" w:rsidRPr="00746B60" w:rsidRDefault="00746B60" w:rsidP="00746B60">
      <w:pPr>
        <w:pStyle w:val="EndNoteBibliography"/>
      </w:pPr>
      <w:r w:rsidRPr="00746B60">
        <w:t>[8] G.B. Lesinski, E.T. Raig, K. Guenterberg, L. Brown, M.R. Go, N.N. Shah, A. Lewis, M. Quimper, E. Hade, G. Young, A.R. Chaudhury, K.J. Ladner, D.C. Guttridge, P. Bouchard, W.E. Carson, IFN-alpha and Bortezomib Overcome Bcl-2 and Mcl-1 Overexpression in Melanoma Cells by Stimulating the Extrinsic Pathway of Apoptosis, Cancer Research, 68 (2008) 8351-8360.</w:t>
      </w:r>
    </w:p>
    <w:p w14:paraId="4054659E" w14:textId="77777777" w:rsidR="00746B60" w:rsidRPr="00746B60" w:rsidRDefault="00746B60" w:rsidP="00746B60">
      <w:pPr>
        <w:pStyle w:val="EndNoteBibliography"/>
      </w:pPr>
      <w:r w:rsidRPr="00746B60">
        <w:t>[9] K.I. Amiri, L.W. Horton, B.J. LaFleur, J.A. Sosman, A. Richmond, Augmenting chemosensitivity of malignant melanoma tumors via proteasome inhibition: Implication for bortezomib (VELCADE, PS-341) as a therapeutic agent for malignant melanoma, Cancer Research, 64 (2004) 4912-4918.</w:t>
      </w:r>
    </w:p>
    <w:p w14:paraId="2614679F" w14:textId="77777777" w:rsidR="00746B60" w:rsidRPr="00746B60" w:rsidRDefault="00746B60" w:rsidP="00746B60">
      <w:pPr>
        <w:pStyle w:val="EndNoteBibliography"/>
      </w:pPr>
      <w:r w:rsidRPr="00746B60">
        <w:t>[10] A. Calastretti, F. Rancati, M.C. Ceriani, L. Asnaghi, G. Canti, A. Nicolin, Rapamycin increases the cellular concentration of the BCL-2 protein and exerts an anti-apoptotic effect, European Journal of Cancer, 37 (2001) 2121-2128.</w:t>
      </w:r>
    </w:p>
    <w:p w14:paraId="189CABA6" w14:textId="1116785E" w:rsidR="00133F95" w:rsidRPr="009C5DF8" w:rsidRDefault="00B3407E" w:rsidP="009C5DF8">
      <w:r>
        <w:fldChar w:fldCharType="end"/>
      </w:r>
    </w:p>
    <w:sectPr w:rsidR="00133F95" w:rsidRPr="009C5D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9E1B1" w14:textId="77777777" w:rsidR="003003B7" w:rsidRDefault="003003B7" w:rsidP="00497A8B">
      <w:r>
        <w:separator/>
      </w:r>
    </w:p>
  </w:endnote>
  <w:endnote w:type="continuationSeparator" w:id="0">
    <w:p w14:paraId="6F06FDF0" w14:textId="77777777" w:rsidR="003003B7" w:rsidRDefault="003003B7" w:rsidP="00497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24AAD" w14:textId="77777777" w:rsidR="003003B7" w:rsidRDefault="003003B7" w:rsidP="00497A8B">
      <w:r>
        <w:separator/>
      </w:r>
    </w:p>
  </w:footnote>
  <w:footnote w:type="continuationSeparator" w:id="0">
    <w:p w14:paraId="69B825D6" w14:textId="77777777" w:rsidR="003003B7" w:rsidRDefault="003003B7" w:rsidP="00497A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6195B"/>
    <w:multiLevelType w:val="hybridMultilevel"/>
    <w:tmpl w:val="E110A79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87865C9"/>
    <w:multiLevelType w:val="hybridMultilevel"/>
    <w:tmpl w:val="09789F0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1E21509"/>
    <w:multiLevelType w:val="hybridMultilevel"/>
    <w:tmpl w:val="3C18F91A"/>
    <w:lvl w:ilvl="0" w:tplc="15303DAA">
      <w:start w:val="1"/>
      <w:numFmt w:val="decimal"/>
      <w:lvlText w:val="%1."/>
      <w:lvlJc w:val="left"/>
      <w:pPr>
        <w:ind w:left="420" w:hanging="420"/>
      </w:pPr>
      <w:rPr>
        <w:rFonts w:ascii="Times New Roman" w:eastAsia="等线" w:hAnsi="Times New Roman" w:cs="Times New Roman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94A3601"/>
    <w:multiLevelType w:val="hybridMultilevel"/>
    <w:tmpl w:val="008C3FB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40D764C"/>
    <w:multiLevelType w:val="hybridMultilevel"/>
    <w:tmpl w:val="11380CA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591123CE"/>
    <w:multiLevelType w:val="hybridMultilevel"/>
    <w:tmpl w:val="A0EAACC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EB46770"/>
    <w:multiLevelType w:val="hybridMultilevel"/>
    <w:tmpl w:val="222E7F5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65472A17"/>
    <w:multiLevelType w:val="hybridMultilevel"/>
    <w:tmpl w:val="FF04E2AE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769E5078"/>
    <w:multiLevelType w:val="hybridMultilevel"/>
    <w:tmpl w:val="E86E8976"/>
    <w:lvl w:ilvl="0" w:tplc="CF4E95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4"/>
  </w:num>
  <w:num w:numId="5">
    <w:abstractNumId w:val="0"/>
  </w:num>
  <w:num w:numId="6">
    <w:abstractNumId w:val="3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omputers Biology Medicin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w9dtvxtb9rte4e0dvl55ps7tazr0v59dps5&quot;&gt;My EndNote Library&lt;record-ids&gt;&lt;item&gt;2457&lt;/item&gt;&lt;item&gt;2462&lt;/item&gt;&lt;item&gt;2466&lt;/item&gt;&lt;item&gt;2467&lt;/item&gt;&lt;item&gt;2469&lt;/item&gt;&lt;item&gt;2779&lt;/item&gt;&lt;item&gt;2780&lt;/item&gt;&lt;item&gt;2781&lt;/item&gt;&lt;item&gt;2782&lt;/item&gt;&lt;item&gt;2783&lt;/item&gt;&lt;item&gt;2784&lt;/item&gt;&lt;/record-ids&gt;&lt;/item&gt;&lt;/Libraries&gt;"/>
  </w:docVars>
  <w:rsids>
    <w:rsidRoot w:val="0088047F"/>
    <w:rsid w:val="00012F7A"/>
    <w:rsid w:val="00014B89"/>
    <w:rsid w:val="00051906"/>
    <w:rsid w:val="00065F28"/>
    <w:rsid w:val="00073BE4"/>
    <w:rsid w:val="0008644C"/>
    <w:rsid w:val="000C41F4"/>
    <w:rsid w:val="000C5C34"/>
    <w:rsid w:val="000F1584"/>
    <w:rsid w:val="00120AD6"/>
    <w:rsid w:val="00133F95"/>
    <w:rsid w:val="001A325C"/>
    <w:rsid w:val="00214E7F"/>
    <w:rsid w:val="0021639F"/>
    <w:rsid w:val="002528A4"/>
    <w:rsid w:val="003003B7"/>
    <w:rsid w:val="003606A7"/>
    <w:rsid w:val="003D3960"/>
    <w:rsid w:val="003E366B"/>
    <w:rsid w:val="00430FCF"/>
    <w:rsid w:val="00442C10"/>
    <w:rsid w:val="0047042E"/>
    <w:rsid w:val="00483FE8"/>
    <w:rsid w:val="00485CED"/>
    <w:rsid w:val="004936B3"/>
    <w:rsid w:val="00497A8B"/>
    <w:rsid w:val="004A4F0D"/>
    <w:rsid w:val="004F398C"/>
    <w:rsid w:val="00522FD6"/>
    <w:rsid w:val="00562423"/>
    <w:rsid w:val="00571009"/>
    <w:rsid w:val="00582692"/>
    <w:rsid w:val="005B1D9C"/>
    <w:rsid w:val="00614DD0"/>
    <w:rsid w:val="0063438F"/>
    <w:rsid w:val="0063584E"/>
    <w:rsid w:val="00651322"/>
    <w:rsid w:val="006E2393"/>
    <w:rsid w:val="006F69A7"/>
    <w:rsid w:val="00734E3B"/>
    <w:rsid w:val="00746B60"/>
    <w:rsid w:val="00762FCE"/>
    <w:rsid w:val="00766883"/>
    <w:rsid w:val="00773CA7"/>
    <w:rsid w:val="0079032E"/>
    <w:rsid w:val="007D21B4"/>
    <w:rsid w:val="007E0D71"/>
    <w:rsid w:val="008045A2"/>
    <w:rsid w:val="0081142B"/>
    <w:rsid w:val="008132F9"/>
    <w:rsid w:val="00824BD5"/>
    <w:rsid w:val="00825DA7"/>
    <w:rsid w:val="00866561"/>
    <w:rsid w:val="0088047F"/>
    <w:rsid w:val="008812FF"/>
    <w:rsid w:val="008C4D52"/>
    <w:rsid w:val="008C69BE"/>
    <w:rsid w:val="008D5F17"/>
    <w:rsid w:val="008D63FD"/>
    <w:rsid w:val="0090671D"/>
    <w:rsid w:val="00941484"/>
    <w:rsid w:val="009672C0"/>
    <w:rsid w:val="00990065"/>
    <w:rsid w:val="009A60E3"/>
    <w:rsid w:val="009C399A"/>
    <w:rsid w:val="009C5DF8"/>
    <w:rsid w:val="009D08C4"/>
    <w:rsid w:val="009D38E6"/>
    <w:rsid w:val="009D45CC"/>
    <w:rsid w:val="009D7A26"/>
    <w:rsid w:val="009E1398"/>
    <w:rsid w:val="009E1688"/>
    <w:rsid w:val="009E78B7"/>
    <w:rsid w:val="00A71EF1"/>
    <w:rsid w:val="00A803AA"/>
    <w:rsid w:val="00A917E4"/>
    <w:rsid w:val="00A9229B"/>
    <w:rsid w:val="00A92497"/>
    <w:rsid w:val="00AB4403"/>
    <w:rsid w:val="00AC12BE"/>
    <w:rsid w:val="00AC2825"/>
    <w:rsid w:val="00AC6FEC"/>
    <w:rsid w:val="00B1596A"/>
    <w:rsid w:val="00B3407E"/>
    <w:rsid w:val="00B6416A"/>
    <w:rsid w:val="00B8271E"/>
    <w:rsid w:val="00BC41A8"/>
    <w:rsid w:val="00C00D3B"/>
    <w:rsid w:val="00C3469E"/>
    <w:rsid w:val="00C93E11"/>
    <w:rsid w:val="00D031F4"/>
    <w:rsid w:val="00D11676"/>
    <w:rsid w:val="00D520F6"/>
    <w:rsid w:val="00D675A1"/>
    <w:rsid w:val="00D85ADB"/>
    <w:rsid w:val="00DA31A3"/>
    <w:rsid w:val="00DB57D9"/>
    <w:rsid w:val="00E01899"/>
    <w:rsid w:val="00E43A15"/>
    <w:rsid w:val="00E63CAB"/>
    <w:rsid w:val="00E90838"/>
    <w:rsid w:val="00EB294A"/>
    <w:rsid w:val="00EB53CB"/>
    <w:rsid w:val="00EC7178"/>
    <w:rsid w:val="00EE1B0B"/>
    <w:rsid w:val="00F44495"/>
    <w:rsid w:val="00F70462"/>
    <w:rsid w:val="00F75159"/>
    <w:rsid w:val="00FC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38F1C"/>
  <w15:chartTrackingRefBased/>
  <w15:docId w15:val="{A5D62067-4E02-463C-B44D-87B947C01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33F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14E7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812F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7A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97A8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97A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97A8B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214E7F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214E7F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214E7F"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rsid w:val="008812F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133F95"/>
    <w:rPr>
      <w:b/>
      <w:bCs/>
      <w:kern w:val="44"/>
      <w:sz w:val="44"/>
      <w:szCs w:val="44"/>
    </w:rPr>
  </w:style>
  <w:style w:type="table" w:styleId="a9">
    <w:name w:val="Table Grid"/>
    <w:basedOn w:val="a1"/>
    <w:uiPriority w:val="39"/>
    <w:rsid w:val="00133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9C399A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10"/>
    <w:link w:val="EndNoteBibliographyTitle"/>
    <w:rsid w:val="009C399A"/>
    <w:rPr>
      <w:rFonts w:ascii="等线" w:eastAsia="等线" w:hAnsi="等线"/>
      <w:b w:val="0"/>
      <w:bCs w:val="0"/>
      <w:noProof/>
      <w:kern w:val="44"/>
      <w:sz w:val="20"/>
      <w:szCs w:val="44"/>
    </w:rPr>
  </w:style>
  <w:style w:type="paragraph" w:customStyle="1" w:styleId="EndNoteBibliography">
    <w:name w:val="EndNote Bibliography"/>
    <w:basedOn w:val="a"/>
    <w:link w:val="EndNoteBibliography0"/>
    <w:rsid w:val="009C399A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10"/>
    <w:link w:val="EndNoteBibliography"/>
    <w:rsid w:val="009C399A"/>
    <w:rPr>
      <w:rFonts w:ascii="等线" w:eastAsia="等线" w:hAnsi="等线"/>
      <w:b w:val="0"/>
      <w:bCs w:val="0"/>
      <w:noProof/>
      <w:kern w:val="44"/>
      <w:sz w:val="20"/>
      <w:szCs w:val="44"/>
    </w:rPr>
  </w:style>
  <w:style w:type="character" w:styleId="aa">
    <w:name w:val="Unresolved Mention"/>
    <w:basedOn w:val="a0"/>
    <w:uiPriority w:val="99"/>
    <w:semiHidden/>
    <w:unhideWhenUsed/>
    <w:rsid w:val="00C3469E"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sid w:val="00C93E11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C93E11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C93E11"/>
  </w:style>
  <w:style w:type="paragraph" w:styleId="ae">
    <w:name w:val="annotation subject"/>
    <w:basedOn w:val="ac"/>
    <w:next w:val="ac"/>
    <w:link w:val="af"/>
    <w:uiPriority w:val="99"/>
    <w:semiHidden/>
    <w:unhideWhenUsed/>
    <w:rsid w:val="00C93E11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C93E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4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AC5CE-C03A-4F01-9722-B1DC1FCB7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3185</TotalTime>
  <Pages>5</Pages>
  <Words>2366</Words>
  <Characters>13488</Characters>
  <Application>Microsoft Office Word</Application>
  <DocSecurity>0</DocSecurity>
  <Lines>112</Lines>
  <Paragraphs>31</Paragraphs>
  <ScaleCrop>false</ScaleCrop>
  <Company/>
  <LinksUpToDate>false</LinksUpToDate>
  <CharactersWithSpaces>15823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 Xiaoqiong</dc:creator>
  <cp:keywords/>
  <dc:description/>
  <cp:lastModifiedBy>Xia Xiaoqiong</cp:lastModifiedBy>
  <cp:revision>103</cp:revision>
  <dcterms:created xsi:type="dcterms:W3CDTF">2023-01-18T06:32:00Z</dcterms:created>
  <dcterms:modified xsi:type="dcterms:W3CDTF">2023-09-23T12:20:00Z</dcterms:modified>
</cp:coreProperties>
</file>