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4DD6C" w14:textId="35C5715F" w:rsidR="00804030" w:rsidRPr="00564032" w:rsidRDefault="00804030" w:rsidP="00564032">
      <w:pPr>
        <w:spacing w:after="0" w:line="240" w:lineRule="auto"/>
        <w:jc w:val="center"/>
        <w:rPr>
          <w:rFonts w:ascii="Times New Roman" w:hAnsi="Times New Roman" w:cs="Times New Roman"/>
        </w:rPr>
      </w:pPr>
      <w:r w:rsidRPr="00564032">
        <w:rPr>
          <w:rFonts w:ascii="Times New Roman" w:hAnsi="Times New Roman" w:cs="Times New Roman"/>
          <w:noProof/>
        </w:rPr>
        <w:drawing>
          <wp:inline distT="0" distB="0" distL="0" distR="0" wp14:anchorId="76C9F132" wp14:editId="2C53BE18">
            <wp:extent cx="5965791" cy="2508661"/>
            <wp:effectExtent l="0" t="0" r="0" b="6350"/>
            <wp:docPr id="4709014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93110" cy="2520149"/>
                    </a:xfrm>
                    <a:prstGeom prst="rect">
                      <a:avLst/>
                    </a:prstGeom>
                    <a:noFill/>
                  </pic:spPr>
                </pic:pic>
              </a:graphicData>
            </a:graphic>
          </wp:inline>
        </w:drawing>
      </w:r>
    </w:p>
    <w:p w14:paraId="6B1B9B7D" w14:textId="77777777" w:rsidR="00564032" w:rsidRDefault="00564032" w:rsidP="00564032">
      <w:pPr>
        <w:pStyle w:val="SMHeading"/>
        <w:spacing w:before="0" w:after="0"/>
      </w:pPr>
    </w:p>
    <w:p w14:paraId="32EF0CEA" w14:textId="093B6D28" w:rsidR="00AF32D9" w:rsidRPr="00564032" w:rsidRDefault="00AF32D9" w:rsidP="00564032">
      <w:pPr>
        <w:pStyle w:val="SMHeading"/>
        <w:spacing w:before="0" w:after="0"/>
      </w:pPr>
      <w:r w:rsidRPr="00564032">
        <w:t>Extended Data Fig. 1: Surface-associated growth experiments with different initial ratios of the R388 donor to potential recipient.</w:t>
      </w:r>
      <w:r w:rsidRPr="00564032">
        <w:rPr>
          <w:b w:val="0"/>
          <w:bCs w:val="0"/>
        </w:rPr>
        <w:t xml:space="preserve"> </w:t>
      </w:r>
      <w:proofErr w:type="spellStart"/>
      <w:proofErr w:type="gramStart"/>
      <w:r w:rsidR="00564032" w:rsidRPr="00564032">
        <w:t>a</w:t>
      </w:r>
      <w:r w:rsidR="00564032">
        <w:rPr>
          <w:b w:val="0"/>
          <w:bCs w:val="0"/>
        </w:rPr>
        <w:t>,</w:t>
      </w:r>
      <w:r w:rsidR="00564032" w:rsidRPr="00564032">
        <w:t>b</w:t>
      </w:r>
      <w:proofErr w:type="spellEnd"/>
      <w:proofErr w:type="gramEnd"/>
      <w:r w:rsidR="00564032">
        <w:rPr>
          <w:b w:val="0"/>
          <w:bCs w:val="0"/>
        </w:rPr>
        <w:t xml:space="preserve">, </w:t>
      </w:r>
      <w:r w:rsidRPr="00564032">
        <w:rPr>
          <w:b w:val="0"/>
          <w:bCs w:val="0"/>
        </w:rPr>
        <w:t>Representative CLSM images of the R388 donor and potential recipient after ten days of growth in anoxic conditions in the (</w:t>
      </w:r>
      <w:r w:rsidR="00564032" w:rsidRPr="00564032">
        <w:t>a</w:t>
      </w:r>
      <w:r w:rsidRPr="00564032">
        <w:rPr>
          <w:b w:val="0"/>
          <w:bCs w:val="0"/>
        </w:rPr>
        <w:t>) absence or (</w:t>
      </w:r>
      <w:r w:rsidR="00564032" w:rsidRPr="00564032">
        <w:t>b</w:t>
      </w:r>
      <w:r w:rsidRPr="00564032">
        <w:rPr>
          <w:b w:val="0"/>
          <w:bCs w:val="0"/>
        </w:rPr>
        <w:t xml:space="preserve">) presence of phage, where we added the phage directly to the growing biomass. The R388 donor expresses GFP and CFP and appears cyan, the potential recipient expresses RFP and appears red, and transconjugants express RFP and CFP and appear magenta. </w:t>
      </w:r>
      <w:r w:rsidR="00564032">
        <w:t>c</w:t>
      </w:r>
      <w:r w:rsidR="00564032">
        <w:rPr>
          <w:b w:val="0"/>
          <w:bCs w:val="0"/>
        </w:rPr>
        <w:t xml:space="preserve">, </w:t>
      </w:r>
      <w:proofErr w:type="gramStart"/>
      <w:r w:rsidRPr="00564032">
        <w:rPr>
          <w:b w:val="0"/>
          <w:bCs w:val="0"/>
        </w:rPr>
        <w:t>The</w:t>
      </w:r>
      <w:proofErr w:type="gramEnd"/>
      <w:r w:rsidRPr="00564032">
        <w:rPr>
          <w:b w:val="0"/>
          <w:bCs w:val="0"/>
        </w:rPr>
        <w:t xml:space="preserve"> total transconjugant area divided by the total biomass area for different initial ratios of the R388 donor to potential recipient. </w:t>
      </w:r>
      <w:r w:rsidR="00564032">
        <w:t>d</w:t>
      </w:r>
      <w:r w:rsidR="00564032">
        <w:rPr>
          <w:b w:val="0"/>
          <w:bCs w:val="0"/>
        </w:rPr>
        <w:t>,</w:t>
      </w:r>
      <w:r w:rsidRPr="00564032">
        <w:rPr>
          <w:b w:val="0"/>
          <w:bCs w:val="0"/>
        </w:rPr>
        <w:t xml:space="preserve"> </w:t>
      </w:r>
      <w:proofErr w:type="gramStart"/>
      <w:r w:rsidRPr="00564032">
        <w:rPr>
          <w:b w:val="0"/>
          <w:bCs w:val="0"/>
        </w:rPr>
        <w:t>The</w:t>
      </w:r>
      <w:proofErr w:type="gramEnd"/>
      <w:r w:rsidRPr="00564032">
        <w:rPr>
          <w:b w:val="0"/>
          <w:bCs w:val="0"/>
        </w:rPr>
        <w:t xml:space="preserve"> total transconjugant area divided by the total biomass area plotted as a function of the initial ratio of the R388 donor to the potential recipient. For </w:t>
      </w:r>
      <w:r w:rsidR="00564032" w:rsidRPr="00564032">
        <w:t>c</w:t>
      </w:r>
      <w:r w:rsidRPr="00564032">
        <w:rPr>
          <w:b w:val="0"/>
          <w:bCs w:val="0"/>
        </w:rPr>
        <w:t xml:space="preserve"> and </w:t>
      </w:r>
      <w:r w:rsidR="00564032" w:rsidRPr="00564032">
        <w:t>d</w:t>
      </w:r>
      <w:r w:rsidRPr="00564032">
        <w:rPr>
          <w:b w:val="0"/>
          <w:bCs w:val="0"/>
        </w:rPr>
        <w:t xml:space="preserve">, each datapoint is a measurement for one of three independent experimental replicates and the </w:t>
      </w:r>
      <w:r w:rsidR="00564032">
        <w:rPr>
          <w:b w:val="0"/>
          <w:bCs w:val="0"/>
          <w:i/>
          <w:iCs/>
        </w:rPr>
        <w:t xml:space="preserve">P </w:t>
      </w:r>
      <w:r w:rsidRPr="00564032">
        <w:rPr>
          <w:b w:val="0"/>
          <w:bCs w:val="0"/>
        </w:rPr>
        <w:t>values are for two-sample two-sided Welch tests.</w:t>
      </w:r>
    </w:p>
    <w:p w14:paraId="729B0EAB" w14:textId="17CF29A1" w:rsidR="00804030" w:rsidRPr="00564032" w:rsidRDefault="00804030" w:rsidP="00564032">
      <w:pPr>
        <w:spacing w:after="0" w:line="240" w:lineRule="auto"/>
        <w:rPr>
          <w:rFonts w:ascii="Times New Roman" w:hAnsi="Times New Roman" w:cs="Times New Roman"/>
        </w:rPr>
      </w:pPr>
    </w:p>
    <w:p w14:paraId="7D515F64" w14:textId="55EEEC9A" w:rsidR="00804030" w:rsidRPr="00564032" w:rsidRDefault="00804030" w:rsidP="00564032">
      <w:pPr>
        <w:spacing w:after="0" w:line="240" w:lineRule="auto"/>
        <w:jc w:val="center"/>
        <w:rPr>
          <w:rFonts w:ascii="Times New Roman" w:hAnsi="Times New Roman" w:cs="Times New Roman"/>
        </w:rPr>
      </w:pPr>
      <w:r w:rsidRPr="00564032">
        <w:rPr>
          <w:rFonts w:ascii="Times New Roman" w:hAnsi="Times New Roman" w:cs="Times New Roman"/>
          <w:noProof/>
        </w:rPr>
        <w:lastRenderedPageBreak/>
        <w:drawing>
          <wp:inline distT="0" distB="0" distL="0" distR="0" wp14:anchorId="18F896DE" wp14:editId="6224C432">
            <wp:extent cx="4074694" cy="4109908"/>
            <wp:effectExtent l="0" t="0" r="2540" b="5080"/>
            <wp:docPr id="12868795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9098" cy="4154696"/>
                    </a:xfrm>
                    <a:prstGeom prst="rect">
                      <a:avLst/>
                    </a:prstGeom>
                    <a:noFill/>
                  </pic:spPr>
                </pic:pic>
              </a:graphicData>
            </a:graphic>
          </wp:inline>
        </w:drawing>
      </w:r>
    </w:p>
    <w:p w14:paraId="53D1FFDF" w14:textId="77777777" w:rsidR="00564032" w:rsidRDefault="00564032" w:rsidP="00564032">
      <w:pPr>
        <w:pStyle w:val="SMHeading"/>
        <w:spacing w:before="0" w:after="0"/>
      </w:pPr>
    </w:p>
    <w:p w14:paraId="49F7B014" w14:textId="190BF64C" w:rsidR="00AF32D9" w:rsidRPr="00564032" w:rsidRDefault="00564032" w:rsidP="00564032">
      <w:pPr>
        <w:pStyle w:val="SMHeading"/>
        <w:spacing w:before="0" w:after="0"/>
        <w:rPr>
          <w:b w:val="0"/>
          <w:bCs w:val="0"/>
        </w:rPr>
      </w:pPr>
      <w:r>
        <w:t xml:space="preserve">Extended Data </w:t>
      </w:r>
      <w:r w:rsidR="00AF32D9" w:rsidRPr="00564032">
        <w:t>Fig. 2</w:t>
      </w:r>
      <w:r>
        <w:t>:</w:t>
      </w:r>
      <w:r w:rsidR="00AF32D9" w:rsidRPr="00564032">
        <w:t xml:space="preserve"> Surface-associated growth experiments in </w:t>
      </w:r>
      <w:proofErr w:type="spellStart"/>
      <w:r w:rsidR="00AF32D9" w:rsidRPr="00564032">
        <w:t>oxic</w:t>
      </w:r>
      <w:proofErr w:type="spellEnd"/>
      <w:r w:rsidR="00AF32D9" w:rsidRPr="00564032">
        <w:t xml:space="preserve"> and low nutrient conditions. </w:t>
      </w:r>
      <w:proofErr w:type="spellStart"/>
      <w:proofErr w:type="gramStart"/>
      <w:r w:rsidRPr="00564032">
        <w:t>a</w:t>
      </w:r>
      <w:r>
        <w:rPr>
          <w:b w:val="0"/>
          <w:bCs w:val="0"/>
        </w:rPr>
        <w:t>,</w:t>
      </w:r>
      <w:r w:rsidRPr="00564032">
        <w:t>b</w:t>
      </w:r>
      <w:proofErr w:type="spellEnd"/>
      <w:proofErr w:type="gramEnd"/>
      <w:r>
        <w:rPr>
          <w:b w:val="0"/>
          <w:bCs w:val="0"/>
        </w:rPr>
        <w:t>,</w:t>
      </w:r>
      <w:r>
        <w:rPr>
          <w:b w:val="0"/>
          <w:bCs w:val="0"/>
        </w:rPr>
        <w:t xml:space="preserve"> </w:t>
      </w:r>
      <w:r w:rsidR="00AF32D9" w:rsidRPr="00564032">
        <w:rPr>
          <w:b w:val="0"/>
          <w:bCs w:val="0"/>
        </w:rPr>
        <w:t>Representative CLSM images of the R388 donor and potential recipient after six days of growth in the (</w:t>
      </w:r>
      <w:r w:rsidRPr="00564032">
        <w:t>a</w:t>
      </w:r>
      <w:r w:rsidR="00AF32D9" w:rsidRPr="00564032">
        <w:rPr>
          <w:b w:val="0"/>
          <w:bCs w:val="0"/>
        </w:rPr>
        <w:t>) presence or (</w:t>
      </w:r>
      <w:r w:rsidRPr="00564032">
        <w:t>b</w:t>
      </w:r>
      <w:r w:rsidR="00AF32D9" w:rsidRPr="00564032">
        <w:rPr>
          <w:b w:val="0"/>
          <w:bCs w:val="0"/>
        </w:rPr>
        <w:t xml:space="preserve">) absence of phage in </w:t>
      </w:r>
      <w:proofErr w:type="spellStart"/>
      <w:r w:rsidR="00AF32D9" w:rsidRPr="00564032">
        <w:rPr>
          <w:b w:val="0"/>
          <w:bCs w:val="0"/>
        </w:rPr>
        <w:t>oxic</w:t>
      </w:r>
      <w:proofErr w:type="spellEnd"/>
      <w:r w:rsidR="00AF32D9" w:rsidRPr="00564032">
        <w:rPr>
          <w:b w:val="0"/>
          <w:bCs w:val="0"/>
        </w:rPr>
        <w:t xml:space="preserve"> conditions, where we added the phage directly to the growing biomass. </w:t>
      </w:r>
      <w:proofErr w:type="spellStart"/>
      <w:proofErr w:type="gramStart"/>
      <w:r>
        <w:t>c</w:t>
      </w:r>
      <w:r>
        <w:rPr>
          <w:b w:val="0"/>
          <w:bCs w:val="0"/>
        </w:rPr>
        <w:t>,</w:t>
      </w:r>
      <w:r>
        <w:t>d</w:t>
      </w:r>
      <w:proofErr w:type="spellEnd"/>
      <w:proofErr w:type="gramEnd"/>
      <w:r>
        <w:rPr>
          <w:b w:val="0"/>
          <w:bCs w:val="0"/>
        </w:rPr>
        <w:t>,</w:t>
      </w:r>
      <w:r w:rsidR="00AF32D9" w:rsidRPr="00564032">
        <w:rPr>
          <w:b w:val="0"/>
          <w:bCs w:val="0"/>
        </w:rPr>
        <w:t xml:space="preserve"> Representative CLSM images of the R388 donor and potential recipient in the (</w:t>
      </w:r>
      <w:r w:rsidRPr="00564032">
        <w:t>c</w:t>
      </w:r>
      <w:r w:rsidR="00AF32D9" w:rsidRPr="00564032">
        <w:rPr>
          <w:b w:val="0"/>
          <w:bCs w:val="0"/>
        </w:rPr>
        <w:t>) presence or (</w:t>
      </w:r>
      <w:r w:rsidRPr="00564032">
        <w:t>d</w:t>
      </w:r>
      <w:r w:rsidR="00AF32D9" w:rsidRPr="00564032">
        <w:rPr>
          <w:b w:val="0"/>
          <w:bCs w:val="0"/>
        </w:rPr>
        <w:t>) absence of phage after six days of growth on 10% LB agar plates, where we added the phage directly to the growing biomass. The R388 donor expresses GFP and CFP and appears cyan, the potential recipient expresses RFP and appears red, and transconjugants express RFP and CFP and appear magenta recipient expresses RFP and appears red, and transconjugants express RFP and CFP and appear magenta.</w:t>
      </w:r>
    </w:p>
    <w:p w14:paraId="14D1E0D8" w14:textId="521D327A" w:rsidR="00AF32D9" w:rsidRPr="00564032" w:rsidRDefault="00AF32D9" w:rsidP="00564032">
      <w:pPr>
        <w:spacing w:after="0" w:line="240" w:lineRule="auto"/>
        <w:rPr>
          <w:rFonts w:ascii="Times New Roman" w:eastAsia="Times New Roman" w:hAnsi="Times New Roman" w:cs="Times New Roman"/>
          <w:b/>
          <w:bCs/>
          <w:kern w:val="32"/>
          <w:lang w:eastAsia="en-US"/>
          <w14:ligatures w14:val="none"/>
        </w:rPr>
      </w:pPr>
      <w:r w:rsidRPr="00564032">
        <w:rPr>
          <w:rFonts w:ascii="Times New Roman" w:hAnsi="Times New Roman" w:cs="Times New Roman"/>
        </w:rPr>
        <w:br w:type="page"/>
      </w:r>
    </w:p>
    <w:p w14:paraId="40563DFB" w14:textId="20A8D4B6" w:rsidR="00AF32D9" w:rsidRPr="00564032" w:rsidRDefault="00804030" w:rsidP="00564032">
      <w:pPr>
        <w:spacing w:after="0" w:line="240" w:lineRule="auto"/>
        <w:rPr>
          <w:rFonts w:ascii="Times New Roman" w:hAnsi="Times New Roman" w:cs="Times New Roman"/>
        </w:rPr>
      </w:pPr>
      <w:r w:rsidRPr="00564032">
        <w:rPr>
          <w:rFonts w:ascii="Times New Roman" w:hAnsi="Times New Roman" w:cs="Times New Roman"/>
          <w:noProof/>
        </w:rPr>
        <w:lastRenderedPageBreak/>
        <w:drawing>
          <wp:inline distT="0" distB="0" distL="0" distR="0" wp14:anchorId="1CCC12D7" wp14:editId="0C4ACAD3">
            <wp:extent cx="5929851" cy="1915424"/>
            <wp:effectExtent l="0" t="0" r="0" b="8890"/>
            <wp:docPr id="13652065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3089" cy="1926160"/>
                    </a:xfrm>
                    <a:prstGeom prst="rect">
                      <a:avLst/>
                    </a:prstGeom>
                    <a:noFill/>
                  </pic:spPr>
                </pic:pic>
              </a:graphicData>
            </a:graphic>
          </wp:inline>
        </w:drawing>
      </w:r>
      <w:r w:rsidR="00564032" w:rsidRPr="00564032">
        <w:t xml:space="preserve"> </w:t>
      </w:r>
      <w:r w:rsidR="00564032" w:rsidRPr="00564032">
        <w:rPr>
          <w:rFonts w:ascii="Times New Roman" w:hAnsi="Times New Roman" w:cs="Times New Roman"/>
          <w:b/>
          <w:bCs/>
        </w:rPr>
        <w:t xml:space="preserve">Extended Data </w:t>
      </w:r>
      <w:r w:rsidR="00AF32D9" w:rsidRPr="00564032">
        <w:rPr>
          <w:rFonts w:ascii="Times New Roman" w:hAnsi="Times New Roman" w:cs="Times New Roman"/>
          <w:b/>
          <w:bCs/>
        </w:rPr>
        <w:t>Fig. 3</w:t>
      </w:r>
      <w:r w:rsidR="00564032" w:rsidRPr="00564032">
        <w:rPr>
          <w:rFonts w:ascii="Times New Roman" w:hAnsi="Times New Roman" w:cs="Times New Roman"/>
          <w:b/>
          <w:bCs/>
        </w:rPr>
        <w:t>:</w:t>
      </w:r>
      <w:r w:rsidR="00AF32D9" w:rsidRPr="00564032">
        <w:rPr>
          <w:rFonts w:ascii="Times New Roman" w:hAnsi="Times New Roman" w:cs="Times New Roman"/>
        </w:rPr>
        <w:t xml:space="preserve"> </w:t>
      </w:r>
      <w:r w:rsidR="00AF32D9" w:rsidRPr="00564032">
        <w:rPr>
          <w:rFonts w:ascii="Times New Roman" w:hAnsi="Times New Roman" w:cs="Times New Roman"/>
          <w:b/>
          <w:bCs/>
        </w:rPr>
        <w:t>Experimental tests of whether R388 or its associated genes are transferred via natural transformation or transduction</w:t>
      </w:r>
      <w:r w:rsidR="00AF32D9" w:rsidRPr="00564032">
        <w:rPr>
          <w:rFonts w:ascii="Times New Roman" w:hAnsi="Times New Roman" w:cs="Times New Roman"/>
        </w:rPr>
        <w:t xml:space="preserve">. </w:t>
      </w:r>
      <w:r w:rsidR="00564032">
        <w:rPr>
          <w:rFonts w:ascii="Times New Roman" w:hAnsi="Times New Roman" w:cs="Times New Roman"/>
          <w:b/>
          <w:bCs/>
        </w:rPr>
        <w:t>a</w:t>
      </w:r>
      <w:r w:rsidR="00564032">
        <w:rPr>
          <w:rFonts w:ascii="Times New Roman" w:hAnsi="Times New Roman" w:cs="Times New Roman"/>
        </w:rPr>
        <w:t>,</w:t>
      </w:r>
      <w:r w:rsidR="00AF32D9" w:rsidRPr="00564032">
        <w:rPr>
          <w:rFonts w:ascii="Times New Roman" w:hAnsi="Times New Roman" w:cs="Times New Roman"/>
        </w:rPr>
        <w:t xml:space="preserve"> Representative CLSM images of the potential recipient grown alone for ten days in anoxic conditions. Control; the potential recipient grown without phage or phage-induced lysate. Phage-induced lysate (Absence of phage); the potential recipient grown with phage-induced lysate of the R388 donor and with heat-inactivated phage. Phage-induced lysate (Presence of phage); the potential recipient grown with phage-induced lysate of the R388 donor and with viable phage. </w:t>
      </w:r>
      <w:r w:rsidR="00564032">
        <w:rPr>
          <w:rFonts w:ascii="Times New Roman" w:hAnsi="Times New Roman" w:cs="Times New Roman"/>
          <w:b/>
          <w:bCs/>
        </w:rPr>
        <w:t>b</w:t>
      </w:r>
      <w:r w:rsidR="00564032">
        <w:rPr>
          <w:rFonts w:ascii="Times New Roman" w:hAnsi="Times New Roman" w:cs="Times New Roman"/>
        </w:rPr>
        <w:t>,</w:t>
      </w:r>
      <w:r w:rsidR="00564032" w:rsidRPr="00564032">
        <w:rPr>
          <w:rFonts w:ascii="Times New Roman" w:hAnsi="Times New Roman" w:cs="Times New Roman"/>
        </w:rPr>
        <w:t xml:space="preserve"> </w:t>
      </w:r>
      <w:r w:rsidR="00AF32D9" w:rsidRPr="00564032">
        <w:rPr>
          <w:rFonts w:ascii="Times New Roman" w:hAnsi="Times New Roman" w:cs="Times New Roman"/>
        </w:rPr>
        <w:t xml:space="preserve">Total number of transconjugants that emerge with or without DNase I digestion of free DNA. Each datapoint is a measurement for one of five independent experimental replicates and the </w:t>
      </w:r>
      <w:r w:rsidR="00564032">
        <w:rPr>
          <w:rFonts w:ascii="Times New Roman" w:hAnsi="Times New Roman" w:cs="Times New Roman"/>
          <w:i/>
          <w:iCs/>
        </w:rPr>
        <w:t xml:space="preserve">P </w:t>
      </w:r>
      <w:r w:rsidR="00AF32D9" w:rsidRPr="00564032">
        <w:rPr>
          <w:rFonts w:ascii="Times New Roman" w:hAnsi="Times New Roman" w:cs="Times New Roman"/>
        </w:rPr>
        <w:t>value is for a two-sample two-sided Welch test.</w:t>
      </w:r>
    </w:p>
    <w:p w14:paraId="5C6BFA0F" w14:textId="77777777" w:rsidR="00AF32D9" w:rsidRPr="00564032" w:rsidRDefault="00AF32D9" w:rsidP="00564032">
      <w:pPr>
        <w:spacing w:after="0" w:line="240" w:lineRule="auto"/>
        <w:rPr>
          <w:rFonts w:ascii="Times New Roman" w:hAnsi="Times New Roman" w:cs="Times New Roman"/>
        </w:rPr>
      </w:pPr>
      <w:r w:rsidRPr="00564032">
        <w:rPr>
          <w:rFonts w:ascii="Times New Roman" w:hAnsi="Times New Roman" w:cs="Times New Roman"/>
        </w:rPr>
        <w:br w:type="page"/>
      </w:r>
    </w:p>
    <w:p w14:paraId="6FD45690" w14:textId="6F700604" w:rsidR="00804030" w:rsidRPr="00564032" w:rsidRDefault="00804030" w:rsidP="00564032">
      <w:pPr>
        <w:spacing w:after="0" w:line="240" w:lineRule="auto"/>
        <w:jc w:val="center"/>
        <w:rPr>
          <w:rFonts w:ascii="Times New Roman" w:hAnsi="Times New Roman" w:cs="Times New Roman"/>
        </w:rPr>
      </w:pPr>
      <w:r w:rsidRPr="00564032">
        <w:rPr>
          <w:rFonts w:ascii="Times New Roman" w:hAnsi="Times New Roman" w:cs="Times New Roman"/>
          <w:noProof/>
        </w:rPr>
        <w:lastRenderedPageBreak/>
        <w:drawing>
          <wp:inline distT="0" distB="0" distL="0" distR="0" wp14:anchorId="0D1285A6" wp14:editId="6BCE3DC6">
            <wp:extent cx="3715481" cy="5358063"/>
            <wp:effectExtent l="0" t="0" r="5715" b="1905"/>
            <wp:docPr id="2471370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2408" cy="5411315"/>
                    </a:xfrm>
                    <a:prstGeom prst="rect">
                      <a:avLst/>
                    </a:prstGeom>
                    <a:noFill/>
                  </pic:spPr>
                </pic:pic>
              </a:graphicData>
            </a:graphic>
          </wp:inline>
        </w:drawing>
      </w:r>
    </w:p>
    <w:p w14:paraId="673D9309" w14:textId="77777777" w:rsidR="00564032" w:rsidRDefault="00564032" w:rsidP="00564032">
      <w:pPr>
        <w:pStyle w:val="SMHeading"/>
        <w:spacing w:before="0" w:after="0"/>
      </w:pPr>
    </w:p>
    <w:p w14:paraId="14EB4AB7" w14:textId="71F988F6" w:rsidR="00AF32D9" w:rsidRPr="00564032" w:rsidRDefault="00564032" w:rsidP="00564032">
      <w:pPr>
        <w:pStyle w:val="SMHeading"/>
        <w:spacing w:before="0" w:after="0"/>
        <w:rPr>
          <w:b w:val="0"/>
          <w:bCs w:val="0"/>
        </w:rPr>
      </w:pPr>
      <w:r>
        <w:t xml:space="preserve">Extended Data </w:t>
      </w:r>
      <w:r w:rsidR="00AF32D9" w:rsidRPr="00564032">
        <w:t>Fig. 4</w:t>
      </w:r>
      <w:r>
        <w:t>:</w:t>
      </w:r>
      <w:r w:rsidR="00AF32D9" w:rsidRPr="00564032">
        <w:t xml:space="preserve"> Effect of phage on spatial intermixing and interface straightness in the absence or presence of R388.</w:t>
      </w:r>
      <w:r>
        <w:t xml:space="preserve"> </w:t>
      </w:r>
      <w:proofErr w:type="spellStart"/>
      <w:proofErr w:type="gramStart"/>
      <w:r>
        <w:t>a</w:t>
      </w:r>
      <w:r w:rsidRPr="00564032">
        <w:rPr>
          <w:b w:val="0"/>
          <w:bCs w:val="0"/>
        </w:rPr>
        <w:t>,</w:t>
      </w:r>
      <w:r>
        <w:t>b</w:t>
      </w:r>
      <w:proofErr w:type="spellEnd"/>
      <w:proofErr w:type="gramEnd"/>
      <w:r w:rsidRPr="00564032">
        <w:rPr>
          <w:b w:val="0"/>
          <w:bCs w:val="0"/>
        </w:rPr>
        <w:t>,</w:t>
      </w:r>
      <w:r w:rsidRPr="00564032">
        <w:t xml:space="preserve"> </w:t>
      </w:r>
      <w:r w:rsidR="00AF32D9" w:rsidRPr="00564032">
        <w:rPr>
          <w:b w:val="0"/>
          <w:bCs w:val="0"/>
        </w:rPr>
        <w:t xml:space="preserve">Representative CLSM images of two </w:t>
      </w:r>
      <w:r w:rsidR="00AF32D9" w:rsidRPr="00564032">
        <w:rPr>
          <w:b w:val="0"/>
          <w:bCs w:val="0"/>
          <w:i/>
          <w:iCs/>
        </w:rPr>
        <w:t>E. coli</w:t>
      </w:r>
      <w:r w:rsidR="00AF32D9" w:rsidRPr="00564032">
        <w:rPr>
          <w:b w:val="0"/>
          <w:bCs w:val="0"/>
        </w:rPr>
        <w:t xml:space="preserve"> strains lacking R388 after ten days of growth in anoxic condition in the (</w:t>
      </w:r>
      <w:r w:rsidRPr="00564032">
        <w:t>a</w:t>
      </w:r>
      <w:r w:rsidR="00AF32D9" w:rsidRPr="00564032">
        <w:rPr>
          <w:b w:val="0"/>
          <w:bCs w:val="0"/>
        </w:rPr>
        <w:t>) presence or (</w:t>
      </w:r>
      <w:r w:rsidRPr="00564032">
        <w:t>b</w:t>
      </w:r>
      <w:r w:rsidR="00AF32D9" w:rsidRPr="00564032">
        <w:rPr>
          <w:b w:val="0"/>
          <w:bCs w:val="0"/>
        </w:rPr>
        <w:t xml:space="preserve">) absence of phage, where we added the phage directly to the growing biomass. </w:t>
      </w:r>
      <w:proofErr w:type="spellStart"/>
      <w:proofErr w:type="gramStart"/>
      <w:r>
        <w:t>c</w:t>
      </w:r>
      <w:r w:rsidRPr="00564032">
        <w:rPr>
          <w:b w:val="0"/>
          <w:bCs w:val="0"/>
        </w:rPr>
        <w:t>,</w:t>
      </w:r>
      <w:r>
        <w:t>d</w:t>
      </w:r>
      <w:proofErr w:type="spellEnd"/>
      <w:proofErr w:type="gramEnd"/>
      <w:r w:rsidRPr="00564032">
        <w:rPr>
          <w:b w:val="0"/>
          <w:bCs w:val="0"/>
        </w:rPr>
        <w:t>,</w:t>
      </w:r>
      <w:r w:rsidRPr="00564032">
        <w:t xml:space="preserve"> </w:t>
      </w:r>
      <w:r w:rsidR="00AF32D9" w:rsidRPr="00564032">
        <w:rPr>
          <w:b w:val="0"/>
          <w:bCs w:val="0"/>
        </w:rPr>
        <w:t>The intermixing index as a function of the radial distance from the centroid of the inoculation area to the final biomass periphery in the (</w:t>
      </w:r>
      <w:r w:rsidRPr="00564032">
        <w:t>c</w:t>
      </w:r>
      <w:r w:rsidR="00AF32D9" w:rsidRPr="00564032">
        <w:rPr>
          <w:b w:val="0"/>
          <w:bCs w:val="0"/>
        </w:rPr>
        <w:t>) presence or (</w:t>
      </w:r>
      <w:r w:rsidRPr="00564032">
        <w:t>d</w:t>
      </w:r>
      <w:r w:rsidR="00AF32D9" w:rsidRPr="00564032">
        <w:rPr>
          <w:b w:val="0"/>
          <w:bCs w:val="0"/>
        </w:rPr>
        <w:t xml:space="preserve">) absence of phage. </w:t>
      </w:r>
      <w:r w:rsidRPr="00564032">
        <w:t>e</w:t>
      </w:r>
      <w:r>
        <w:rPr>
          <w:b w:val="0"/>
          <w:bCs w:val="0"/>
        </w:rPr>
        <w:t xml:space="preserve">, </w:t>
      </w:r>
      <w:proofErr w:type="gramStart"/>
      <w:r w:rsidR="00AF32D9" w:rsidRPr="00564032">
        <w:rPr>
          <w:b w:val="0"/>
          <w:bCs w:val="0"/>
        </w:rPr>
        <w:t>The</w:t>
      </w:r>
      <w:proofErr w:type="gramEnd"/>
      <w:r w:rsidR="00AF32D9" w:rsidRPr="00564032">
        <w:rPr>
          <w:b w:val="0"/>
          <w:bCs w:val="0"/>
        </w:rPr>
        <w:t xml:space="preserve"> intermixing index quantified across a 30 µm thick band positioned at the final biomass periphery. </w:t>
      </w:r>
      <w:r>
        <w:t>f</w:t>
      </w:r>
      <w:r>
        <w:rPr>
          <w:b w:val="0"/>
          <w:bCs w:val="0"/>
        </w:rPr>
        <w:t xml:space="preserve">, </w:t>
      </w:r>
      <w:r w:rsidR="00AF32D9" w:rsidRPr="00564032">
        <w:rPr>
          <w:b w:val="0"/>
          <w:bCs w:val="0"/>
        </w:rPr>
        <w:t xml:space="preserve">The mean interface straightness. For </w:t>
      </w:r>
      <w:r w:rsidRPr="00564032">
        <w:t>e</w:t>
      </w:r>
      <w:r w:rsidR="00AF32D9" w:rsidRPr="00564032">
        <w:rPr>
          <w:b w:val="0"/>
          <w:bCs w:val="0"/>
        </w:rPr>
        <w:t xml:space="preserve"> and </w:t>
      </w:r>
      <w:r w:rsidRPr="00564032">
        <w:t>f</w:t>
      </w:r>
      <w:r w:rsidR="00AF32D9" w:rsidRPr="00564032">
        <w:rPr>
          <w:b w:val="0"/>
          <w:bCs w:val="0"/>
        </w:rPr>
        <w:t xml:space="preserve">, each data point is a measurement for one of five independent experimental replicates and the </w:t>
      </w:r>
      <w:r>
        <w:rPr>
          <w:b w:val="0"/>
          <w:bCs w:val="0"/>
          <w:i/>
          <w:iCs/>
        </w:rPr>
        <w:t xml:space="preserve">P </w:t>
      </w:r>
      <w:r w:rsidR="00AF32D9" w:rsidRPr="00564032">
        <w:rPr>
          <w:b w:val="0"/>
          <w:bCs w:val="0"/>
        </w:rPr>
        <w:t>values are for two-sample two-sided Welch tests.</w:t>
      </w:r>
    </w:p>
    <w:p w14:paraId="747505DE" w14:textId="77777777" w:rsidR="00AF32D9" w:rsidRPr="00564032" w:rsidRDefault="00AF32D9" w:rsidP="00564032">
      <w:pPr>
        <w:spacing w:after="0" w:line="240" w:lineRule="auto"/>
        <w:rPr>
          <w:rFonts w:ascii="Times New Roman" w:eastAsia="Times New Roman" w:hAnsi="Times New Roman" w:cs="Times New Roman"/>
          <w:b/>
          <w:bCs/>
          <w:kern w:val="32"/>
          <w:lang w:eastAsia="en-US"/>
          <w14:ligatures w14:val="none"/>
        </w:rPr>
      </w:pPr>
      <w:r w:rsidRPr="00564032">
        <w:rPr>
          <w:rFonts w:ascii="Times New Roman" w:hAnsi="Times New Roman" w:cs="Times New Roman"/>
        </w:rPr>
        <w:br w:type="page"/>
      </w:r>
    </w:p>
    <w:p w14:paraId="15FB942B" w14:textId="68F2401C" w:rsidR="00804030" w:rsidRPr="00564032" w:rsidRDefault="00804030" w:rsidP="00564032">
      <w:pPr>
        <w:spacing w:after="0" w:line="240" w:lineRule="auto"/>
        <w:jc w:val="center"/>
        <w:rPr>
          <w:rFonts w:ascii="Times New Roman" w:hAnsi="Times New Roman" w:cs="Times New Roman"/>
        </w:rPr>
      </w:pPr>
      <w:r w:rsidRPr="00564032">
        <w:rPr>
          <w:rFonts w:ascii="Times New Roman" w:hAnsi="Times New Roman" w:cs="Times New Roman"/>
          <w:noProof/>
        </w:rPr>
        <w:lastRenderedPageBreak/>
        <w:drawing>
          <wp:inline distT="0" distB="0" distL="0" distR="0" wp14:anchorId="36243F5B" wp14:editId="501FB777">
            <wp:extent cx="4989095" cy="3928064"/>
            <wp:effectExtent l="0" t="0" r="2540" b="0"/>
            <wp:docPr id="15024122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617" cy="3952095"/>
                    </a:xfrm>
                    <a:prstGeom prst="rect">
                      <a:avLst/>
                    </a:prstGeom>
                    <a:noFill/>
                  </pic:spPr>
                </pic:pic>
              </a:graphicData>
            </a:graphic>
          </wp:inline>
        </w:drawing>
      </w:r>
    </w:p>
    <w:p w14:paraId="3A4EF378" w14:textId="77777777" w:rsidR="00564032" w:rsidRDefault="00564032" w:rsidP="00564032">
      <w:pPr>
        <w:pStyle w:val="SMHeading"/>
        <w:spacing w:before="0" w:after="0"/>
      </w:pPr>
    </w:p>
    <w:p w14:paraId="68D2952F" w14:textId="4654B274" w:rsidR="00AF32D9" w:rsidRPr="00564032" w:rsidRDefault="00564032" w:rsidP="00564032">
      <w:pPr>
        <w:pStyle w:val="SMHeading"/>
        <w:spacing w:before="0" w:after="0"/>
        <w:rPr>
          <w:b w:val="0"/>
          <w:bCs w:val="0"/>
        </w:rPr>
      </w:pPr>
      <w:r>
        <w:t xml:space="preserve">Extended Data </w:t>
      </w:r>
      <w:r w:rsidR="00AF32D9" w:rsidRPr="00564032">
        <w:t xml:space="preserve">Fig. </w:t>
      </w:r>
      <w:r>
        <w:t>5:</w:t>
      </w:r>
      <w:r w:rsidR="00AF32D9" w:rsidRPr="00564032">
        <w:t xml:space="preserve"> Surface-associated growth experiments with the direct amendment of a low dosage of phage. </w:t>
      </w:r>
      <w:r w:rsidR="00AF32D9" w:rsidRPr="00564032">
        <w:rPr>
          <w:b w:val="0"/>
          <w:bCs w:val="0"/>
        </w:rPr>
        <w:t>Representative CLSM image of the R388 donor and potential recipient after ten days of growth in anoxic conditions where we added the phage directly to the growing biomass at a low dosage of 6 × 10</w:t>
      </w:r>
      <w:r w:rsidR="00AF32D9" w:rsidRPr="00564032">
        <w:rPr>
          <w:b w:val="0"/>
          <w:bCs w:val="0"/>
          <w:vertAlign w:val="superscript"/>
        </w:rPr>
        <w:t>4</w:t>
      </w:r>
      <w:r w:rsidR="00AF32D9" w:rsidRPr="00564032">
        <w:rPr>
          <w:b w:val="0"/>
          <w:bCs w:val="0"/>
        </w:rPr>
        <w:t xml:space="preserve"> PFU/</w:t>
      </w:r>
      <w:proofErr w:type="spellStart"/>
      <w:r w:rsidR="00AF32D9" w:rsidRPr="00564032">
        <w:rPr>
          <w:b w:val="0"/>
          <w:bCs w:val="0"/>
        </w:rPr>
        <w:t>mL.</w:t>
      </w:r>
      <w:proofErr w:type="spellEnd"/>
      <w:r w:rsidR="00AF32D9" w:rsidRPr="00564032">
        <w:rPr>
          <w:b w:val="0"/>
          <w:bCs w:val="0"/>
        </w:rPr>
        <w:t xml:space="preserve"> The R388 donor expresses GFP and CFP and appears cyan, the potential recipient expresses RFP and appears red, and transconjugants express RFP and CFP and appear magenta. The images on the right are magnifications of the regions in the white dashed boxes in the image on the left. The upper right box is a representative region with extensive phage predation and extensive R388 transfer while the lower right box is a representative region with minimal phage predation and minimal R388 transfer.</w:t>
      </w:r>
    </w:p>
    <w:p w14:paraId="5B1304AB" w14:textId="77777777" w:rsidR="00AF32D9" w:rsidRPr="00564032" w:rsidRDefault="00AF32D9" w:rsidP="00564032">
      <w:pPr>
        <w:spacing w:after="0" w:line="240" w:lineRule="auto"/>
        <w:rPr>
          <w:rFonts w:ascii="Times New Roman" w:eastAsia="Times New Roman" w:hAnsi="Times New Roman" w:cs="Times New Roman"/>
          <w:b/>
          <w:bCs/>
          <w:kern w:val="32"/>
          <w:lang w:eastAsia="en-US"/>
          <w14:ligatures w14:val="none"/>
        </w:rPr>
      </w:pPr>
      <w:r w:rsidRPr="00564032">
        <w:rPr>
          <w:rFonts w:ascii="Times New Roman" w:hAnsi="Times New Roman" w:cs="Times New Roman"/>
        </w:rPr>
        <w:br w:type="page"/>
      </w:r>
    </w:p>
    <w:p w14:paraId="1D588BA7" w14:textId="3CDD4BBD" w:rsidR="00804030" w:rsidRPr="00564032" w:rsidRDefault="00804030" w:rsidP="00564032">
      <w:pPr>
        <w:spacing w:after="0" w:line="240" w:lineRule="auto"/>
        <w:rPr>
          <w:rFonts w:ascii="Times New Roman" w:hAnsi="Times New Roman" w:cs="Times New Roman"/>
        </w:rPr>
      </w:pPr>
      <w:r w:rsidRPr="00564032">
        <w:rPr>
          <w:rFonts w:ascii="Times New Roman" w:hAnsi="Times New Roman" w:cs="Times New Roman"/>
          <w:noProof/>
        </w:rPr>
        <w:lastRenderedPageBreak/>
        <w:drawing>
          <wp:inline distT="0" distB="0" distL="0" distR="0" wp14:anchorId="27C5642F" wp14:editId="74679376">
            <wp:extent cx="5936248" cy="3694735"/>
            <wp:effectExtent l="0" t="0" r="7620" b="1270"/>
            <wp:docPr id="3116719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226" cy="3702813"/>
                    </a:xfrm>
                    <a:prstGeom prst="rect">
                      <a:avLst/>
                    </a:prstGeom>
                    <a:noFill/>
                  </pic:spPr>
                </pic:pic>
              </a:graphicData>
            </a:graphic>
          </wp:inline>
        </w:drawing>
      </w:r>
    </w:p>
    <w:p w14:paraId="6D17D509" w14:textId="77777777" w:rsidR="00564032" w:rsidRDefault="00564032" w:rsidP="00564032">
      <w:pPr>
        <w:pStyle w:val="SMHeading"/>
        <w:spacing w:before="0" w:after="0"/>
      </w:pPr>
    </w:p>
    <w:p w14:paraId="3B6D9A6B" w14:textId="168450AE" w:rsidR="00AF32D9" w:rsidRPr="00564032" w:rsidRDefault="00564032" w:rsidP="00564032">
      <w:pPr>
        <w:pStyle w:val="SMHeading"/>
        <w:spacing w:before="0" w:after="0"/>
        <w:rPr>
          <w:b w:val="0"/>
          <w:bCs w:val="0"/>
        </w:rPr>
      </w:pPr>
      <w:r>
        <w:t xml:space="preserve">Extended Data </w:t>
      </w:r>
      <w:r w:rsidR="00AF32D9" w:rsidRPr="00564032">
        <w:t>Fig. 6</w:t>
      </w:r>
      <w:r>
        <w:t>:</w:t>
      </w:r>
      <w:r w:rsidR="00AF32D9" w:rsidRPr="00564032">
        <w:t xml:space="preserve"> Scanning electron microscopy images during surface-associated growth in the presence of phage. </w:t>
      </w:r>
      <w:r w:rsidR="00AF32D9" w:rsidRPr="00564032">
        <w:rPr>
          <w:b w:val="0"/>
          <w:bCs w:val="0"/>
        </w:rPr>
        <w:t>The experimental setup is identical to that used for the data presented in Fig. 2. Briefly, we inoculated the R388 donor and potential recipient onto the center of a nutrient-amended agar surface. After allowing the bacteria to grow for six hours, we deposited a 1 µl droplet of the phage solution directly to the growing biomass. After ten days of incubation in anoxic conditions, we then analyzed the biomass with scanning electron microscopy.</w:t>
      </w:r>
    </w:p>
    <w:p w14:paraId="2FF3D005" w14:textId="77777777" w:rsidR="00AF32D9" w:rsidRPr="00564032" w:rsidRDefault="00AF32D9" w:rsidP="00564032">
      <w:pPr>
        <w:spacing w:after="0" w:line="240" w:lineRule="auto"/>
        <w:rPr>
          <w:rFonts w:ascii="Times New Roman" w:eastAsia="Times New Roman" w:hAnsi="Times New Roman" w:cs="Times New Roman"/>
          <w:b/>
          <w:bCs/>
          <w:kern w:val="32"/>
          <w:lang w:eastAsia="en-US"/>
          <w14:ligatures w14:val="none"/>
        </w:rPr>
      </w:pPr>
      <w:r w:rsidRPr="00564032">
        <w:rPr>
          <w:rFonts w:ascii="Times New Roman" w:hAnsi="Times New Roman" w:cs="Times New Roman"/>
        </w:rPr>
        <w:br w:type="page"/>
      </w:r>
    </w:p>
    <w:p w14:paraId="16726019" w14:textId="13911064" w:rsidR="00804030" w:rsidRPr="00564032" w:rsidRDefault="00804030" w:rsidP="00564032">
      <w:pPr>
        <w:spacing w:after="0" w:line="240" w:lineRule="auto"/>
        <w:rPr>
          <w:rFonts w:ascii="Times New Roman" w:hAnsi="Times New Roman" w:cs="Times New Roman"/>
        </w:rPr>
      </w:pPr>
      <w:r w:rsidRPr="00564032">
        <w:rPr>
          <w:rFonts w:ascii="Times New Roman" w:hAnsi="Times New Roman" w:cs="Times New Roman"/>
          <w:noProof/>
        </w:rPr>
        <w:lastRenderedPageBreak/>
        <w:drawing>
          <wp:inline distT="0" distB="0" distL="0" distR="0" wp14:anchorId="02BC0DF2" wp14:editId="43BE3E44">
            <wp:extent cx="6288174" cy="2363061"/>
            <wp:effectExtent l="0" t="0" r="0" b="0"/>
            <wp:docPr id="6581664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3589" cy="2372612"/>
                    </a:xfrm>
                    <a:prstGeom prst="rect">
                      <a:avLst/>
                    </a:prstGeom>
                    <a:noFill/>
                  </pic:spPr>
                </pic:pic>
              </a:graphicData>
            </a:graphic>
          </wp:inline>
        </w:drawing>
      </w:r>
    </w:p>
    <w:p w14:paraId="6F186916" w14:textId="77777777" w:rsidR="00564032" w:rsidRDefault="00564032" w:rsidP="00564032">
      <w:pPr>
        <w:pStyle w:val="SMHeading"/>
        <w:spacing w:before="0" w:after="0"/>
      </w:pPr>
    </w:p>
    <w:p w14:paraId="41342D53" w14:textId="0206A8F4" w:rsidR="00AF32D9" w:rsidRPr="00564032" w:rsidRDefault="00564032" w:rsidP="00564032">
      <w:pPr>
        <w:pStyle w:val="SMHeading"/>
        <w:spacing w:before="0" w:after="0"/>
        <w:rPr>
          <w:b w:val="0"/>
          <w:bCs w:val="0"/>
        </w:rPr>
      </w:pPr>
      <w:r>
        <w:t xml:space="preserve">Extended Data </w:t>
      </w:r>
      <w:r w:rsidR="00AF32D9" w:rsidRPr="00564032">
        <w:t>Fig. 7</w:t>
      </w:r>
      <w:r>
        <w:t>:</w:t>
      </w:r>
      <w:r w:rsidR="00AF32D9" w:rsidRPr="00564032">
        <w:t xml:space="preserve"> Surface-associated growth simulations in the presence of a plasmid as a function of the plasmid transfer probability. </w:t>
      </w:r>
      <w:proofErr w:type="spellStart"/>
      <w:proofErr w:type="gramStart"/>
      <w:r>
        <w:t>a</w:t>
      </w:r>
      <w:r>
        <w:rPr>
          <w:b w:val="0"/>
          <w:bCs w:val="0"/>
        </w:rPr>
        <w:t>,</w:t>
      </w:r>
      <w:r w:rsidRPr="00564032">
        <w:t>b</w:t>
      </w:r>
      <w:proofErr w:type="spellEnd"/>
      <w:proofErr w:type="gramEnd"/>
      <w:r>
        <w:rPr>
          <w:b w:val="0"/>
          <w:bCs w:val="0"/>
        </w:rPr>
        <w:t>,</w:t>
      </w:r>
      <w:r>
        <w:rPr>
          <w:b w:val="0"/>
          <w:bCs w:val="0"/>
        </w:rPr>
        <w:t xml:space="preserve"> </w:t>
      </w:r>
      <w:r w:rsidR="00AF32D9" w:rsidRPr="00564032">
        <w:rPr>
          <w:b w:val="0"/>
          <w:bCs w:val="0"/>
        </w:rPr>
        <w:t>Representative simulations of two competing strains where the red cells are potential recipients and the green cells carry a plasmid that reduces the growth rate by 5%. If a red cell receives the plasmid from a green cell, its growth rate is reduced accordingly and appears blue. We simulated biomass growth as a function of the plasmid transfer probability in the (</w:t>
      </w:r>
      <w:r w:rsidRPr="00564032">
        <w:t>a</w:t>
      </w:r>
      <w:r w:rsidR="00AF32D9" w:rsidRPr="00564032">
        <w:rPr>
          <w:b w:val="0"/>
          <w:bCs w:val="0"/>
        </w:rPr>
        <w:t>) absence or (</w:t>
      </w:r>
      <w:r w:rsidRPr="00564032">
        <w:t>b</w:t>
      </w:r>
      <w:r w:rsidR="00AF32D9" w:rsidRPr="00564032">
        <w:rPr>
          <w:b w:val="0"/>
          <w:bCs w:val="0"/>
        </w:rPr>
        <w:t xml:space="preserve">) presence of phage until reaching a population size of 18,000 cells. </w:t>
      </w:r>
      <w:r>
        <w:t>c</w:t>
      </w:r>
      <w:r>
        <w:rPr>
          <w:b w:val="0"/>
          <w:bCs w:val="0"/>
        </w:rPr>
        <w:t xml:space="preserve">, </w:t>
      </w:r>
      <w:r w:rsidR="00AF32D9" w:rsidRPr="00564032">
        <w:rPr>
          <w:b w:val="0"/>
          <w:bCs w:val="0"/>
        </w:rPr>
        <w:t xml:space="preserve">The intermixing index as a function of the radial distance from the centroid of the inoculation area to the final biomass periphery. </w:t>
      </w:r>
      <w:r>
        <w:t>d</w:t>
      </w:r>
      <w:r>
        <w:rPr>
          <w:b w:val="0"/>
          <w:bCs w:val="0"/>
        </w:rPr>
        <w:t>,</w:t>
      </w:r>
      <w:r w:rsidRPr="00564032">
        <w:rPr>
          <w:b w:val="0"/>
          <w:bCs w:val="0"/>
        </w:rPr>
        <w:t xml:space="preserve"> </w:t>
      </w:r>
      <w:r>
        <w:rPr>
          <w:b w:val="0"/>
          <w:bCs w:val="0"/>
        </w:rPr>
        <w:t>T</w:t>
      </w:r>
      <w:r w:rsidRPr="00564032">
        <w:rPr>
          <w:b w:val="0"/>
          <w:bCs w:val="0"/>
        </w:rPr>
        <w:t>he frequency of transconjugants as a function of the radial distance from the centroid of the inoculation area to the final biomass periphery</w:t>
      </w:r>
      <w:r>
        <w:rPr>
          <w:b w:val="0"/>
          <w:bCs w:val="0"/>
        </w:rPr>
        <w:t>.</w:t>
      </w:r>
      <w:r w:rsidRPr="00564032">
        <w:rPr>
          <w:b w:val="0"/>
          <w:bCs w:val="0"/>
        </w:rPr>
        <w:t xml:space="preserve"> </w:t>
      </w:r>
      <w:r>
        <w:rPr>
          <w:b w:val="0"/>
          <w:bCs w:val="0"/>
        </w:rPr>
        <w:t xml:space="preserve">For </w:t>
      </w:r>
      <w:r w:rsidRPr="00564032">
        <w:t>c</w:t>
      </w:r>
      <w:r>
        <w:rPr>
          <w:b w:val="0"/>
          <w:bCs w:val="0"/>
        </w:rPr>
        <w:t xml:space="preserve"> and </w:t>
      </w:r>
      <w:r w:rsidRPr="00564032">
        <w:t>d</w:t>
      </w:r>
      <w:r>
        <w:rPr>
          <w:b w:val="0"/>
          <w:bCs w:val="0"/>
        </w:rPr>
        <w:t>, d</w:t>
      </w:r>
      <w:r w:rsidR="00AF32D9" w:rsidRPr="00564032">
        <w:rPr>
          <w:b w:val="0"/>
          <w:bCs w:val="0"/>
        </w:rPr>
        <w:t>ata are plotted in the presence (black lines) or absence (grey lines) of phage. Each line is for one of five independent simulations.</w:t>
      </w:r>
    </w:p>
    <w:p w14:paraId="435FF639" w14:textId="77777777" w:rsidR="00AF32D9" w:rsidRPr="00564032" w:rsidRDefault="00AF32D9" w:rsidP="00564032">
      <w:pPr>
        <w:spacing w:after="0" w:line="240" w:lineRule="auto"/>
        <w:rPr>
          <w:rFonts w:ascii="Times New Roman" w:eastAsia="Times New Roman" w:hAnsi="Times New Roman" w:cs="Times New Roman"/>
          <w:b/>
          <w:bCs/>
          <w:kern w:val="32"/>
          <w:lang w:eastAsia="en-US"/>
          <w14:ligatures w14:val="none"/>
        </w:rPr>
      </w:pPr>
      <w:r w:rsidRPr="00564032">
        <w:rPr>
          <w:rFonts w:ascii="Times New Roman" w:hAnsi="Times New Roman" w:cs="Times New Roman"/>
        </w:rPr>
        <w:br w:type="page"/>
      </w:r>
    </w:p>
    <w:p w14:paraId="47454311" w14:textId="77777777" w:rsidR="00AF32D9" w:rsidRPr="00564032" w:rsidRDefault="00AF32D9" w:rsidP="00564032">
      <w:pPr>
        <w:pStyle w:val="SMHeading"/>
        <w:spacing w:before="0" w:after="0"/>
        <w:jc w:val="center"/>
      </w:pPr>
      <w:r w:rsidRPr="00564032">
        <w:rPr>
          <w:noProof/>
        </w:rPr>
        <w:lastRenderedPageBreak/>
        <w:drawing>
          <wp:inline distT="0" distB="0" distL="0" distR="0" wp14:anchorId="491B0D79" wp14:editId="3D8FAE0C">
            <wp:extent cx="5882655" cy="3617495"/>
            <wp:effectExtent l="0" t="0" r="0" b="2540"/>
            <wp:docPr id="1127698674" name="图片 1" descr="图片包含 监控, 游戏机, 星星, 空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8674" name="图片 1" descr="图片包含 监控, 游戏机, 星星, 空气&#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938163" cy="3651629"/>
                    </a:xfrm>
                    <a:prstGeom prst="rect">
                      <a:avLst/>
                    </a:prstGeom>
                  </pic:spPr>
                </pic:pic>
              </a:graphicData>
            </a:graphic>
          </wp:inline>
        </w:drawing>
      </w:r>
    </w:p>
    <w:p w14:paraId="0A2C9E24" w14:textId="77777777" w:rsidR="00564032" w:rsidRDefault="00564032" w:rsidP="00564032">
      <w:pPr>
        <w:pStyle w:val="SMHeading"/>
        <w:spacing w:before="0" w:after="0"/>
      </w:pPr>
    </w:p>
    <w:p w14:paraId="147A8C66" w14:textId="79108789" w:rsidR="00AF32D9" w:rsidRPr="00564032" w:rsidRDefault="00564032" w:rsidP="00564032">
      <w:pPr>
        <w:pStyle w:val="SMHeading"/>
        <w:spacing w:before="0" w:after="0"/>
        <w:rPr>
          <w:b w:val="0"/>
          <w:bCs w:val="0"/>
        </w:rPr>
      </w:pPr>
      <w:r>
        <w:t xml:space="preserve">Extended Data </w:t>
      </w:r>
      <w:r w:rsidR="00AF32D9" w:rsidRPr="00564032">
        <w:t xml:space="preserve">Fig. </w:t>
      </w:r>
      <w:r>
        <w:t xml:space="preserve">8: </w:t>
      </w:r>
      <w:r w:rsidR="00AF32D9" w:rsidRPr="00564032">
        <w:t xml:space="preserve">Representative CLSM image of a phage-resistant mutant emerging during surface-associated growth. </w:t>
      </w:r>
      <w:r w:rsidR="00AF32D9" w:rsidRPr="00564032">
        <w:rPr>
          <w:b w:val="0"/>
          <w:bCs w:val="0"/>
        </w:rPr>
        <w:t>The R388 donor and potential recipient after six days of growth in anoxic conditions in the presence of phage, where we directly added the phage to the growing biomass. The R388 donor expresses GFP and CFP and appears cyan, the potential recipient expresses RFP and appears red, and transconjugants express RFP and CFP and appear magenta.</w:t>
      </w:r>
    </w:p>
    <w:p w14:paraId="041DE977" w14:textId="77777777" w:rsidR="00AF32D9" w:rsidRPr="00564032" w:rsidRDefault="00AF32D9" w:rsidP="00564032">
      <w:pPr>
        <w:spacing w:after="0" w:line="240" w:lineRule="auto"/>
        <w:rPr>
          <w:rFonts w:ascii="Times New Roman" w:eastAsia="Times New Roman" w:hAnsi="Times New Roman" w:cs="Times New Roman"/>
          <w:kern w:val="0"/>
          <w:lang w:eastAsia="en-US"/>
          <w14:ligatures w14:val="none"/>
        </w:rPr>
      </w:pPr>
      <w:r w:rsidRPr="00564032">
        <w:rPr>
          <w:rFonts w:ascii="Times New Roman" w:hAnsi="Times New Roman" w:cs="Times New Roman"/>
        </w:rPr>
        <w:br w:type="page"/>
      </w:r>
    </w:p>
    <w:tbl>
      <w:tblPr>
        <w:tblW w:w="9356" w:type="dxa"/>
        <w:jc w:val="center"/>
        <w:tblCellMar>
          <w:left w:w="0" w:type="dxa"/>
          <w:right w:w="0" w:type="dxa"/>
        </w:tblCellMar>
        <w:tblLook w:val="0420" w:firstRow="1" w:lastRow="0" w:firstColumn="0" w:lastColumn="0" w:noHBand="0" w:noVBand="1"/>
      </w:tblPr>
      <w:tblGrid>
        <w:gridCol w:w="1381"/>
        <w:gridCol w:w="5858"/>
        <w:gridCol w:w="1410"/>
        <w:gridCol w:w="707"/>
      </w:tblGrid>
      <w:tr w:rsidR="00AF32D9" w:rsidRPr="00564032" w14:paraId="05AC7BC2" w14:textId="77777777" w:rsidTr="00106650">
        <w:trPr>
          <w:trHeight w:hRule="exact" w:val="510"/>
          <w:jc w:val="center"/>
        </w:trPr>
        <w:tc>
          <w:tcPr>
            <w:tcW w:w="1329"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14:paraId="3CD3A68F" w14:textId="77777777" w:rsidR="00AF32D9" w:rsidRPr="00564032" w:rsidRDefault="00AF32D9" w:rsidP="00564032">
            <w:pPr>
              <w:widowControl w:val="0"/>
              <w:spacing w:after="0" w:line="240" w:lineRule="auto"/>
              <w:rPr>
                <w:rFonts w:ascii="Times New Roman" w:eastAsia="DengXian Light" w:hAnsi="Times New Roman" w:cs="Times New Roman"/>
                <w:b/>
                <w:bCs/>
              </w:rPr>
            </w:pPr>
            <w:r w:rsidRPr="00564032">
              <w:rPr>
                <w:rFonts w:ascii="Times New Roman" w:eastAsia="DengXian Light" w:hAnsi="Times New Roman" w:cs="Times New Roman"/>
                <w:b/>
                <w:bCs/>
              </w:rPr>
              <w:lastRenderedPageBreak/>
              <w:t>Parameter</w:t>
            </w:r>
          </w:p>
        </w:tc>
        <w:tc>
          <w:tcPr>
            <w:tcW w:w="5901"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14:paraId="1EA98B27" w14:textId="77777777" w:rsidR="00AF32D9" w:rsidRPr="00564032" w:rsidRDefault="00AF32D9" w:rsidP="00564032">
            <w:pPr>
              <w:widowControl w:val="0"/>
              <w:spacing w:after="0" w:line="240" w:lineRule="auto"/>
              <w:rPr>
                <w:rFonts w:ascii="Times New Roman" w:eastAsia="SimSun" w:hAnsi="Times New Roman" w:cs="Times New Roman"/>
                <w:b/>
                <w:bCs/>
              </w:rPr>
            </w:pPr>
            <w:r w:rsidRPr="00564032">
              <w:rPr>
                <w:rFonts w:ascii="Times New Roman" w:eastAsia="SimSun" w:hAnsi="Times New Roman" w:cs="Times New Roman"/>
                <w:b/>
                <w:bCs/>
              </w:rPr>
              <w:t>Description</w:t>
            </w:r>
          </w:p>
        </w:tc>
        <w:tc>
          <w:tcPr>
            <w:tcW w:w="1417" w:type="dxa"/>
            <w:tcBorders>
              <w:top w:val="single" w:sz="4" w:space="0" w:color="auto"/>
              <w:bottom w:val="single" w:sz="4" w:space="0" w:color="auto"/>
            </w:tcBorders>
            <w:shd w:val="clear" w:color="auto" w:fill="FFFFFF"/>
            <w:vAlign w:val="center"/>
          </w:tcPr>
          <w:p w14:paraId="694C0A6B" w14:textId="77777777" w:rsidR="00AF32D9" w:rsidRPr="00564032" w:rsidRDefault="00AF32D9" w:rsidP="00564032">
            <w:pPr>
              <w:widowControl w:val="0"/>
              <w:spacing w:after="0" w:line="240" w:lineRule="auto"/>
              <w:rPr>
                <w:rFonts w:ascii="Times New Roman" w:eastAsia="SimSun" w:hAnsi="Times New Roman" w:cs="Times New Roman"/>
                <w:b/>
                <w:bCs/>
              </w:rPr>
            </w:pPr>
            <w:r w:rsidRPr="00564032">
              <w:rPr>
                <w:rFonts w:ascii="Times New Roman" w:eastAsia="SimSun" w:hAnsi="Times New Roman" w:cs="Times New Roman"/>
                <w:b/>
                <w:bCs/>
              </w:rPr>
              <w:t>Value</w:t>
            </w:r>
          </w:p>
        </w:tc>
        <w:tc>
          <w:tcPr>
            <w:tcW w:w="709" w:type="dxa"/>
            <w:tcBorders>
              <w:top w:val="single" w:sz="4" w:space="0" w:color="auto"/>
              <w:bottom w:val="single" w:sz="4" w:space="0" w:color="auto"/>
            </w:tcBorders>
            <w:shd w:val="clear" w:color="auto" w:fill="FFFFFF"/>
            <w:vAlign w:val="center"/>
          </w:tcPr>
          <w:p w14:paraId="25388E01" w14:textId="77777777" w:rsidR="00AF32D9" w:rsidRPr="00564032" w:rsidRDefault="00AF32D9" w:rsidP="00564032">
            <w:pPr>
              <w:widowControl w:val="0"/>
              <w:spacing w:after="0" w:line="240" w:lineRule="auto"/>
              <w:rPr>
                <w:rFonts w:ascii="Times New Roman" w:eastAsia="SimSun" w:hAnsi="Times New Roman" w:cs="Times New Roman"/>
                <w:b/>
                <w:bCs/>
              </w:rPr>
            </w:pPr>
            <w:r w:rsidRPr="00564032">
              <w:rPr>
                <w:rFonts w:ascii="Times New Roman" w:eastAsia="SimSun" w:hAnsi="Times New Roman" w:cs="Times New Roman"/>
                <w:b/>
                <w:bCs/>
              </w:rPr>
              <w:t>Unit</w:t>
            </w:r>
          </w:p>
        </w:tc>
      </w:tr>
      <w:tr w:rsidR="00AF32D9" w:rsidRPr="00564032" w14:paraId="52C6F12C" w14:textId="77777777" w:rsidTr="00106650">
        <w:trPr>
          <w:trHeight w:hRule="exact" w:val="510"/>
          <w:jc w:val="center"/>
        </w:trPr>
        <w:tc>
          <w:tcPr>
            <w:tcW w:w="1329" w:type="dxa"/>
            <w:tcBorders>
              <w:top w:val="single" w:sz="4" w:space="0" w:color="auto"/>
            </w:tcBorders>
            <w:shd w:val="clear" w:color="auto" w:fill="FFFFFF"/>
            <w:tcMar>
              <w:top w:w="72" w:type="dxa"/>
              <w:left w:w="144" w:type="dxa"/>
              <w:bottom w:w="72" w:type="dxa"/>
              <w:right w:w="144" w:type="dxa"/>
            </w:tcMar>
            <w:vAlign w:val="center"/>
            <w:hideMark/>
          </w:tcPr>
          <w:p w14:paraId="45146837" w14:textId="77777777" w:rsidR="00AF32D9" w:rsidRPr="00564032" w:rsidRDefault="00000000" w:rsidP="00564032">
            <w:pPr>
              <w:widowControl w:val="0"/>
              <w:spacing w:after="0" w:line="240" w:lineRule="auto"/>
              <w:rPr>
                <w:rFonts w:ascii="Times New Roman" w:eastAsia="DengXian" w:hAnsi="Times New Roman" w:cs="Times New Roman"/>
                <w:iCs/>
              </w:rPr>
            </w:pPr>
            <m:oMathPara>
              <m:oMath>
                <m:sSub>
                  <m:sSubPr>
                    <m:ctrlPr>
                      <w:rPr>
                        <w:rFonts w:ascii="Cambria Math" w:eastAsia="SimSun" w:hAnsi="Cambria Math" w:cs="Times New Roman"/>
                        <w:i/>
                        <w:iCs/>
                      </w:rPr>
                    </m:ctrlPr>
                  </m:sSubPr>
                  <m:e>
                    <m:r>
                      <m:rPr>
                        <m:nor/>
                      </m:rPr>
                      <w:rPr>
                        <w:rFonts w:ascii="Times New Roman" w:eastAsia="SimSun" w:hAnsi="Times New Roman" w:cs="Times New Roman"/>
                        <w:i/>
                      </w:rPr>
                      <m:t>g</m:t>
                    </m:r>
                  </m:e>
                  <m:sub>
                    <m:r>
                      <m:rPr>
                        <m:nor/>
                      </m:rPr>
                      <w:rPr>
                        <w:rFonts w:ascii="Times New Roman" w:eastAsia="SimSun" w:hAnsi="Times New Roman" w:cs="Times New Roman"/>
                        <w:i/>
                      </w:rPr>
                      <m:t>n</m:t>
                    </m:r>
                  </m:sub>
                </m:sSub>
              </m:oMath>
            </m:oMathPara>
          </w:p>
        </w:tc>
        <w:tc>
          <w:tcPr>
            <w:tcW w:w="5901" w:type="dxa"/>
            <w:tcBorders>
              <w:top w:val="single" w:sz="4" w:space="0" w:color="auto"/>
            </w:tcBorders>
            <w:shd w:val="clear" w:color="auto" w:fill="FFFFFF"/>
            <w:tcMar>
              <w:top w:w="72" w:type="dxa"/>
              <w:left w:w="144" w:type="dxa"/>
              <w:bottom w:w="72" w:type="dxa"/>
              <w:right w:w="144" w:type="dxa"/>
            </w:tcMar>
            <w:vAlign w:val="center"/>
            <w:hideMark/>
          </w:tcPr>
          <w:p w14:paraId="3AEEDC4C" w14:textId="77777777" w:rsidR="00AF32D9" w:rsidRPr="00564032" w:rsidRDefault="00AF32D9" w:rsidP="00564032">
            <w:pPr>
              <w:widowControl w:val="0"/>
              <w:spacing w:after="0" w:line="240" w:lineRule="auto"/>
              <w:rPr>
                <w:rFonts w:ascii="Times New Roman" w:eastAsia="SimSun" w:hAnsi="Times New Roman" w:cs="Times New Roman"/>
              </w:rPr>
            </w:pPr>
            <w:r w:rsidRPr="00564032">
              <w:rPr>
                <w:rFonts w:ascii="Times New Roman" w:eastAsia="SimSun" w:hAnsi="Times New Roman" w:cs="Times New Roman"/>
              </w:rPr>
              <w:t>Specific growth rate when not carrying the plasmid</w:t>
            </w:r>
          </w:p>
        </w:tc>
        <w:tc>
          <w:tcPr>
            <w:tcW w:w="1417" w:type="dxa"/>
            <w:tcBorders>
              <w:top w:val="single" w:sz="4" w:space="0" w:color="auto"/>
            </w:tcBorders>
            <w:shd w:val="clear" w:color="auto" w:fill="FFFFFF"/>
            <w:vAlign w:val="center"/>
            <w:hideMark/>
          </w:tcPr>
          <w:p w14:paraId="78863309" w14:textId="77777777" w:rsidR="00AF32D9" w:rsidRPr="00564032" w:rsidRDefault="00AF32D9" w:rsidP="00564032">
            <w:pPr>
              <w:widowControl w:val="0"/>
              <w:spacing w:after="0" w:line="240" w:lineRule="auto"/>
              <w:rPr>
                <w:rFonts w:ascii="Times New Roman" w:eastAsia="SimSun" w:hAnsi="Times New Roman" w:cs="Times New Roman"/>
              </w:rPr>
            </w:pPr>
            <w:r w:rsidRPr="00564032">
              <w:rPr>
                <w:rFonts w:ascii="Times New Roman" w:eastAsia="SimSun" w:hAnsi="Times New Roman" w:cs="Times New Roman"/>
              </w:rPr>
              <w:t>1</w:t>
            </w:r>
          </w:p>
        </w:tc>
        <w:tc>
          <w:tcPr>
            <w:tcW w:w="709" w:type="dxa"/>
            <w:tcBorders>
              <w:top w:val="single" w:sz="4" w:space="0" w:color="auto"/>
            </w:tcBorders>
            <w:shd w:val="clear" w:color="auto" w:fill="FFFFFF"/>
            <w:vAlign w:val="center"/>
          </w:tcPr>
          <w:p w14:paraId="4F60E1E5" w14:textId="77777777" w:rsidR="00AF32D9" w:rsidRPr="00564032" w:rsidRDefault="00AF32D9" w:rsidP="00564032">
            <w:pPr>
              <w:widowControl w:val="0"/>
              <w:spacing w:after="0" w:line="240" w:lineRule="auto"/>
              <w:rPr>
                <w:rFonts w:ascii="Times New Roman" w:eastAsia="SimSun" w:hAnsi="Times New Roman" w:cs="Times New Roman"/>
              </w:rPr>
            </w:pPr>
            <w:r w:rsidRPr="00564032">
              <w:rPr>
                <w:rFonts w:ascii="Times New Roman" w:eastAsia="SimSun" w:hAnsi="Times New Roman" w:cs="Times New Roman"/>
              </w:rPr>
              <w:t>-</w:t>
            </w:r>
          </w:p>
        </w:tc>
      </w:tr>
      <w:tr w:rsidR="00AF32D9" w:rsidRPr="00564032" w14:paraId="5012927F" w14:textId="77777777" w:rsidTr="00106650">
        <w:trPr>
          <w:trHeight w:hRule="exact" w:val="510"/>
          <w:jc w:val="center"/>
        </w:trPr>
        <w:tc>
          <w:tcPr>
            <w:tcW w:w="1329" w:type="dxa"/>
            <w:shd w:val="clear" w:color="auto" w:fill="FFFFFF"/>
            <w:tcMar>
              <w:top w:w="72" w:type="dxa"/>
              <w:left w:w="144" w:type="dxa"/>
              <w:bottom w:w="72" w:type="dxa"/>
              <w:right w:w="144" w:type="dxa"/>
            </w:tcMar>
            <w:vAlign w:val="center"/>
            <w:hideMark/>
          </w:tcPr>
          <w:p w14:paraId="351EFCCD" w14:textId="77777777" w:rsidR="00AF32D9" w:rsidRPr="00564032" w:rsidRDefault="00000000" w:rsidP="00564032">
            <w:pPr>
              <w:widowControl w:val="0"/>
              <w:spacing w:after="0" w:line="240" w:lineRule="auto"/>
              <w:rPr>
                <w:rFonts w:ascii="Times New Roman" w:eastAsia="DengXian" w:hAnsi="Times New Roman" w:cs="Times New Roman"/>
                <w:i/>
              </w:rPr>
            </w:pPr>
            <m:oMathPara>
              <m:oMath>
                <m:sSub>
                  <m:sSubPr>
                    <m:ctrlPr>
                      <w:rPr>
                        <w:rFonts w:ascii="Cambria Math" w:eastAsia="SimSun" w:hAnsi="Cambria Math" w:cs="Times New Roman"/>
                        <w:i/>
                        <w:iCs/>
                      </w:rPr>
                    </m:ctrlPr>
                  </m:sSubPr>
                  <m:e>
                    <m:r>
                      <m:rPr>
                        <m:nor/>
                      </m:rPr>
                      <w:rPr>
                        <w:rFonts w:ascii="Times New Roman" w:eastAsia="SimSun" w:hAnsi="Times New Roman" w:cs="Times New Roman"/>
                        <w:i/>
                      </w:rPr>
                      <m:t>g</m:t>
                    </m:r>
                  </m:e>
                  <m:sub>
                    <m:r>
                      <m:rPr>
                        <m:nor/>
                      </m:rPr>
                      <w:rPr>
                        <w:rFonts w:ascii="Times New Roman" w:eastAsia="SimSun" w:hAnsi="Times New Roman" w:cs="Times New Roman"/>
                        <w:i/>
                      </w:rPr>
                      <m:t>plasmid</m:t>
                    </m:r>
                  </m:sub>
                </m:sSub>
              </m:oMath>
            </m:oMathPara>
          </w:p>
        </w:tc>
        <w:tc>
          <w:tcPr>
            <w:tcW w:w="5901" w:type="dxa"/>
            <w:shd w:val="clear" w:color="auto" w:fill="FFFFFF"/>
            <w:tcMar>
              <w:top w:w="72" w:type="dxa"/>
              <w:left w:w="144" w:type="dxa"/>
              <w:bottom w:w="72" w:type="dxa"/>
              <w:right w:w="144" w:type="dxa"/>
            </w:tcMar>
            <w:vAlign w:val="center"/>
            <w:hideMark/>
          </w:tcPr>
          <w:p w14:paraId="00D519D2" w14:textId="77777777" w:rsidR="00AF32D9" w:rsidRPr="00564032" w:rsidRDefault="00AF32D9" w:rsidP="00564032">
            <w:pPr>
              <w:widowControl w:val="0"/>
              <w:spacing w:after="0" w:line="240" w:lineRule="auto"/>
              <w:rPr>
                <w:rFonts w:ascii="Times New Roman" w:eastAsia="SimSun" w:hAnsi="Times New Roman" w:cs="Times New Roman"/>
              </w:rPr>
            </w:pPr>
            <w:r w:rsidRPr="00564032">
              <w:rPr>
                <w:rFonts w:ascii="Times New Roman" w:eastAsia="SimSun" w:hAnsi="Times New Roman" w:cs="Times New Roman"/>
              </w:rPr>
              <w:t>Specific growth rate when carrying the plasmid</w:t>
            </w:r>
          </w:p>
        </w:tc>
        <w:tc>
          <w:tcPr>
            <w:tcW w:w="1417" w:type="dxa"/>
            <w:shd w:val="clear" w:color="auto" w:fill="FFFFFF"/>
            <w:vAlign w:val="center"/>
            <w:hideMark/>
          </w:tcPr>
          <w:p w14:paraId="0A4C3C7F"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0.95</w:t>
            </w:r>
          </w:p>
        </w:tc>
        <w:tc>
          <w:tcPr>
            <w:tcW w:w="709" w:type="dxa"/>
            <w:shd w:val="clear" w:color="auto" w:fill="FFFFFF"/>
            <w:vAlign w:val="center"/>
          </w:tcPr>
          <w:p w14:paraId="29B99840"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w:t>
            </w:r>
          </w:p>
        </w:tc>
      </w:tr>
      <w:tr w:rsidR="00AF32D9" w:rsidRPr="00564032" w14:paraId="74A7BF1B" w14:textId="77777777" w:rsidTr="00106650">
        <w:trPr>
          <w:trHeight w:hRule="exact" w:val="510"/>
          <w:jc w:val="center"/>
        </w:trPr>
        <w:tc>
          <w:tcPr>
            <w:tcW w:w="1329" w:type="dxa"/>
            <w:shd w:val="clear" w:color="auto" w:fill="FFFFFF"/>
            <w:tcMar>
              <w:top w:w="72" w:type="dxa"/>
              <w:left w:w="144" w:type="dxa"/>
              <w:bottom w:w="72" w:type="dxa"/>
              <w:right w:w="144" w:type="dxa"/>
            </w:tcMar>
            <w:vAlign w:val="center"/>
            <w:hideMark/>
          </w:tcPr>
          <w:p w14:paraId="738B0004" w14:textId="77777777" w:rsidR="00AF32D9" w:rsidRPr="00564032" w:rsidRDefault="00000000" w:rsidP="00564032">
            <w:pPr>
              <w:widowControl w:val="0"/>
              <w:spacing w:after="0" w:line="240" w:lineRule="auto"/>
              <w:rPr>
                <w:rFonts w:ascii="Times New Roman" w:eastAsia="DengXian" w:hAnsi="Times New Roman" w:cs="Times New Roman"/>
                <w:iCs/>
              </w:rPr>
            </w:pPr>
            <m:oMathPara>
              <m:oMath>
                <m:sSub>
                  <m:sSubPr>
                    <m:ctrlPr>
                      <w:rPr>
                        <w:rFonts w:ascii="Cambria Math" w:hAnsi="Cambria Math" w:cs="Times New Roman"/>
                        <w:bCs/>
                        <w:i/>
                        <w:iCs/>
                      </w:rPr>
                    </m:ctrlPr>
                  </m:sSubPr>
                  <m:e>
                    <m:r>
                      <m:rPr>
                        <m:nor/>
                      </m:rPr>
                      <w:rPr>
                        <w:rFonts w:ascii="Times New Roman" w:hAnsi="Times New Roman" w:cs="Times New Roman"/>
                        <w:i/>
                      </w:rPr>
                      <m:t>L</m:t>
                    </m:r>
                  </m:e>
                  <m:sub>
                    <m:r>
                      <m:rPr>
                        <m:nor/>
                      </m:rPr>
                      <w:rPr>
                        <w:rFonts w:ascii="Times New Roman" w:hAnsi="Times New Roman" w:cs="Times New Roman"/>
                        <w:i/>
                      </w:rPr>
                      <m:t>0</m:t>
                    </m:r>
                  </m:sub>
                </m:sSub>
              </m:oMath>
            </m:oMathPara>
          </w:p>
        </w:tc>
        <w:tc>
          <w:tcPr>
            <w:tcW w:w="5901" w:type="dxa"/>
            <w:shd w:val="clear" w:color="auto" w:fill="FFFFFF"/>
            <w:tcMar>
              <w:top w:w="72" w:type="dxa"/>
              <w:left w:w="144" w:type="dxa"/>
              <w:bottom w:w="72" w:type="dxa"/>
              <w:right w:w="144" w:type="dxa"/>
            </w:tcMar>
            <w:vAlign w:val="center"/>
            <w:hideMark/>
          </w:tcPr>
          <w:p w14:paraId="368C94F0" w14:textId="77777777" w:rsidR="00AF32D9" w:rsidRPr="00564032" w:rsidRDefault="00AF32D9" w:rsidP="00564032">
            <w:pPr>
              <w:widowControl w:val="0"/>
              <w:spacing w:after="0" w:line="240" w:lineRule="auto"/>
              <w:rPr>
                <w:rFonts w:ascii="Times New Roman" w:eastAsia="SimSun" w:hAnsi="Times New Roman" w:cs="Times New Roman"/>
              </w:rPr>
            </w:pPr>
            <w:r w:rsidRPr="00564032">
              <w:rPr>
                <w:rFonts w:ascii="Times New Roman" w:hAnsi="Times New Roman" w:cs="Times New Roman"/>
              </w:rPr>
              <w:t>Mean initial cell length</w:t>
            </w:r>
          </w:p>
        </w:tc>
        <w:tc>
          <w:tcPr>
            <w:tcW w:w="1417" w:type="dxa"/>
            <w:shd w:val="clear" w:color="auto" w:fill="FFFFFF"/>
            <w:vAlign w:val="center"/>
            <w:hideMark/>
          </w:tcPr>
          <w:p w14:paraId="4A3A7BDA"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2</w:t>
            </w:r>
          </w:p>
        </w:tc>
        <w:tc>
          <w:tcPr>
            <w:tcW w:w="709" w:type="dxa"/>
            <w:shd w:val="clear" w:color="auto" w:fill="FFFFFF"/>
            <w:vAlign w:val="center"/>
          </w:tcPr>
          <w:p w14:paraId="40AE2AAB"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µm</w:t>
            </w:r>
          </w:p>
        </w:tc>
      </w:tr>
      <w:tr w:rsidR="00AF32D9" w:rsidRPr="00564032" w14:paraId="22A899D2" w14:textId="77777777" w:rsidTr="00106650">
        <w:trPr>
          <w:trHeight w:hRule="exact" w:val="510"/>
          <w:jc w:val="center"/>
        </w:trPr>
        <w:tc>
          <w:tcPr>
            <w:tcW w:w="1329" w:type="dxa"/>
            <w:shd w:val="clear" w:color="auto" w:fill="FFFFFF"/>
            <w:tcMar>
              <w:top w:w="72" w:type="dxa"/>
              <w:left w:w="144" w:type="dxa"/>
              <w:bottom w:w="72" w:type="dxa"/>
              <w:right w:w="144" w:type="dxa"/>
            </w:tcMar>
            <w:vAlign w:val="center"/>
            <w:hideMark/>
          </w:tcPr>
          <w:p w14:paraId="625B589B" w14:textId="77777777" w:rsidR="00AF32D9" w:rsidRPr="00564032" w:rsidRDefault="00000000" w:rsidP="00564032">
            <w:pPr>
              <w:widowControl w:val="0"/>
              <w:spacing w:after="0" w:line="240" w:lineRule="auto"/>
              <w:rPr>
                <w:rFonts w:ascii="Times New Roman" w:eastAsia="DengXian" w:hAnsi="Times New Roman" w:cs="Times New Roman"/>
                <w:iCs/>
              </w:rPr>
            </w:pPr>
            <m:oMathPara>
              <m:oMath>
                <m:sSub>
                  <m:sSubPr>
                    <m:ctrlPr>
                      <w:rPr>
                        <w:rFonts w:ascii="Cambria Math" w:hAnsi="Cambria Math" w:cs="Times New Roman"/>
                        <w:bCs/>
                        <w:i/>
                        <w:iCs/>
                      </w:rPr>
                    </m:ctrlPr>
                  </m:sSubPr>
                  <m:e>
                    <m:r>
                      <m:rPr>
                        <m:nor/>
                      </m:rPr>
                      <w:rPr>
                        <w:rFonts w:ascii="Times New Roman" w:hAnsi="Times New Roman" w:cs="Times New Roman"/>
                        <w:i/>
                      </w:rPr>
                      <m:t>L</m:t>
                    </m:r>
                  </m:e>
                  <m:sub>
                    <m:r>
                      <m:rPr>
                        <m:nor/>
                      </m:rPr>
                      <w:rPr>
                        <w:rFonts w:ascii="Times New Roman" w:hAnsi="Times New Roman" w:cs="Times New Roman"/>
                        <w:i/>
                      </w:rPr>
                      <m:t>d</m:t>
                    </m:r>
                  </m:sub>
                </m:sSub>
              </m:oMath>
            </m:oMathPara>
          </w:p>
        </w:tc>
        <w:tc>
          <w:tcPr>
            <w:tcW w:w="5901" w:type="dxa"/>
            <w:shd w:val="clear" w:color="auto" w:fill="FFFFFF"/>
            <w:tcMar>
              <w:top w:w="72" w:type="dxa"/>
              <w:left w:w="144" w:type="dxa"/>
              <w:bottom w:w="72" w:type="dxa"/>
              <w:right w:w="144" w:type="dxa"/>
            </w:tcMar>
            <w:vAlign w:val="center"/>
            <w:hideMark/>
          </w:tcPr>
          <w:p w14:paraId="65631E6E" w14:textId="77777777" w:rsidR="00AF32D9" w:rsidRPr="00564032" w:rsidRDefault="00AF32D9" w:rsidP="00564032">
            <w:pPr>
              <w:widowControl w:val="0"/>
              <w:spacing w:after="0" w:line="240" w:lineRule="auto"/>
              <w:rPr>
                <w:rFonts w:ascii="Times New Roman" w:eastAsia="SimSun" w:hAnsi="Times New Roman" w:cs="Times New Roman"/>
              </w:rPr>
            </w:pPr>
            <w:r w:rsidRPr="00564032">
              <w:rPr>
                <w:rFonts w:ascii="Times New Roman" w:hAnsi="Times New Roman" w:cs="Times New Roman"/>
              </w:rPr>
              <w:t>Cell length at division</w:t>
            </w:r>
          </w:p>
        </w:tc>
        <w:tc>
          <w:tcPr>
            <w:tcW w:w="1417" w:type="dxa"/>
            <w:shd w:val="clear" w:color="auto" w:fill="FFFFFF"/>
            <w:vAlign w:val="center"/>
            <w:hideMark/>
          </w:tcPr>
          <w:p w14:paraId="26933FEC"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3.5-4</w:t>
            </w:r>
          </w:p>
        </w:tc>
        <w:tc>
          <w:tcPr>
            <w:tcW w:w="709" w:type="dxa"/>
            <w:shd w:val="clear" w:color="auto" w:fill="FFFFFF"/>
            <w:vAlign w:val="center"/>
          </w:tcPr>
          <w:p w14:paraId="7A081207"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µm</w:t>
            </w:r>
          </w:p>
        </w:tc>
      </w:tr>
      <w:tr w:rsidR="00AF32D9" w:rsidRPr="00564032" w14:paraId="4F567EFE" w14:textId="77777777" w:rsidTr="00106650">
        <w:trPr>
          <w:trHeight w:hRule="exact" w:val="510"/>
          <w:jc w:val="center"/>
        </w:trPr>
        <w:tc>
          <w:tcPr>
            <w:tcW w:w="1329" w:type="dxa"/>
            <w:shd w:val="clear" w:color="auto" w:fill="FFFFFF"/>
            <w:tcMar>
              <w:top w:w="72" w:type="dxa"/>
              <w:left w:w="144" w:type="dxa"/>
              <w:bottom w:w="72" w:type="dxa"/>
              <w:right w:w="144" w:type="dxa"/>
            </w:tcMar>
            <w:vAlign w:val="center"/>
            <w:hideMark/>
          </w:tcPr>
          <w:p w14:paraId="3921C9C2" w14:textId="77777777" w:rsidR="00AF32D9" w:rsidRPr="00564032" w:rsidRDefault="00AF32D9" w:rsidP="00564032">
            <w:pPr>
              <w:widowControl w:val="0"/>
              <w:spacing w:after="0" w:line="240" w:lineRule="auto"/>
              <w:jc w:val="center"/>
              <w:rPr>
                <w:rFonts w:ascii="Times New Roman" w:eastAsia="DengXian" w:hAnsi="Times New Roman" w:cs="Times New Roman"/>
                <w:bCs/>
                <w:i/>
              </w:rPr>
            </w:pPr>
            <w:proofErr w:type="spellStart"/>
            <w:r w:rsidRPr="00564032">
              <w:rPr>
                <w:rFonts w:ascii="Times New Roman" w:eastAsia="DengXian" w:hAnsi="Times New Roman" w:cs="Times New Roman"/>
                <w:bCs/>
                <w:i/>
              </w:rPr>
              <w:t>w</w:t>
            </w:r>
            <w:r w:rsidRPr="00564032">
              <w:rPr>
                <w:rFonts w:ascii="Times New Roman" w:eastAsia="DengXian" w:hAnsi="Times New Roman" w:cs="Times New Roman"/>
                <w:bCs/>
                <w:i/>
                <w:vertAlign w:val="subscript"/>
              </w:rPr>
              <w:t>infection</w:t>
            </w:r>
            <w:proofErr w:type="spellEnd"/>
          </w:p>
        </w:tc>
        <w:tc>
          <w:tcPr>
            <w:tcW w:w="5901" w:type="dxa"/>
            <w:shd w:val="clear" w:color="auto" w:fill="FFFFFF"/>
            <w:tcMar>
              <w:top w:w="72" w:type="dxa"/>
              <w:left w:w="144" w:type="dxa"/>
              <w:bottom w:w="72" w:type="dxa"/>
              <w:right w:w="144" w:type="dxa"/>
            </w:tcMar>
            <w:vAlign w:val="center"/>
            <w:hideMark/>
          </w:tcPr>
          <w:p w14:paraId="6045E15B" w14:textId="77777777" w:rsidR="00AF32D9" w:rsidRPr="00564032" w:rsidRDefault="00AF32D9" w:rsidP="00564032">
            <w:pPr>
              <w:widowControl w:val="0"/>
              <w:spacing w:after="0" w:line="240" w:lineRule="auto"/>
              <w:rPr>
                <w:rFonts w:ascii="Times New Roman" w:hAnsi="Times New Roman" w:cs="Times New Roman"/>
              </w:rPr>
            </w:pPr>
            <w:r w:rsidRPr="00564032">
              <w:rPr>
                <w:rFonts w:ascii="Times New Roman" w:hAnsi="Times New Roman" w:cs="Times New Roman"/>
              </w:rPr>
              <w:t>Width of the peripheral cell layer affected by phage</w:t>
            </w:r>
          </w:p>
        </w:tc>
        <w:tc>
          <w:tcPr>
            <w:tcW w:w="1417" w:type="dxa"/>
            <w:shd w:val="clear" w:color="auto" w:fill="FFFFFF"/>
            <w:vAlign w:val="center"/>
            <w:hideMark/>
          </w:tcPr>
          <w:p w14:paraId="73E33DA4"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4</w:t>
            </w:r>
          </w:p>
        </w:tc>
        <w:tc>
          <w:tcPr>
            <w:tcW w:w="709" w:type="dxa"/>
            <w:shd w:val="clear" w:color="auto" w:fill="FFFFFF"/>
            <w:vAlign w:val="center"/>
          </w:tcPr>
          <w:p w14:paraId="6FC0B7C2"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µm</w:t>
            </w:r>
          </w:p>
        </w:tc>
      </w:tr>
      <w:tr w:rsidR="00AF32D9" w:rsidRPr="00564032" w14:paraId="732284CB" w14:textId="77777777" w:rsidTr="00106650">
        <w:trPr>
          <w:trHeight w:hRule="exact" w:val="510"/>
          <w:jc w:val="center"/>
        </w:trPr>
        <w:tc>
          <w:tcPr>
            <w:tcW w:w="1329" w:type="dxa"/>
            <w:shd w:val="clear" w:color="auto" w:fill="FFFFFF"/>
            <w:tcMar>
              <w:top w:w="72" w:type="dxa"/>
              <w:left w:w="144" w:type="dxa"/>
              <w:bottom w:w="72" w:type="dxa"/>
              <w:right w:w="144" w:type="dxa"/>
            </w:tcMar>
            <w:vAlign w:val="center"/>
            <w:hideMark/>
          </w:tcPr>
          <w:p w14:paraId="4452B74E" w14:textId="77777777" w:rsidR="00AF32D9" w:rsidRPr="00564032" w:rsidRDefault="00000000" w:rsidP="00564032">
            <w:pPr>
              <w:widowControl w:val="0"/>
              <w:spacing w:after="0" w:line="240" w:lineRule="auto"/>
              <w:rPr>
                <w:rFonts w:ascii="Times New Roman" w:eastAsia="DengXian" w:hAnsi="Times New Roman" w:cs="Times New Roman"/>
              </w:rPr>
            </w:pPr>
            <m:oMathPara>
              <m:oMath>
                <m:sSub>
                  <m:sSubPr>
                    <m:ctrlPr>
                      <w:rPr>
                        <w:rFonts w:ascii="Cambria Math" w:hAnsi="Cambria Math" w:cs="Times New Roman"/>
                        <w:bCs/>
                        <w:i/>
                        <w:iCs/>
                      </w:rPr>
                    </m:ctrlPr>
                  </m:sSubPr>
                  <m:e>
                    <m:r>
                      <m:rPr>
                        <m:nor/>
                      </m:rPr>
                      <w:rPr>
                        <w:rFonts w:ascii="Times New Roman" w:hAnsi="Times New Roman" w:cs="Times New Roman"/>
                        <w:i/>
                      </w:rPr>
                      <m:t>d</m:t>
                    </m:r>
                  </m:e>
                  <m:sub>
                    <m:r>
                      <m:rPr>
                        <m:nor/>
                      </m:rPr>
                      <w:rPr>
                        <w:rFonts w:ascii="Times New Roman" w:hAnsi="Times New Roman" w:cs="Times New Roman"/>
                        <w:i/>
                      </w:rPr>
                      <m:t>cell</m:t>
                    </m:r>
                  </m:sub>
                </m:sSub>
              </m:oMath>
            </m:oMathPara>
          </w:p>
        </w:tc>
        <w:tc>
          <w:tcPr>
            <w:tcW w:w="5901" w:type="dxa"/>
            <w:shd w:val="clear" w:color="auto" w:fill="FFFFFF"/>
            <w:tcMar>
              <w:top w:w="72" w:type="dxa"/>
              <w:left w:w="144" w:type="dxa"/>
              <w:bottom w:w="72" w:type="dxa"/>
              <w:right w:w="144" w:type="dxa"/>
            </w:tcMar>
            <w:vAlign w:val="center"/>
            <w:hideMark/>
          </w:tcPr>
          <w:p w14:paraId="344F0DCB" w14:textId="77777777" w:rsidR="00AF32D9" w:rsidRPr="00564032" w:rsidRDefault="00AF32D9" w:rsidP="00564032">
            <w:pPr>
              <w:widowControl w:val="0"/>
              <w:spacing w:after="0" w:line="240" w:lineRule="auto"/>
              <w:rPr>
                <w:rFonts w:ascii="Times New Roman" w:hAnsi="Times New Roman" w:cs="Times New Roman"/>
              </w:rPr>
            </w:pPr>
            <w:r w:rsidRPr="00564032">
              <w:rPr>
                <w:rFonts w:ascii="Times New Roman" w:hAnsi="Times New Roman" w:cs="Times New Roman"/>
              </w:rPr>
              <w:t>Mean diameter of the cells</w:t>
            </w:r>
          </w:p>
        </w:tc>
        <w:tc>
          <w:tcPr>
            <w:tcW w:w="1417" w:type="dxa"/>
            <w:shd w:val="clear" w:color="auto" w:fill="FFFFFF"/>
            <w:vAlign w:val="center"/>
            <w:hideMark/>
          </w:tcPr>
          <w:p w14:paraId="57D0F225"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0.5</w:t>
            </w:r>
          </w:p>
        </w:tc>
        <w:tc>
          <w:tcPr>
            <w:tcW w:w="709" w:type="dxa"/>
            <w:shd w:val="clear" w:color="auto" w:fill="FFFFFF"/>
            <w:vAlign w:val="center"/>
          </w:tcPr>
          <w:p w14:paraId="05E667A3"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µm</w:t>
            </w:r>
          </w:p>
        </w:tc>
      </w:tr>
      <w:tr w:rsidR="00AF32D9" w:rsidRPr="00564032" w14:paraId="317B387A" w14:textId="77777777" w:rsidTr="00106650">
        <w:trPr>
          <w:trHeight w:hRule="exact" w:val="510"/>
          <w:jc w:val="center"/>
        </w:trPr>
        <w:tc>
          <w:tcPr>
            <w:tcW w:w="1329" w:type="dxa"/>
            <w:shd w:val="clear" w:color="auto" w:fill="FFFFFF"/>
            <w:tcMar>
              <w:top w:w="72" w:type="dxa"/>
              <w:left w:w="144" w:type="dxa"/>
              <w:bottom w:w="72" w:type="dxa"/>
              <w:right w:w="144" w:type="dxa"/>
            </w:tcMar>
            <w:vAlign w:val="center"/>
          </w:tcPr>
          <w:p w14:paraId="0E4D62E0" w14:textId="77777777" w:rsidR="00AF32D9" w:rsidRPr="00564032" w:rsidRDefault="00AF32D9" w:rsidP="00564032">
            <w:pPr>
              <w:widowControl w:val="0"/>
              <w:spacing w:after="0" w:line="240" w:lineRule="auto"/>
              <w:jc w:val="center"/>
              <w:rPr>
                <w:rFonts w:ascii="Times New Roman" w:eastAsia="DengXian" w:hAnsi="Times New Roman" w:cs="Times New Roman"/>
                <w:bCs/>
                <w:i/>
              </w:rPr>
            </w:pPr>
            <w:r w:rsidRPr="00564032">
              <w:rPr>
                <w:rFonts w:ascii="Times New Roman" w:eastAsia="DengXian" w:hAnsi="Times New Roman" w:cs="Times New Roman"/>
                <w:bCs/>
                <w:i/>
              </w:rPr>
              <w:t>N</w:t>
            </w:r>
          </w:p>
        </w:tc>
        <w:tc>
          <w:tcPr>
            <w:tcW w:w="5901" w:type="dxa"/>
            <w:shd w:val="clear" w:color="auto" w:fill="FFFFFF"/>
            <w:tcMar>
              <w:top w:w="72" w:type="dxa"/>
              <w:left w:w="144" w:type="dxa"/>
              <w:bottom w:w="72" w:type="dxa"/>
              <w:right w:w="144" w:type="dxa"/>
            </w:tcMar>
            <w:vAlign w:val="center"/>
          </w:tcPr>
          <w:p w14:paraId="49D6D9E8" w14:textId="77777777" w:rsidR="00AF32D9" w:rsidRPr="00564032" w:rsidRDefault="00AF32D9" w:rsidP="00564032">
            <w:pPr>
              <w:widowControl w:val="0"/>
              <w:spacing w:after="0" w:line="240" w:lineRule="auto"/>
              <w:rPr>
                <w:rFonts w:ascii="Times New Roman" w:hAnsi="Times New Roman" w:cs="Times New Roman"/>
              </w:rPr>
            </w:pPr>
            <w:r w:rsidRPr="00564032">
              <w:rPr>
                <w:rFonts w:ascii="Times New Roman" w:hAnsi="Times New Roman" w:cs="Times New Roman"/>
              </w:rPr>
              <w:t>Initial cell number</w:t>
            </w:r>
          </w:p>
        </w:tc>
        <w:tc>
          <w:tcPr>
            <w:tcW w:w="1417" w:type="dxa"/>
            <w:shd w:val="clear" w:color="auto" w:fill="FFFFFF"/>
            <w:vAlign w:val="center"/>
          </w:tcPr>
          <w:p w14:paraId="52726B67"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1200</w:t>
            </w:r>
          </w:p>
        </w:tc>
        <w:tc>
          <w:tcPr>
            <w:tcW w:w="709" w:type="dxa"/>
            <w:shd w:val="clear" w:color="auto" w:fill="FFFFFF"/>
            <w:vAlign w:val="center"/>
          </w:tcPr>
          <w:p w14:paraId="0A8F2B42"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cell</w:t>
            </w:r>
          </w:p>
        </w:tc>
      </w:tr>
      <w:tr w:rsidR="00AF32D9" w:rsidRPr="00564032" w14:paraId="420B9CDF" w14:textId="77777777" w:rsidTr="00106650">
        <w:trPr>
          <w:trHeight w:hRule="exact" w:val="510"/>
          <w:jc w:val="center"/>
        </w:trPr>
        <w:tc>
          <w:tcPr>
            <w:tcW w:w="1329" w:type="dxa"/>
            <w:tcBorders>
              <w:bottom w:val="single" w:sz="4" w:space="0" w:color="auto"/>
            </w:tcBorders>
            <w:shd w:val="clear" w:color="auto" w:fill="FFFFFF"/>
            <w:tcMar>
              <w:top w:w="72" w:type="dxa"/>
              <w:left w:w="144" w:type="dxa"/>
              <w:bottom w:w="72" w:type="dxa"/>
              <w:right w:w="144" w:type="dxa"/>
            </w:tcMar>
            <w:vAlign w:val="center"/>
          </w:tcPr>
          <w:p w14:paraId="5F326E52" w14:textId="77777777" w:rsidR="00AF32D9" w:rsidRPr="00564032" w:rsidRDefault="00AF32D9" w:rsidP="00564032">
            <w:pPr>
              <w:widowControl w:val="0"/>
              <w:spacing w:after="0" w:line="240" w:lineRule="auto"/>
              <w:rPr>
                <w:rFonts w:ascii="Times New Roman" w:eastAsia="SimSun" w:hAnsi="Times New Roman" w:cs="Times New Roman"/>
                <w:bCs/>
                <w:iCs/>
              </w:rPr>
            </w:pPr>
            <m:oMathPara>
              <m:oMath>
                <m:r>
                  <m:rPr>
                    <m:nor/>
                  </m:rPr>
                  <w:rPr>
                    <w:rFonts w:ascii="Times New Roman" w:hAnsi="Times New Roman" w:cs="Times New Roman"/>
                    <w:bCs/>
                    <w:i/>
                    <w:iCs/>
                  </w:rPr>
                  <m:t>P</m:t>
                </m:r>
              </m:oMath>
            </m:oMathPara>
          </w:p>
        </w:tc>
        <w:tc>
          <w:tcPr>
            <w:tcW w:w="5901" w:type="dxa"/>
            <w:tcBorders>
              <w:bottom w:val="single" w:sz="4" w:space="0" w:color="auto"/>
            </w:tcBorders>
            <w:shd w:val="clear" w:color="auto" w:fill="FFFFFF"/>
            <w:tcMar>
              <w:top w:w="72" w:type="dxa"/>
              <w:left w:w="144" w:type="dxa"/>
              <w:bottom w:w="72" w:type="dxa"/>
              <w:right w:w="144" w:type="dxa"/>
            </w:tcMar>
            <w:vAlign w:val="center"/>
          </w:tcPr>
          <w:p w14:paraId="2CBF1D00" w14:textId="77777777" w:rsidR="00AF32D9" w:rsidRPr="00564032" w:rsidRDefault="00AF32D9" w:rsidP="00564032">
            <w:pPr>
              <w:widowControl w:val="0"/>
              <w:spacing w:after="0" w:line="240" w:lineRule="auto"/>
              <w:rPr>
                <w:rFonts w:ascii="Times New Roman" w:hAnsi="Times New Roman" w:cs="Times New Roman"/>
              </w:rPr>
            </w:pPr>
            <w:r w:rsidRPr="00564032">
              <w:rPr>
                <w:rFonts w:ascii="Times New Roman" w:hAnsi="Times New Roman" w:cs="Times New Roman"/>
              </w:rPr>
              <w:t>Probability of horizontal gene transfer</w:t>
            </w:r>
          </w:p>
        </w:tc>
        <w:tc>
          <w:tcPr>
            <w:tcW w:w="1417" w:type="dxa"/>
            <w:tcBorders>
              <w:bottom w:val="single" w:sz="4" w:space="0" w:color="auto"/>
            </w:tcBorders>
            <w:shd w:val="clear" w:color="auto" w:fill="FFFFFF"/>
            <w:vAlign w:val="center"/>
          </w:tcPr>
          <w:p w14:paraId="3AC86157"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0.0001-0.001</w:t>
            </w:r>
          </w:p>
        </w:tc>
        <w:tc>
          <w:tcPr>
            <w:tcW w:w="709" w:type="dxa"/>
            <w:tcBorders>
              <w:bottom w:val="single" w:sz="4" w:space="0" w:color="auto"/>
            </w:tcBorders>
            <w:shd w:val="clear" w:color="auto" w:fill="FFFFFF"/>
            <w:vAlign w:val="center"/>
          </w:tcPr>
          <w:p w14:paraId="344B265D" w14:textId="77777777" w:rsidR="00AF32D9" w:rsidRPr="00564032" w:rsidRDefault="00AF32D9" w:rsidP="00564032">
            <w:pPr>
              <w:widowControl w:val="0"/>
              <w:spacing w:after="0" w:line="240" w:lineRule="auto"/>
              <w:rPr>
                <w:rFonts w:ascii="Times New Roman" w:eastAsia="SimSun" w:hAnsi="Times New Roman" w:cs="Times New Roman"/>
                <w:bCs/>
                <w:iCs/>
              </w:rPr>
            </w:pPr>
            <w:r w:rsidRPr="00564032">
              <w:rPr>
                <w:rFonts w:ascii="Times New Roman" w:eastAsia="SimSun" w:hAnsi="Times New Roman" w:cs="Times New Roman"/>
                <w:bCs/>
                <w:iCs/>
              </w:rPr>
              <w:t>-</w:t>
            </w:r>
          </w:p>
        </w:tc>
      </w:tr>
    </w:tbl>
    <w:p w14:paraId="24BE532C" w14:textId="77777777" w:rsidR="00564032" w:rsidRDefault="00564032" w:rsidP="00564032">
      <w:pPr>
        <w:pStyle w:val="SMHeading"/>
        <w:spacing w:before="0" w:after="0"/>
      </w:pPr>
    </w:p>
    <w:p w14:paraId="482B1CE6" w14:textId="5845BB9F" w:rsidR="00AF32D9" w:rsidRPr="00564032" w:rsidRDefault="00564032" w:rsidP="00564032">
      <w:pPr>
        <w:pStyle w:val="SMHeading"/>
        <w:spacing w:before="0" w:after="0"/>
      </w:pPr>
      <w:r>
        <w:t xml:space="preserve">Extended Data </w:t>
      </w:r>
      <w:r w:rsidR="00AF32D9" w:rsidRPr="00564032">
        <w:t>Table 1</w:t>
      </w:r>
      <w:r>
        <w:t>:</w:t>
      </w:r>
      <w:r w:rsidR="00AF32D9" w:rsidRPr="00564032">
        <w:t xml:space="preserve"> Model parameters used for individual-based computational simulations of surface-associated microbial growth in the presence of a plasmid</w:t>
      </w:r>
      <w:r>
        <w:t>.</w:t>
      </w:r>
    </w:p>
    <w:p w14:paraId="55259B28" w14:textId="77777777" w:rsidR="00AF32D9" w:rsidRPr="00564032" w:rsidRDefault="00AF32D9" w:rsidP="00564032">
      <w:pPr>
        <w:pStyle w:val="SMcaption"/>
        <w:rPr>
          <w:szCs w:val="24"/>
        </w:rPr>
      </w:pPr>
    </w:p>
    <w:p w14:paraId="283EFD88" w14:textId="58156CA0" w:rsidR="00426C44" w:rsidRPr="00564032" w:rsidRDefault="00426C44" w:rsidP="00564032">
      <w:pPr>
        <w:spacing w:after="0" w:line="240" w:lineRule="auto"/>
        <w:rPr>
          <w:rFonts w:ascii="Times New Roman" w:hAnsi="Times New Roman" w:cs="Times New Roman"/>
        </w:rPr>
      </w:pPr>
    </w:p>
    <w:sectPr w:rsidR="00426C44" w:rsidRPr="005640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0Mzc1MjMyNzcxNzBT0lEKTi0uzszPAykwrAUAeM4/sCwAAAA="/>
  </w:docVars>
  <w:rsids>
    <w:rsidRoot w:val="005C0F9C"/>
    <w:rsid w:val="00426C44"/>
    <w:rsid w:val="00564032"/>
    <w:rsid w:val="005C0F9C"/>
    <w:rsid w:val="00804030"/>
    <w:rsid w:val="009C51F8"/>
    <w:rsid w:val="00AF32D9"/>
    <w:rsid w:val="00BE5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99D1B"/>
  <w15:chartTrackingRefBased/>
  <w15:docId w15:val="{30AF971D-BE68-417E-9723-C9467F01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F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0F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0F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0F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0F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0F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F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F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F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F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0F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0F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0F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0F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0F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F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F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F9C"/>
    <w:rPr>
      <w:rFonts w:eastAsiaTheme="majorEastAsia" w:cstheme="majorBidi"/>
      <w:color w:val="272727" w:themeColor="text1" w:themeTint="D8"/>
    </w:rPr>
  </w:style>
  <w:style w:type="paragraph" w:styleId="Title">
    <w:name w:val="Title"/>
    <w:basedOn w:val="Normal"/>
    <w:next w:val="Normal"/>
    <w:link w:val="TitleChar"/>
    <w:uiPriority w:val="10"/>
    <w:qFormat/>
    <w:rsid w:val="005C0F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F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F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F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F9C"/>
    <w:pPr>
      <w:spacing w:before="160"/>
      <w:jc w:val="center"/>
    </w:pPr>
    <w:rPr>
      <w:i/>
      <w:iCs/>
      <w:color w:val="404040" w:themeColor="text1" w:themeTint="BF"/>
    </w:rPr>
  </w:style>
  <w:style w:type="character" w:customStyle="1" w:styleId="QuoteChar">
    <w:name w:val="Quote Char"/>
    <w:basedOn w:val="DefaultParagraphFont"/>
    <w:link w:val="Quote"/>
    <w:uiPriority w:val="29"/>
    <w:rsid w:val="005C0F9C"/>
    <w:rPr>
      <w:i/>
      <w:iCs/>
      <w:color w:val="404040" w:themeColor="text1" w:themeTint="BF"/>
    </w:rPr>
  </w:style>
  <w:style w:type="paragraph" w:styleId="ListParagraph">
    <w:name w:val="List Paragraph"/>
    <w:basedOn w:val="Normal"/>
    <w:uiPriority w:val="34"/>
    <w:qFormat/>
    <w:rsid w:val="005C0F9C"/>
    <w:pPr>
      <w:ind w:left="720"/>
      <w:contextualSpacing/>
    </w:pPr>
  </w:style>
  <w:style w:type="character" w:styleId="IntenseEmphasis">
    <w:name w:val="Intense Emphasis"/>
    <w:basedOn w:val="DefaultParagraphFont"/>
    <w:uiPriority w:val="21"/>
    <w:qFormat/>
    <w:rsid w:val="005C0F9C"/>
    <w:rPr>
      <w:i/>
      <w:iCs/>
      <w:color w:val="2F5496" w:themeColor="accent1" w:themeShade="BF"/>
    </w:rPr>
  </w:style>
  <w:style w:type="paragraph" w:styleId="IntenseQuote">
    <w:name w:val="Intense Quote"/>
    <w:basedOn w:val="Normal"/>
    <w:next w:val="Normal"/>
    <w:link w:val="IntenseQuoteChar"/>
    <w:uiPriority w:val="30"/>
    <w:qFormat/>
    <w:rsid w:val="005C0F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0F9C"/>
    <w:rPr>
      <w:i/>
      <w:iCs/>
      <w:color w:val="2F5496" w:themeColor="accent1" w:themeShade="BF"/>
    </w:rPr>
  </w:style>
  <w:style w:type="character" w:styleId="IntenseReference">
    <w:name w:val="Intense Reference"/>
    <w:basedOn w:val="DefaultParagraphFont"/>
    <w:uiPriority w:val="32"/>
    <w:qFormat/>
    <w:rsid w:val="005C0F9C"/>
    <w:rPr>
      <w:b/>
      <w:bCs/>
      <w:smallCaps/>
      <w:color w:val="2F5496" w:themeColor="accent1" w:themeShade="BF"/>
      <w:spacing w:val="5"/>
    </w:rPr>
  </w:style>
  <w:style w:type="paragraph" w:customStyle="1" w:styleId="SMHeading">
    <w:name w:val="SM Heading"/>
    <w:basedOn w:val="Heading1"/>
    <w:qFormat/>
    <w:rsid w:val="00AF32D9"/>
    <w:pPr>
      <w:keepLines w:val="0"/>
      <w:spacing w:before="240" w:after="60" w:line="240" w:lineRule="auto"/>
    </w:pPr>
    <w:rPr>
      <w:rFonts w:ascii="Times New Roman" w:eastAsia="Times New Roman" w:hAnsi="Times New Roman" w:cs="Times New Roman"/>
      <w:b/>
      <w:bCs/>
      <w:color w:val="auto"/>
      <w:kern w:val="32"/>
      <w:sz w:val="24"/>
      <w:szCs w:val="24"/>
      <w:lang w:eastAsia="en-US"/>
      <w14:ligatures w14:val="none"/>
    </w:rPr>
  </w:style>
  <w:style w:type="paragraph" w:customStyle="1" w:styleId="SMcaption">
    <w:name w:val="SM caption"/>
    <w:basedOn w:val="Normal"/>
    <w:qFormat/>
    <w:rsid w:val="00AF32D9"/>
    <w:pPr>
      <w:spacing w:after="0" w:line="240" w:lineRule="auto"/>
    </w:pPr>
    <w:rPr>
      <w:rFonts w:ascii="Times New Roman" w:eastAsia="Times New Roman" w:hAnsi="Times New Roman" w:cs="Times New Roman"/>
      <w:kern w:val="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1039</Words>
  <Characters>5924</Characters>
  <Application>Microsoft Office Word</Application>
  <DocSecurity>0</DocSecurity>
  <Lines>49</Lines>
  <Paragraphs>13</Paragraphs>
  <ScaleCrop>false</ScaleCrop>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Chujin Ruan</dc:creator>
  <cp:keywords/>
  <dc:description/>
  <cp:lastModifiedBy>David Johnson</cp:lastModifiedBy>
  <cp:revision>5</cp:revision>
  <dcterms:created xsi:type="dcterms:W3CDTF">2024-01-17T12:18:00Z</dcterms:created>
  <dcterms:modified xsi:type="dcterms:W3CDTF">2024-01-18T09:40:00Z</dcterms:modified>
</cp:coreProperties>
</file>