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432D9" w14:textId="77777777" w:rsidR="00F6007C" w:rsidRDefault="00F6007C" w:rsidP="00F6007C">
      <w:pPr>
        <w:pStyle w:val="Heading3"/>
        <w:spacing w:line="480" w:lineRule="auto"/>
      </w:pPr>
      <w:r>
        <w:t>Materials and Methods</w:t>
      </w:r>
    </w:p>
    <w:p w14:paraId="4EDD4A98" w14:textId="0D202766" w:rsidR="00F6007C" w:rsidRDefault="00F6007C" w:rsidP="00F6007C">
      <w:pPr>
        <w:pStyle w:val="Heading3"/>
        <w:spacing w:line="480" w:lineRule="auto"/>
      </w:pPr>
      <w:r>
        <w:t>Hunting for a conserved BGC: BGC i</w:t>
      </w:r>
      <w:r w:rsidRPr="00421A97">
        <w:t xml:space="preserve">dentification and clustering using automated genome mining </w:t>
      </w:r>
      <w:proofErr w:type="gramStart"/>
      <w:r w:rsidRPr="00421A97">
        <w:t>software</w:t>
      </w:r>
      <w:proofErr w:type="gramEnd"/>
    </w:p>
    <w:p w14:paraId="30B2571B" w14:textId="77777777" w:rsidR="00F6007C" w:rsidRDefault="00F6007C" w:rsidP="00F6007C">
      <w:pPr>
        <w:spacing w:line="480" w:lineRule="auto"/>
      </w:pPr>
      <w:r>
        <w:t xml:space="preserve">Absence of otherwise conserved genes in a </w:t>
      </w:r>
      <w:proofErr w:type="spellStart"/>
      <w:r>
        <w:t>taxon</w:t>
      </w:r>
      <w:proofErr w:type="spellEnd"/>
      <w:r>
        <w:t xml:space="preserve"> indicates major evolutionary impacts. However, taxa missing in the network could simply be a limitation of the sequencing and BGC prediction algorithms. Since the conserved clusters were present in about 80% of the taxa, we validated their absence in the taxa missing from the network as follows – we performed local BLAST using the core gene of the clan as the query and the terpene synthases of the all taxa missing in the </w:t>
      </w:r>
      <w:proofErr w:type="spellStart"/>
      <w:r>
        <w:t>BiG</w:t>
      </w:r>
      <w:proofErr w:type="spellEnd"/>
      <w:r>
        <w:t xml:space="preserve">-SCAPE network as the dataset (using 30% sequence similarity threshold). In case no hits were obtained for a </w:t>
      </w:r>
      <w:proofErr w:type="spellStart"/>
      <w:r>
        <w:t>taxon</w:t>
      </w:r>
      <w:proofErr w:type="spellEnd"/>
      <w:r>
        <w:t>, we performed a further analysis by aligning the raw reads of the concerned taxa with the core gene of the clan. No hits in both cases were considered as an indication of the absence of the BGC in that taxon.</w:t>
      </w:r>
    </w:p>
    <w:p w14:paraId="44C4775B" w14:textId="77777777" w:rsidR="00F6007C" w:rsidRDefault="00F6007C" w:rsidP="00F6007C">
      <w:pPr>
        <w:spacing w:line="480" w:lineRule="auto"/>
      </w:pPr>
      <w:r>
        <w:t xml:space="preserve">The combined results, i.e., presence absence and distribution of clans across the dataset as detected by </w:t>
      </w:r>
      <w:proofErr w:type="spellStart"/>
      <w:r>
        <w:t>BiG</w:t>
      </w:r>
      <w:proofErr w:type="spellEnd"/>
      <w:r>
        <w:t xml:space="preserve">-SCAPE and based on local BLAST was displayed using </w:t>
      </w:r>
      <w:proofErr w:type="spellStart"/>
      <w:r>
        <w:t>iTOL</w:t>
      </w:r>
      <w:proofErr w:type="spellEnd"/>
      <w:r>
        <w:t xml:space="preserve">. </w:t>
      </w:r>
    </w:p>
    <w:p w14:paraId="77DAA1E1" w14:textId="77777777" w:rsidR="00A86EE3" w:rsidRDefault="00A86EE3" w:rsidP="00F6007C">
      <w:pPr>
        <w:spacing w:line="480" w:lineRule="auto"/>
      </w:pPr>
    </w:p>
    <w:p w14:paraId="16D7705C" w14:textId="77777777" w:rsidR="00A86EE3" w:rsidRDefault="00A86EE3" w:rsidP="00A86EE3">
      <w:pPr>
        <w:pStyle w:val="Heading3"/>
        <w:spacing w:line="480" w:lineRule="auto"/>
      </w:pPr>
      <w:r>
        <w:t>Evolutionary conservation of clans in related lichenized fungi and non-lichenized fungi</w:t>
      </w:r>
    </w:p>
    <w:p w14:paraId="61FE476C" w14:textId="04A5630D" w:rsidR="00A86EE3" w:rsidRDefault="00A86EE3" w:rsidP="00A86EE3">
      <w:pPr>
        <w:spacing w:line="480" w:lineRule="auto"/>
      </w:pPr>
      <w:proofErr w:type="spellStart"/>
      <w:r>
        <w:t>Lecanoromycetes</w:t>
      </w:r>
      <w:proofErr w:type="spellEnd"/>
      <w:r>
        <w:t xml:space="preserve">, Eurotiomycetes, and Dothideomycetes contain both LFF and non-lichenized fungi. Our original dataset contained four LFF belonging to Eurotiomycetes, five to Dothideomycetes and the rest to </w:t>
      </w:r>
      <w:proofErr w:type="spellStart"/>
      <w:r>
        <w:t>Lecanoromycetes</w:t>
      </w:r>
      <w:proofErr w:type="spellEnd"/>
      <w:r>
        <w:t xml:space="preserve">. To test if the clans were restricted to LFF, we performed the network analyses on a test dataset (Supplementary material </w:t>
      </w:r>
      <w:r w:rsidR="00991D47">
        <w:t>3</w:t>
      </w:r>
      <w:r>
        <w:t xml:space="preserve">) containing 111 taxa from the main dataset and included 10 non-lichenized fungi belonging to Dothideomycetes and eight to Eurotiomycetes. We also included four evolutionary distantly LFF belonging to Lichinomycetes. In brief, we ran </w:t>
      </w:r>
      <w:proofErr w:type="spellStart"/>
      <w:r>
        <w:t>AntiSMASH</w:t>
      </w:r>
      <w:proofErr w:type="spellEnd"/>
      <w:r>
        <w:t xml:space="preserve"> on these taxa to identify the biosynthetic genes and then used the resulting </w:t>
      </w:r>
      <w:proofErr w:type="spellStart"/>
      <w:r>
        <w:t>gbk</w:t>
      </w:r>
      <w:proofErr w:type="spellEnd"/>
      <w:r>
        <w:t xml:space="preserve"> files containing the cluster information to perform the network analyses as implemented in </w:t>
      </w:r>
      <w:proofErr w:type="spellStart"/>
      <w:r>
        <w:t>BiG</w:t>
      </w:r>
      <w:proofErr w:type="spellEnd"/>
      <w:r>
        <w:t xml:space="preserve">-SCAPE. We performed </w:t>
      </w:r>
      <w:proofErr w:type="spellStart"/>
      <w:r>
        <w:t>BiG</w:t>
      </w:r>
      <w:proofErr w:type="spellEnd"/>
      <w:r>
        <w:t xml:space="preserve">-SCAPE clustering at thresholds 0.3, 0.5. 0.6 and 0.8 to test the clustering of non-lichenized fungi into the squalene clans at relaxed as well as strict settings. </w:t>
      </w:r>
    </w:p>
    <w:p w14:paraId="0BB0C08C" w14:textId="77777777" w:rsidR="00A86EE3" w:rsidRDefault="00A86EE3" w:rsidP="00F6007C">
      <w:pPr>
        <w:spacing w:line="480" w:lineRule="auto"/>
      </w:pPr>
    </w:p>
    <w:p w14:paraId="01DCEB17" w14:textId="77777777" w:rsidR="00F6007C" w:rsidRDefault="00F6007C"/>
    <w:p w14:paraId="310BEBD2" w14:textId="71C464EE" w:rsidR="002078B7" w:rsidRDefault="002078B7">
      <w:pPr>
        <w:rPr>
          <w:b/>
          <w:bCs/>
        </w:rPr>
      </w:pPr>
      <w:r w:rsidRPr="002078B7">
        <w:rPr>
          <w:b/>
          <w:bCs/>
        </w:rPr>
        <w:lastRenderedPageBreak/>
        <w:t>Results</w:t>
      </w:r>
    </w:p>
    <w:p w14:paraId="4065F3CE" w14:textId="73991868" w:rsidR="00A86EE3" w:rsidRPr="002078B7" w:rsidRDefault="00A86EE3">
      <w:pPr>
        <w:rPr>
          <w:b/>
          <w:bCs/>
        </w:rPr>
      </w:pPr>
      <w:r>
        <w:t xml:space="preserve">The network analyses on extended dataset (111+ 17 taxa) to include closely related LFF and non-lichenized fungi from Dothideomycetes, Eurotiomycetes and Lichinomycetes revealed that Clan2 was indeed restricted to lichenized fungi and was present in LFF in all four Ascomycete classes included in the study, including distantly related class </w:t>
      </w:r>
      <w:proofErr w:type="spellStart"/>
      <w:r>
        <w:t>Lichinomyectes</w:t>
      </w:r>
      <w:proofErr w:type="spellEnd"/>
      <w:r>
        <w:t xml:space="preserve"> (Supplementary material </w:t>
      </w:r>
      <w:r w:rsidR="00A6139C">
        <w:t>4</w:t>
      </w:r>
      <w:r>
        <w:t>).</w:t>
      </w:r>
    </w:p>
    <w:sectPr w:rsidR="00A86EE3" w:rsidRPr="002078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7C"/>
    <w:rsid w:val="000F480E"/>
    <w:rsid w:val="002078B7"/>
    <w:rsid w:val="006C203E"/>
    <w:rsid w:val="00991D47"/>
    <w:rsid w:val="009A7AE9"/>
    <w:rsid w:val="00A524A1"/>
    <w:rsid w:val="00A6139C"/>
    <w:rsid w:val="00A86EE3"/>
    <w:rsid w:val="00F6007C"/>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38EF02E7"/>
  <w15:chartTrackingRefBased/>
  <w15:docId w15:val="{F2B4D7D5-9ECD-FA40-81E8-D487EB7D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07C"/>
    <w:pPr>
      <w:spacing w:line="360" w:lineRule="auto"/>
    </w:pPr>
    <w:rPr>
      <w:rFonts w:ascii="Times New Roman" w:eastAsia="Times New Roman" w:hAnsi="Times New Roman" w:cs="Times New Roman"/>
      <w:kern w:val="0"/>
      <w:sz w:val="21"/>
      <w:szCs w:val="21"/>
      <w:shd w:val="clear" w:color="auto" w:fill="FFFFFF"/>
      <w:lang w:val="en-US"/>
      <w14:ligatures w14:val="none"/>
    </w:rPr>
  </w:style>
  <w:style w:type="paragraph" w:styleId="Heading3">
    <w:name w:val="heading 3"/>
    <w:basedOn w:val="Normal"/>
    <w:link w:val="Heading3Char"/>
    <w:uiPriority w:val="9"/>
    <w:qFormat/>
    <w:rsid w:val="00F6007C"/>
    <w:pPr>
      <w:spacing w:before="100" w:beforeAutospacing="1" w:after="100" w:afterAutospacing="1"/>
      <w:outlineLvl w:val="2"/>
    </w:pPr>
    <w:rPr>
      <w:b/>
      <w:bCs/>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6007C"/>
    <w:rPr>
      <w:rFonts w:ascii="Times New Roman" w:eastAsia="Times New Roman" w:hAnsi="Times New Roman" w:cs="Times New Roman"/>
      <w:b/>
      <w:bCs/>
      <w:kern w:val="0"/>
      <w:sz w:val="21"/>
      <w:szCs w:val="27"/>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2154</Characters>
  <Application>Microsoft Office Word</Application>
  <DocSecurity>0</DocSecurity>
  <Lines>30</Lines>
  <Paragraphs>8</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Garima Singh</dc:creator>
  <cp:keywords/>
  <dc:description/>
  <cp:lastModifiedBy>Garima Singh</cp:lastModifiedBy>
  <cp:revision>10</cp:revision>
  <dcterms:created xsi:type="dcterms:W3CDTF">2024-01-08T09:20:00Z</dcterms:created>
  <dcterms:modified xsi:type="dcterms:W3CDTF">2024-01-08T11:33:00Z</dcterms:modified>
</cp:coreProperties>
</file>