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D7D60" w14:textId="6BA1AA19" w:rsidR="004B0AC0" w:rsidRDefault="004B0AC0">
      <w:pPr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 w:hint="eastAsia"/>
          <w:b/>
          <w:color w:val="000000"/>
          <w:sz w:val="32"/>
        </w:rPr>
        <w:t>S</w:t>
      </w:r>
      <w:r>
        <w:rPr>
          <w:rFonts w:ascii="Times New Roman" w:hAnsi="Times New Roman"/>
          <w:b/>
          <w:color w:val="000000"/>
          <w:sz w:val="32"/>
        </w:rPr>
        <w:t>upporting Information for</w:t>
      </w:r>
    </w:p>
    <w:p w14:paraId="3BD6366D" w14:textId="01463C21" w:rsidR="007660A7" w:rsidRPr="005221A8" w:rsidRDefault="00A94344">
      <w:pPr>
        <w:rPr>
          <w:rFonts w:ascii="Times New Roman" w:hAnsi="Times New Roman"/>
          <w:b/>
          <w:color w:val="000000"/>
          <w:sz w:val="32"/>
        </w:rPr>
      </w:pPr>
      <w:r w:rsidRPr="005221A8">
        <w:rPr>
          <w:rFonts w:ascii="Times New Roman" w:hAnsi="Times New Roman"/>
          <w:b/>
          <w:color w:val="000000"/>
          <w:sz w:val="32"/>
        </w:rPr>
        <w:t>S</w:t>
      </w:r>
      <w:r w:rsidRPr="005221A8">
        <w:rPr>
          <w:rFonts w:ascii="Times New Roman" w:hAnsi="Times New Roman" w:hint="eastAsia"/>
          <w:b/>
          <w:color w:val="000000"/>
          <w:sz w:val="32"/>
        </w:rPr>
        <w:t xml:space="preserve">train engineering the spin-valley </w:t>
      </w:r>
      <w:r w:rsidRPr="005221A8">
        <w:rPr>
          <w:rFonts w:ascii="Times New Roman" w:hAnsi="Times New Roman"/>
          <w:b/>
          <w:color w:val="000000"/>
          <w:sz w:val="32"/>
        </w:rPr>
        <w:t xml:space="preserve">coupling of </w:t>
      </w:r>
      <w:r w:rsidRPr="005221A8">
        <w:rPr>
          <w:rFonts w:ascii="Times New Roman" w:hAnsi="Times New Roman" w:hint="eastAsia"/>
          <w:b/>
          <w:color w:val="000000"/>
          <w:sz w:val="32"/>
        </w:rPr>
        <w:t>the</w:t>
      </w:r>
      <w:r w:rsidRPr="005221A8">
        <w:rPr>
          <w:rFonts w:ascii="Times New Roman" w:hAnsi="Times New Roman"/>
          <w:b/>
          <w:color w:val="000000"/>
          <w:sz w:val="32"/>
        </w:rPr>
        <w:t xml:space="preserve"> R-stacking </w:t>
      </w:r>
      <w:r w:rsidRPr="005221A8">
        <w:rPr>
          <w:rFonts w:ascii="Times New Roman" w:hAnsi="Times New Roman" w:hint="eastAsia"/>
          <w:b/>
          <w:color w:val="000000"/>
          <w:sz w:val="32"/>
        </w:rPr>
        <w:t xml:space="preserve">sliding ferroelectric </w:t>
      </w:r>
      <w:r w:rsidRPr="005221A8">
        <w:rPr>
          <w:rFonts w:ascii="Times New Roman" w:hAnsi="Times New Roman"/>
          <w:b/>
          <w:color w:val="000000"/>
          <w:sz w:val="32"/>
        </w:rPr>
        <w:t xml:space="preserve">bilayer </w:t>
      </w:r>
      <w:r w:rsidR="00154B40">
        <w:rPr>
          <w:rFonts w:ascii="Times New Roman" w:hAnsi="Times New Roman"/>
          <w:b/>
          <w:color w:val="000000"/>
          <w:sz w:val="32"/>
        </w:rPr>
        <w:t xml:space="preserve">R stacking </w:t>
      </w:r>
      <w:r w:rsidRPr="005221A8">
        <w:rPr>
          <w:rFonts w:ascii="Times New Roman" w:hAnsi="Times New Roman"/>
          <w:b/>
          <w:color w:val="000000"/>
          <w:sz w:val="32"/>
        </w:rPr>
        <w:t>VX</w:t>
      </w:r>
      <w:r w:rsidRPr="005221A8">
        <w:rPr>
          <w:rFonts w:ascii="Times New Roman" w:hAnsi="Times New Roman"/>
          <w:b/>
          <w:color w:val="000000"/>
          <w:sz w:val="32"/>
          <w:vertAlign w:val="subscript"/>
        </w:rPr>
        <w:t>2</w:t>
      </w:r>
      <w:r w:rsidRPr="005221A8">
        <w:rPr>
          <w:rFonts w:ascii="Times New Roman" w:hAnsi="Times New Roman"/>
          <w:b/>
          <w:color w:val="000000"/>
          <w:sz w:val="32"/>
        </w:rPr>
        <w:t xml:space="preserve"> (X = S, Se, </w:t>
      </w:r>
      <w:proofErr w:type="spellStart"/>
      <w:r w:rsidRPr="005221A8">
        <w:rPr>
          <w:rFonts w:ascii="Times New Roman" w:hAnsi="Times New Roman"/>
          <w:b/>
          <w:color w:val="000000"/>
          <w:sz w:val="32"/>
        </w:rPr>
        <w:t>Te</w:t>
      </w:r>
      <w:proofErr w:type="spellEnd"/>
      <w:r w:rsidRPr="005221A8">
        <w:rPr>
          <w:rFonts w:ascii="Times New Roman" w:hAnsi="Times New Roman"/>
          <w:b/>
          <w:color w:val="000000"/>
          <w:sz w:val="32"/>
        </w:rPr>
        <w:t>)</w:t>
      </w:r>
    </w:p>
    <w:p w14:paraId="23F2CCD7" w14:textId="77777777" w:rsidR="007660A7" w:rsidRPr="005221A8" w:rsidRDefault="00A94344">
      <w:pPr>
        <w:jc w:val="center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221A8">
        <w:rPr>
          <w:rFonts w:ascii="Times New Roman" w:hAnsi="Times New Roman"/>
          <w:color w:val="000000"/>
          <w:sz w:val="24"/>
          <w:szCs w:val="24"/>
        </w:rPr>
        <w:t>Jiayu</w:t>
      </w:r>
      <w:proofErr w:type="spellEnd"/>
      <w:r w:rsidRPr="005221A8">
        <w:rPr>
          <w:rFonts w:ascii="Times New Roman" w:hAnsi="Times New Roman"/>
          <w:color w:val="000000"/>
          <w:sz w:val="24"/>
          <w:szCs w:val="24"/>
        </w:rPr>
        <w:t xml:space="preserve"> ma, Xin Luo*, Yue Zheng*</w:t>
      </w:r>
    </w:p>
    <w:p w14:paraId="34A91465" w14:textId="77777777" w:rsidR="007660A7" w:rsidRDefault="00A94344">
      <w:pPr>
        <w:spacing w:line="360" w:lineRule="exact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Guangdong Provincial Key Laboratory of Magnetoelectric Physics and Devices, School of Physics, Sun Yat-sen University, Guangzhou 510275, China </w:t>
      </w:r>
    </w:p>
    <w:p w14:paraId="55803AAF" w14:textId="77777777" w:rsidR="007660A7" w:rsidRPr="005221A8" w:rsidRDefault="00A94344">
      <w:pPr>
        <w:spacing w:line="360" w:lineRule="exact"/>
        <w:jc w:val="left"/>
        <w:rPr>
          <w:rFonts w:ascii="Times New Roman" w:eastAsia="宋体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</w:rPr>
        <w:t>State Key Laboratory of Optoelectronic Materials and Technologies, School of Physics, Sun Yat-sen University, 510275, Guangzhou, China</w:t>
      </w:r>
      <w:r w:rsidRPr="005221A8">
        <w:rPr>
          <w:rFonts w:ascii="Times New Roman" w:eastAsia="宋体" w:hAnsi="Times New Roman"/>
          <w:i/>
          <w:color w:val="000000"/>
          <w:sz w:val="24"/>
          <w:szCs w:val="24"/>
        </w:rPr>
        <w:t xml:space="preserve"> </w:t>
      </w:r>
    </w:p>
    <w:p w14:paraId="33583D2B" w14:textId="77777777" w:rsidR="007660A7" w:rsidRDefault="00A94344">
      <w:pPr>
        <w:spacing w:line="360" w:lineRule="exact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Centre for Physical Mechanics and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Biophysics, Sun Yat-Sen University, Guangzhou 510275, China</w:t>
      </w:r>
    </w:p>
    <w:p w14:paraId="5B2F5C2F" w14:textId="77777777" w:rsidR="007660A7" w:rsidRDefault="007660A7">
      <w:pPr>
        <w:pStyle w:val="ab"/>
        <w:rPr>
          <w:rFonts w:ascii="Times New Roman" w:hAnsi="Times New Roman"/>
        </w:rPr>
      </w:pPr>
    </w:p>
    <w:p w14:paraId="42F04E71" w14:textId="77777777" w:rsidR="007660A7" w:rsidRDefault="00A94344">
      <w:pPr>
        <w:spacing w:line="480" w:lineRule="auto"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  <w:vertAlign w:val="superscript"/>
        </w:rPr>
        <w:t>*</w:t>
      </w:r>
      <w:r>
        <w:rPr>
          <w:rFonts w:ascii="Times New Roman" w:hAnsi="Times New Roman"/>
          <w:b/>
          <w:bCs/>
          <w:color w:val="000000"/>
          <w:sz w:val="22"/>
        </w:rPr>
        <w:t>Email:</w:t>
      </w:r>
      <w:r>
        <w:rPr>
          <w:rFonts w:ascii="Times New Roman" w:hAnsi="Times New Roman"/>
          <w:color w:val="000000"/>
          <w:sz w:val="22"/>
        </w:rPr>
        <w:t xml:space="preserve"> luox77@mail.sysu.edu.cn; zhengy35@mail.sysu.edu.cn</w:t>
      </w:r>
    </w:p>
    <w:p w14:paraId="17FE16F3" w14:textId="77777777" w:rsidR="007660A7" w:rsidRPr="005221A8" w:rsidRDefault="007660A7">
      <w:pPr>
        <w:rPr>
          <w:rFonts w:ascii="Times New Roman" w:hAnsi="Times New Roman"/>
          <w:color w:val="000000"/>
          <w:sz w:val="22"/>
        </w:rPr>
      </w:pPr>
    </w:p>
    <w:p w14:paraId="09C33036" w14:textId="77777777" w:rsidR="007660A7" w:rsidRPr="005221A8" w:rsidRDefault="007660A7">
      <w:pPr>
        <w:rPr>
          <w:rFonts w:ascii="Times New Roman" w:hAnsi="Times New Roman"/>
          <w:color w:val="000000"/>
          <w:sz w:val="24"/>
          <w:szCs w:val="24"/>
        </w:rPr>
      </w:pPr>
    </w:p>
    <w:p w14:paraId="283019B1" w14:textId="740F3079" w:rsidR="00A22B30" w:rsidRDefault="00986858">
      <w:pPr>
        <w:widowControl/>
        <w:spacing w:line="360" w:lineRule="auto"/>
        <w:jc w:val="left"/>
        <w:rPr>
          <w:noProof/>
        </w:rPr>
      </w:pPr>
      <w:r>
        <w:rPr>
          <w:noProof/>
        </w:rPr>
        <w:br w:type="page"/>
      </w:r>
      <w:r w:rsidR="00FF3520" w:rsidRPr="00E16298">
        <w:rPr>
          <w:noProof/>
        </w:rPr>
        <w:lastRenderedPageBreak/>
        <w:drawing>
          <wp:inline distT="0" distB="0" distL="0" distR="0" wp14:anchorId="5348B4E1" wp14:editId="6D5406B7">
            <wp:extent cx="5267960" cy="2707640"/>
            <wp:effectExtent l="0" t="0" r="0" b="0"/>
            <wp:docPr id="1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66AF3" w14:textId="5EEE0814" w:rsidR="007660A7" w:rsidRPr="005221A8" w:rsidRDefault="00FF3520">
      <w:pPr>
        <w:widowControl/>
        <w:spacing w:line="36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7EF3C54" wp14:editId="427DD127">
                <wp:extent cx="5387009" cy="1676400"/>
                <wp:effectExtent l="0" t="0" r="0" b="0"/>
                <wp:docPr id="41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7009" cy="1676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23A125" w14:textId="05437BC2" w:rsidR="00356589" w:rsidRPr="005221A8" w:rsidRDefault="00356589" w:rsidP="004B0AC0">
                            <w:pPr>
                              <w:pStyle w:val="ad"/>
                              <w:spacing w:before="0" w:beforeAutospacing="0" w:after="0" w:afterAutospacing="0" w:line="360" w:lineRule="auto"/>
                              <w:jc w:val="both"/>
                              <w:rPr>
                                <w:color w:val="000000"/>
                              </w:rPr>
                            </w:pP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 xml:space="preserve">Fig. </w:t>
                            </w:r>
                            <w:r w:rsidR="004B678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>S1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 xml:space="preserve"> The spin-projected band structures of VSe</w:t>
                            </w:r>
                            <w:r w:rsidR="0070340E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  <w:vertAlign w:val="subscript"/>
                              </w:rPr>
                              <w:t>2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  <w:position w:val="-9"/>
                                <w:vertAlign w:val="subscript"/>
                              </w:rPr>
                              <w:t xml:space="preserve"> 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>from different V atoms for AB, BA and AA stackings in interlayer AFM coupling (a-c) and FM coupling (e-f). The left and right panels of each graph represent V atoms from the top and bottom layers, respectively.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EF3C54" id="_x0000_t202" coordsize="21600,21600" o:spt="202" path="m,l,21600r21600,l21600,xe">
                <v:stroke joinstyle="miter"/>
                <v:path gradientshapeok="t" o:connecttype="rect"/>
              </v:shapetype>
              <v:shape id="文本框 19" o:spid="_x0000_s1026" type="#_x0000_t202" style="width:424.15pt;height:13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" filled="f" stroked="f">
                <v:textbox style="mso-fit-shape-to-text:t">
                  <w:txbxContent>
                    <w:p w14:paraId="2923A125" w14:textId="05437BC2" w:rsidR="00356589" w:rsidRPr="005221A8" w:rsidRDefault="00356589" w:rsidP="004B0AC0">
                      <w:pPr>
                        <w:pStyle w:val="ad"/>
                        <w:spacing w:before="0" w:beforeAutospacing="0" w:after="0" w:afterAutospacing="0" w:line="360" w:lineRule="auto"/>
                        <w:jc w:val="both"/>
                        <w:rPr>
                          <w:color w:val="000000"/>
                        </w:rPr>
                      </w:pP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 xml:space="preserve">Fig. </w:t>
                      </w:r>
                      <w:r w:rsidR="004B678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>S1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 xml:space="preserve"> The spin-projected band structures of VSe</w:t>
                      </w:r>
                      <w:r w:rsidR="0070340E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  <w:vertAlign w:val="subscript"/>
                        </w:rPr>
                        <w:t>2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  <w:position w:val="-9"/>
                          <w:vertAlign w:val="subscript"/>
                        </w:rPr>
                        <w:t xml:space="preserve"> 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>from different V atoms for AB, BA and AA stackings in interlayer AFM coupling (a-c) and FM coupling (e-f). The left and right panels of each graph represent V atoms from the top and bottom layers, respectively.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51C958" w14:textId="77777777" w:rsidR="007660A7" w:rsidRPr="005221A8" w:rsidRDefault="00A94344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 w:rsidRPr="005221A8"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0AA5D903" w14:textId="6B7DBA29" w:rsidR="007660A7" w:rsidRPr="005221A8" w:rsidRDefault="00FF3520">
      <w:pPr>
        <w:widowControl/>
        <w:spacing w:line="36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54FDEB" wp14:editId="75843E39">
            <wp:extent cx="5263515" cy="3606165"/>
            <wp:effectExtent l="0" t="0" r="0" b="0"/>
            <wp:docPr id="1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309BB" w14:textId="2BCE28B0" w:rsidR="007660A7" w:rsidRPr="005221A8" w:rsidRDefault="00FF3520">
      <w:pPr>
        <w:widowControl/>
        <w:spacing w:line="36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FEA08CD" wp14:editId="7CD2532F">
                <wp:extent cx="5274310" cy="2171700"/>
                <wp:effectExtent l="0" t="0" r="0" b="0"/>
                <wp:docPr id="53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4310" cy="217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58696BB" w14:textId="06331B9C" w:rsidR="00356589" w:rsidRDefault="00356589" w:rsidP="0070340E">
                            <w:pPr>
                              <w:pStyle w:val="ad"/>
                              <w:spacing w:before="0" w:beforeAutospacing="0" w:after="0" w:afterAutospacing="0" w:line="360" w:lineRule="auto"/>
                              <w:jc w:val="both"/>
                            </w:pP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 xml:space="preserve">Fig. </w:t>
                            </w:r>
                            <w:r w:rsidR="004B678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>S2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 xml:space="preserve"> The enlarged spin-projected band structures for </w:t>
                            </w:r>
                            <w:r w:rsidR="00154B40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>bilayer AFM VSe</w:t>
                            </w:r>
                            <w:r w:rsidR="00154B40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  <w:vertAlign w:val="subscript"/>
                              </w:rPr>
                              <w:t>2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 xml:space="preserve"> in AB (a), BA (b) and AA (c) stackings respectively. The black shadowed labels denote the polarizations and magnetic moment correspondingly. (d-f) respectively demonstrate the band alignments of valence band in (a-c). The left and right VSe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  <w:vertAlign w:val="subscript"/>
                              </w:rPr>
                              <w:t>2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 xml:space="preserve"> layers represents the upper and bottom layers, respectively.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EA08CD" id="文本框 52" o:spid="_x0000_s1027" type="#_x0000_t202" style="width:415.3pt;height:17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" filled="f" stroked="f">
                <v:textbox style="mso-fit-shape-to-text:t">
                  <w:txbxContent>
                    <w:p w14:paraId="658696BB" w14:textId="06331B9C" w:rsidR="00356589" w:rsidRDefault="00356589" w:rsidP="0070340E">
                      <w:pPr>
                        <w:pStyle w:val="ad"/>
                        <w:spacing w:before="0" w:beforeAutospacing="0" w:after="0" w:afterAutospacing="0" w:line="360" w:lineRule="auto"/>
                        <w:jc w:val="both"/>
                      </w:pP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 xml:space="preserve">Fig. </w:t>
                      </w:r>
                      <w:r w:rsidR="004B678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>S2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 xml:space="preserve"> The enlarged spin-projected band structures for </w:t>
                      </w:r>
                      <w:r w:rsidR="00154B40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>bilayer AFM VSe</w:t>
                      </w:r>
                      <w:r w:rsidR="00154B40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  <w:vertAlign w:val="subscript"/>
                        </w:rPr>
                        <w:t>2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 xml:space="preserve"> in AB (a), BA (b) and AA (c) stackings respectively. The black shadowed labels denote the polarizations and magnetic moment correspondingly. (d-f) respectively demonstrate the band alignments of valence band in (a-c). The left and right VSe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  <w:vertAlign w:val="subscript"/>
                        </w:rPr>
                        <w:t>2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 xml:space="preserve"> layers represents the upper and bottom layers, respectively.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1902E8" w14:textId="4A45B099" w:rsidR="007660A7" w:rsidRPr="005221A8" w:rsidRDefault="00A94344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 w:rsidRPr="005221A8">
        <w:rPr>
          <w:rFonts w:ascii="Times New Roman" w:hAnsi="Times New Roman"/>
          <w:color w:val="000000"/>
          <w:sz w:val="24"/>
          <w:szCs w:val="24"/>
        </w:rPr>
        <w:br w:type="page"/>
      </w:r>
      <w:r w:rsidR="00FF3520" w:rsidRPr="00153A1E">
        <w:rPr>
          <w:noProof/>
        </w:rPr>
        <w:lastRenderedPageBreak/>
        <w:drawing>
          <wp:inline distT="0" distB="0" distL="0" distR="0" wp14:anchorId="56C589A2" wp14:editId="7E2F3EAC">
            <wp:extent cx="5176520" cy="1657985"/>
            <wp:effectExtent l="0" t="0" r="0" b="0"/>
            <wp:docPr id="1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20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14C0E" w14:textId="3E033963" w:rsidR="00154B40" w:rsidRDefault="00154B40">
      <w:pPr>
        <w:widowControl/>
        <w:spacing w:line="360" w:lineRule="auto"/>
        <w:jc w:val="left"/>
        <w:rPr>
          <w:rFonts w:ascii="Times New Roman" w:hAnsi="Times New Roman"/>
          <w:color w:val="000000"/>
          <w:kern w:val="24"/>
        </w:rPr>
      </w:pPr>
      <w:r w:rsidRPr="005221A8">
        <w:rPr>
          <w:rFonts w:ascii="Times New Roman" w:hAnsi="Times New Roman"/>
          <w:color w:val="000000"/>
          <w:kern w:val="24"/>
        </w:rPr>
        <w:t xml:space="preserve">Fig. </w:t>
      </w:r>
      <w:r>
        <w:rPr>
          <w:rFonts w:ascii="Times New Roman" w:hAnsi="Times New Roman"/>
          <w:color w:val="000000"/>
          <w:kern w:val="24"/>
        </w:rPr>
        <w:t>S</w:t>
      </w:r>
      <w:r>
        <w:rPr>
          <w:rFonts w:ascii="Times New Roman" w:hAnsi="Times New Roman"/>
          <w:color w:val="000000"/>
          <w:kern w:val="24"/>
        </w:rPr>
        <w:t>3</w:t>
      </w:r>
      <w:r w:rsidRPr="005221A8">
        <w:rPr>
          <w:rFonts w:ascii="Times New Roman" w:hAnsi="Times New Roman"/>
          <w:color w:val="000000"/>
          <w:kern w:val="24"/>
        </w:rPr>
        <w:t xml:space="preserve"> The enlarged spin-projected band structures for </w:t>
      </w:r>
      <w:r>
        <w:rPr>
          <w:rFonts w:ascii="Times New Roman" w:hAnsi="Times New Roman"/>
          <w:color w:val="000000"/>
          <w:kern w:val="24"/>
        </w:rPr>
        <w:t>bilayer FM VSe</w:t>
      </w:r>
      <w:r>
        <w:rPr>
          <w:rFonts w:ascii="Times New Roman" w:hAnsi="Times New Roman"/>
          <w:color w:val="000000"/>
          <w:kern w:val="24"/>
          <w:vertAlign w:val="subscript"/>
        </w:rPr>
        <w:t>2</w:t>
      </w:r>
      <w:r w:rsidRPr="005221A8">
        <w:rPr>
          <w:rFonts w:ascii="Times New Roman" w:hAnsi="Times New Roman"/>
          <w:color w:val="000000"/>
          <w:kern w:val="24"/>
        </w:rPr>
        <w:t xml:space="preserve"> in(a) AB, (</w:t>
      </w:r>
      <w:r>
        <w:rPr>
          <w:rFonts w:ascii="Times New Roman" w:hAnsi="Times New Roman"/>
          <w:color w:val="000000"/>
          <w:kern w:val="24"/>
        </w:rPr>
        <w:t>b</w:t>
      </w:r>
      <w:r w:rsidRPr="005221A8">
        <w:rPr>
          <w:rFonts w:ascii="Times New Roman" w:hAnsi="Times New Roman"/>
          <w:color w:val="000000"/>
          <w:kern w:val="24"/>
        </w:rPr>
        <w:t>)</w:t>
      </w:r>
      <w:r w:rsidRPr="00154B40">
        <w:rPr>
          <w:rFonts w:ascii="Times New Roman" w:hAnsi="Times New Roman"/>
          <w:color w:val="000000"/>
          <w:kern w:val="24"/>
        </w:rPr>
        <w:t xml:space="preserve"> </w:t>
      </w:r>
      <w:r w:rsidRPr="005221A8">
        <w:rPr>
          <w:rFonts w:ascii="Times New Roman" w:hAnsi="Times New Roman"/>
          <w:color w:val="000000"/>
          <w:kern w:val="24"/>
        </w:rPr>
        <w:t>AA and (</w:t>
      </w:r>
      <w:r>
        <w:rPr>
          <w:rFonts w:ascii="Times New Roman" w:hAnsi="Times New Roman"/>
          <w:color w:val="000000"/>
          <w:kern w:val="24"/>
        </w:rPr>
        <w:t>c</w:t>
      </w:r>
      <w:r w:rsidRPr="005221A8">
        <w:rPr>
          <w:rFonts w:ascii="Times New Roman" w:hAnsi="Times New Roman"/>
          <w:color w:val="000000"/>
          <w:kern w:val="24"/>
        </w:rPr>
        <w:t>)BA stackings</w:t>
      </w:r>
      <w:r>
        <w:rPr>
          <w:rFonts w:ascii="Times New Roman" w:hAnsi="Times New Roman"/>
          <w:color w:val="000000"/>
          <w:kern w:val="24"/>
        </w:rPr>
        <w:t>,</w:t>
      </w:r>
      <w:r w:rsidRPr="005221A8">
        <w:rPr>
          <w:rFonts w:ascii="Times New Roman" w:hAnsi="Times New Roman"/>
          <w:color w:val="000000"/>
          <w:kern w:val="24"/>
        </w:rPr>
        <w:t xml:space="preserve"> respectively.</w:t>
      </w:r>
    </w:p>
    <w:p w14:paraId="51C99919" w14:textId="77777777" w:rsidR="007660A7" w:rsidRPr="005221A8" w:rsidRDefault="00154B40">
      <w:pPr>
        <w:widowControl/>
        <w:spacing w:line="36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kern w:val="24"/>
        </w:rPr>
        <w:br w:type="page"/>
      </w:r>
    </w:p>
    <w:p w14:paraId="3CDA07E4" w14:textId="469E4777" w:rsidR="007660A7" w:rsidRPr="005221A8" w:rsidRDefault="00FF3520">
      <w:pPr>
        <w:widowControl/>
        <w:spacing w:line="36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 w:rsidRPr="00E16298">
        <w:rPr>
          <w:noProof/>
        </w:rPr>
        <w:lastRenderedPageBreak/>
        <w:drawing>
          <wp:inline distT="0" distB="0" distL="0" distR="0" wp14:anchorId="4A2FF44E" wp14:editId="094A3065">
            <wp:extent cx="4667250" cy="3709035"/>
            <wp:effectExtent l="0" t="0" r="0" b="0"/>
            <wp:docPr id="1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506099B5" wp14:editId="4EAC64A7">
                <wp:extent cx="5151755" cy="1379220"/>
                <wp:effectExtent l="0" t="0" r="0" b="0"/>
                <wp:docPr id="4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51755" cy="1379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C8B597" w14:textId="26642072" w:rsidR="00356589" w:rsidRPr="005221A8" w:rsidRDefault="00356589" w:rsidP="0070340E">
                            <w:pPr>
                              <w:pStyle w:val="ad"/>
                              <w:spacing w:before="0" w:beforeAutospacing="0" w:after="0" w:afterAutospacing="0" w:line="360" w:lineRule="auto"/>
                              <w:jc w:val="both"/>
                              <w:rPr>
                                <w:color w:val="000000"/>
                              </w:rPr>
                            </w:pP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 xml:space="preserve">Fig. </w:t>
                            </w:r>
                            <w:r w:rsidR="0098685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>S</w:t>
                            </w:r>
                            <w:r w:rsidR="00154B40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>4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 xml:space="preserve"> The spin-projected band structures of VS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  <w:position w:val="-9"/>
                                <w:vertAlign w:val="subscript"/>
                              </w:rPr>
                              <w:t>2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 xml:space="preserve"> in AB stacking with (a)</w:t>
                            </w:r>
                            <w:r w:rsidRPr="005221A8">
                              <w:rPr>
                                <w:rFonts w:ascii="Times New Roman" w:eastAsia="等线" w:hAnsi="Times New Roman" w:cs="Times New Roman" w:hint="eastAsia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 xml:space="preserve">head-to-head </w:t>
                            </w:r>
                            <w:r w:rsidRPr="005221A8">
                              <w:rPr>
                                <w:rFonts w:ascii="Times New Roman" w:eastAsia="等线" w:hAnsi="Times New Roman" w:cs="Times New Roman" w:hint="eastAsia"/>
                                <w:color w:val="000000"/>
                                <w:kern w:val="24"/>
                              </w:rPr>
                              <w:t xml:space="preserve">and 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>(b) tail-to-tail interlayer magnetic moment. Similarly, (c) and (d) represent BA stacking under the same conditions.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6099B5" id="文本框 15" o:spid="_x0000_s1028" type="#_x0000_t202" style="width:405.65pt;height:10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" filled="f" stroked="f">
                <v:textbox style="mso-fit-shape-to-text:t">
                  <w:txbxContent>
                    <w:p w14:paraId="0BC8B597" w14:textId="26642072" w:rsidR="00356589" w:rsidRPr="005221A8" w:rsidRDefault="00356589" w:rsidP="0070340E">
                      <w:pPr>
                        <w:pStyle w:val="ad"/>
                        <w:spacing w:before="0" w:beforeAutospacing="0" w:after="0" w:afterAutospacing="0" w:line="360" w:lineRule="auto"/>
                        <w:jc w:val="both"/>
                        <w:rPr>
                          <w:color w:val="000000"/>
                        </w:rPr>
                      </w:pP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 xml:space="preserve">Fig. </w:t>
                      </w:r>
                      <w:r w:rsidR="0098685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>S</w:t>
                      </w:r>
                      <w:r w:rsidR="00154B40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>4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 xml:space="preserve"> The spin-projected band structures of VS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  <w:position w:val="-9"/>
                          <w:vertAlign w:val="subscript"/>
                        </w:rPr>
                        <w:t>2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 xml:space="preserve"> in AB stacking with (a)</w:t>
                      </w:r>
                      <w:r w:rsidRPr="005221A8">
                        <w:rPr>
                          <w:rFonts w:ascii="Times New Roman" w:eastAsia="等线" w:hAnsi="Times New Roman" w:cs="Times New Roman" w:hint="eastAsia"/>
                          <w:color w:val="000000"/>
                          <w:kern w:val="24"/>
                        </w:rPr>
                        <w:t xml:space="preserve"> 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 xml:space="preserve">head-to-head </w:t>
                      </w:r>
                      <w:r w:rsidRPr="005221A8">
                        <w:rPr>
                          <w:rFonts w:ascii="Times New Roman" w:eastAsia="等线" w:hAnsi="Times New Roman" w:cs="Times New Roman" w:hint="eastAsia"/>
                          <w:color w:val="000000"/>
                          <w:kern w:val="24"/>
                        </w:rPr>
                        <w:t xml:space="preserve">and 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>(b) tail-to-tail interlayer magnetic moment. Similarly, (c) and (d) represent BA stacking under the same conditions.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6D9B6F" w14:textId="77777777" w:rsidR="007660A7" w:rsidRDefault="007660A7">
      <w:pPr>
        <w:widowControl/>
        <w:spacing w:line="360" w:lineRule="auto"/>
        <w:jc w:val="left"/>
      </w:pPr>
    </w:p>
    <w:p w14:paraId="6EF0B07C" w14:textId="77777777" w:rsidR="007660A7" w:rsidRDefault="007660A7">
      <w:pPr>
        <w:widowControl/>
        <w:spacing w:line="360" w:lineRule="auto"/>
        <w:jc w:val="left"/>
      </w:pPr>
    </w:p>
    <w:p w14:paraId="22AF89F9" w14:textId="064CB65F" w:rsidR="007660A7" w:rsidRPr="005221A8" w:rsidRDefault="00FF3520">
      <w:pPr>
        <w:widowControl/>
        <w:spacing w:line="36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 w:rsidRPr="00E16298">
        <w:rPr>
          <w:noProof/>
        </w:rPr>
        <w:lastRenderedPageBreak/>
        <w:drawing>
          <wp:inline distT="0" distB="0" distL="0" distR="0" wp14:anchorId="4B58399B" wp14:editId="79D20657">
            <wp:extent cx="4770755" cy="3828415"/>
            <wp:effectExtent l="0" t="0" r="0" b="0"/>
            <wp:docPr id="1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82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CD1ED" w14:textId="199A1D47" w:rsidR="007660A7" w:rsidRPr="005221A8" w:rsidRDefault="00FF3520">
      <w:pPr>
        <w:widowControl/>
        <w:spacing w:line="36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4F58AB3" wp14:editId="3861C39D">
                <wp:extent cx="4857115" cy="1280160"/>
                <wp:effectExtent l="0" t="0" r="0" b="0"/>
                <wp:docPr id="47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115" cy="1280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365D30" w14:textId="520777D3" w:rsidR="00356589" w:rsidRDefault="00356589" w:rsidP="0070340E">
                            <w:pPr>
                              <w:pStyle w:val="ad"/>
                              <w:spacing w:before="0" w:beforeAutospacing="0" w:after="0" w:afterAutospacing="0" w:line="360" w:lineRule="auto"/>
                              <w:jc w:val="both"/>
                            </w:pP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 xml:space="preserve">Fig. </w:t>
                            </w:r>
                            <w:r w:rsidR="0098685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>S</w:t>
                            </w:r>
                            <w:r w:rsidR="00154B40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>5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 xml:space="preserve"> The spin-projected band structures of VTe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  <w:vertAlign w:val="subscript"/>
                              </w:rPr>
                              <w:t>2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 xml:space="preserve"> in AB stacking with (a)</w:t>
                            </w:r>
                            <w:r w:rsidRPr="005221A8">
                              <w:rPr>
                                <w:rFonts w:ascii="Times New Roman" w:eastAsia="等线" w:hAnsi="Times New Roman" w:cs="Times New Roman" w:hint="eastAsia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 xml:space="preserve">head-to-head </w:t>
                            </w:r>
                            <w:r w:rsidRPr="005221A8">
                              <w:rPr>
                                <w:rFonts w:ascii="Times New Roman" w:eastAsia="等线" w:hAnsi="Times New Roman" w:cs="Times New Roman" w:hint="eastAsia"/>
                                <w:color w:val="000000"/>
                                <w:kern w:val="24"/>
                              </w:rPr>
                              <w:t xml:space="preserve">and </w:t>
                            </w:r>
                            <w:r w:rsidRPr="005221A8">
                              <w:rPr>
                                <w:rFonts w:ascii="Times New Roman" w:eastAsia="等线" w:hAnsi="Times New Roman" w:cs="Times New Roman"/>
                                <w:color w:val="000000"/>
                                <w:kern w:val="24"/>
                              </w:rPr>
                              <w:t>(b) tail-to-tail interlayer magnetic moment. Similarly, (c) and (d) represent BA stacking under the same conditions.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F58AB3" id="_x0000_s1029" type="#_x0000_t202" style="width:382.45pt;height:10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" filled="f" stroked="f">
                <v:textbox style="mso-fit-shape-to-text:t">
                  <w:txbxContent>
                    <w:p w14:paraId="30365D30" w14:textId="520777D3" w:rsidR="00356589" w:rsidRDefault="00356589" w:rsidP="0070340E">
                      <w:pPr>
                        <w:pStyle w:val="ad"/>
                        <w:spacing w:before="0" w:beforeAutospacing="0" w:after="0" w:afterAutospacing="0" w:line="360" w:lineRule="auto"/>
                        <w:jc w:val="both"/>
                      </w:pP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 xml:space="preserve">Fig. </w:t>
                      </w:r>
                      <w:r w:rsidR="0098685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>S</w:t>
                      </w:r>
                      <w:r w:rsidR="00154B40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>5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 xml:space="preserve"> The spin-projected band structures of VTe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  <w:vertAlign w:val="subscript"/>
                        </w:rPr>
                        <w:t>2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 xml:space="preserve"> in AB stacking with (a)</w:t>
                      </w:r>
                      <w:r w:rsidRPr="005221A8">
                        <w:rPr>
                          <w:rFonts w:ascii="Times New Roman" w:eastAsia="等线" w:hAnsi="Times New Roman" w:cs="Times New Roman" w:hint="eastAsia"/>
                          <w:color w:val="000000"/>
                          <w:kern w:val="24"/>
                        </w:rPr>
                        <w:t xml:space="preserve"> 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 xml:space="preserve">head-to-head </w:t>
                      </w:r>
                      <w:r w:rsidRPr="005221A8">
                        <w:rPr>
                          <w:rFonts w:ascii="Times New Roman" w:eastAsia="等线" w:hAnsi="Times New Roman" w:cs="Times New Roman" w:hint="eastAsia"/>
                          <w:color w:val="000000"/>
                          <w:kern w:val="24"/>
                        </w:rPr>
                        <w:t xml:space="preserve">and </w:t>
                      </w:r>
                      <w:r w:rsidRPr="005221A8">
                        <w:rPr>
                          <w:rFonts w:ascii="Times New Roman" w:eastAsia="等线" w:hAnsi="Times New Roman" w:cs="Times New Roman"/>
                          <w:color w:val="000000"/>
                          <w:kern w:val="24"/>
                        </w:rPr>
                        <w:t>(b) tail-to-tail interlayer magnetic moment. Similarly, (c) and (d) represent BA stacking under the same conditions.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1E3AF9" w14:textId="77777777" w:rsidR="007660A7" w:rsidRPr="005221A8" w:rsidRDefault="007660A7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</w:p>
    <w:p w14:paraId="23C96668" w14:textId="77777777" w:rsidR="007660A7" w:rsidRPr="005221A8" w:rsidRDefault="007660A7">
      <w:pPr>
        <w:tabs>
          <w:tab w:val="left" w:pos="1918"/>
        </w:tabs>
        <w:rPr>
          <w:rFonts w:ascii="Times New Roman" w:hAnsi="Times New Roman"/>
          <w:color w:val="000000"/>
          <w:sz w:val="24"/>
          <w:szCs w:val="24"/>
        </w:rPr>
      </w:pPr>
    </w:p>
    <w:p w14:paraId="006A78AE" w14:textId="77777777" w:rsidR="007660A7" w:rsidRPr="005221A8" w:rsidRDefault="007660A7">
      <w:pPr>
        <w:tabs>
          <w:tab w:val="left" w:pos="1918"/>
        </w:tabs>
        <w:rPr>
          <w:rFonts w:ascii="Times New Roman" w:hAnsi="Times New Roman"/>
          <w:color w:val="000000"/>
          <w:sz w:val="24"/>
          <w:szCs w:val="24"/>
        </w:rPr>
      </w:pPr>
    </w:p>
    <w:p w14:paraId="0FA456F9" w14:textId="0463CA83" w:rsidR="007660A7" w:rsidRPr="005221A8" w:rsidRDefault="007660A7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</w:p>
    <w:sectPr w:rsidR="007660A7" w:rsidRPr="005221A8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90C1E" w14:textId="77777777" w:rsidR="008D4A42" w:rsidRDefault="008D4A42">
      <w:r>
        <w:separator/>
      </w:r>
    </w:p>
  </w:endnote>
  <w:endnote w:type="continuationSeparator" w:id="0">
    <w:p w14:paraId="623F5DCC" w14:textId="77777777" w:rsidR="008D4A42" w:rsidRDefault="008D4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6A7C9" w14:textId="77777777" w:rsidR="007A08A4" w:rsidRDefault="007A08A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47B0E" w:rsidRPr="00547B0E">
      <w:rPr>
        <w:noProof/>
        <w:lang w:val="zh-CN"/>
      </w:rPr>
      <w:t>25</w:t>
    </w:r>
    <w:r>
      <w:fldChar w:fldCharType="end"/>
    </w:r>
  </w:p>
  <w:p w14:paraId="28AF989F" w14:textId="77777777" w:rsidR="00356589" w:rsidRDefault="003565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1BBFF" w14:textId="77777777" w:rsidR="008D4A42" w:rsidRDefault="008D4A42">
      <w:r>
        <w:separator/>
      </w:r>
    </w:p>
  </w:footnote>
  <w:footnote w:type="continuationSeparator" w:id="0">
    <w:p w14:paraId="2FC2383A" w14:textId="77777777" w:rsidR="008D4A42" w:rsidRDefault="008D4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ljZDUxNTZhYWIzOWZkNTQyZjE5N2M2YWYwNmY3ZTEifQ=="/>
    <w:docVar w:name="EN.Layout" w:val="&lt;ENLayout&gt;&lt;Style&gt;Annotat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BA59EF"/>
    <w:rsid w:val="00000BDF"/>
    <w:rsid w:val="00016174"/>
    <w:rsid w:val="000213DD"/>
    <w:rsid w:val="00021C82"/>
    <w:rsid w:val="00036D5C"/>
    <w:rsid w:val="00041777"/>
    <w:rsid w:val="00042E19"/>
    <w:rsid w:val="00044681"/>
    <w:rsid w:val="00046D73"/>
    <w:rsid w:val="00051087"/>
    <w:rsid w:val="000512B3"/>
    <w:rsid w:val="000540B9"/>
    <w:rsid w:val="00054753"/>
    <w:rsid w:val="0005528F"/>
    <w:rsid w:val="00070E7B"/>
    <w:rsid w:val="000825F3"/>
    <w:rsid w:val="000829C6"/>
    <w:rsid w:val="000864AF"/>
    <w:rsid w:val="000865AA"/>
    <w:rsid w:val="00092134"/>
    <w:rsid w:val="00092980"/>
    <w:rsid w:val="0009413E"/>
    <w:rsid w:val="00094282"/>
    <w:rsid w:val="00097F20"/>
    <w:rsid w:val="000A1354"/>
    <w:rsid w:val="000A214D"/>
    <w:rsid w:val="000A5A45"/>
    <w:rsid w:val="000A5D63"/>
    <w:rsid w:val="000A6DDF"/>
    <w:rsid w:val="000B13F2"/>
    <w:rsid w:val="000C0268"/>
    <w:rsid w:val="000E008B"/>
    <w:rsid w:val="000E32A0"/>
    <w:rsid w:val="000E5193"/>
    <w:rsid w:val="000E7725"/>
    <w:rsid w:val="000F43AB"/>
    <w:rsid w:val="000F4AC1"/>
    <w:rsid w:val="000F70AC"/>
    <w:rsid w:val="000F74FA"/>
    <w:rsid w:val="001019A9"/>
    <w:rsid w:val="001040DC"/>
    <w:rsid w:val="00125E46"/>
    <w:rsid w:val="00132F69"/>
    <w:rsid w:val="00133F35"/>
    <w:rsid w:val="00135DEF"/>
    <w:rsid w:val="00141DEE"/>
    <w:rsid w:val="00143DCB"/>
    <w:rsid w:val="001446E7"/>
    <w:rsid w:val="001465D9"/>
    <w:rsid w:val="00152599"/>
    <w:rsid w:val="00154B40"/>
    <w:rsid w:val="00157086"/>
    <w:rsid w:val="00157C80"/>
    <w:rsid w:val="001617FF"/>
    <w:rsid w:val="001625FF"/>
    <w:rsid w:val="001669EB"/>
    <w:rsid w:val="001718A4"/>
    <w:rsid w:val="00173727"/>
    <w:rsid w:val="00182BBA"/>
    <w:rsid w:val="00185ADF"/>
    <w:rsid w:val="00192815"/>
    <w:rsid w:val="00194FF8"/>
    <w:rsid w:val="001B07CB"/>
    <w:rsid w:val="001B1F12"/>
    <w:rsid w:val="001C0214"/>
    <w:rsid w:val="001C20D1"/>
    <w:rsid w:val="001C2A80"/>
    <w:rsid w:val="001C61BD"/>
    <w:rsid w:val="001C63A0"/>
    <w:rsid w:val="001C7C11"/>
    <w:rsid w:val="001D2A83"/>
    <w:rsid w:val="001D3151"/>
    <w:rsid w:val="001E53D8"/>
    <w:rsid w:val="001F2D2C"/>
    <w:rsid w:val="001F4D3E"/>
    <w:rsid w:val="001F6086"/>
    <w:rsid w:val="001F66EC"/>
    <w:rsid w:val="002037E9"/>
    <w:rsid w:val="00220BC7"/>
    <w:rsid w:val="002216B0"/>
    <w:rsid w:val="0022327B"/>
    <w:rsid w:val="00223B59"/>
    <w:rsid w:val="00230E4C"/>
    <w:rsid w:val="0023534F"/>
    <w:rsid w:val="00235A59"/>
    <w:rsid w:val="00237999"/>
    <w:rsid w:val="00240E9F"/>
    <w:rsid w:val="0024271C"/>
    <w:rsid w:val="00244242"/>
    <w:rsid w:val="002477E8"/>
    <w:rsid w:val="002500D9"/>
    <w:rsid w:val="002551DB"/>
    <w:rsid w:val="002552E2"/>
    <w:rsid w:val="0026259C"/>
    <w:rsid w:val="00264F2E"/>
    <w:rsid w:val="002700FB"/>
    <w:rsid w:val="002726DD"/>
    <w:rsid w:val="0028025C"/>
    <w:rsid w:val="00280944"/>
    <w:rsid w:val="002816C4"/>
    <w:rsid w:val="00281CC2"/>
    <w:rsid w:val="00282198"/>
    <w:rsid w:val="00287B75"/>
    <w:rsid w:val="00290566"/>
    <w:rsid w:val="00290F7E"/>
    <w:rsid w:val="00294D39"/>
    <w:rsid w:val="00296469"/>
    <w:rsid w:val="002A23D4"/>
    <w:rsid w:val="002A3444"/>
    <w:rsid w:val="002B1493"/>
    <w:rsid w:val="002B1A69"/>
    <w:rsid w:val="002B5053"/>
    <w:rsid w:val="002B51E9"/>
    <w:rsid w:val="002B63F5"/>
    <w:rsid w:val="002C0476"/>
    <w:rsid w:val="002C2252"/>
    <w:rsid w:val="002D13F2"/>
    <w:rsid w:val="002E0E2B"/>
    <w:rsid w:val="002E11EE"/>
    <w:rsid w:val="002E25E5"/>
    <w:rsid w:val="002E73DA"/>
    <w:rsid w:val="002F03D8"/>
    <w:rsid w:val="002F252B"/>
    <w:rsid w:val="002F2FF5"/>
    <w:rsid w:val="00302E2B"/>
    <w:rsid w:val="00303BC8"/>
    <w:rsid w:val="00306475"/>
    <w:rsid w:val="00307445"/>
    <w:rsid w:val="00312EFD"/>
    <w:rsid w:val="00342B7B"/>
    <w:rsid w:val="00347D5F"/>
    <w:rsid w:val="00351C91"/>
    <w:rsid w:val="00353089"/>
    <w:rsid w:val="00353542"/>
    <w:rsid w:val="00356589"/>
    <w:rsid w:val="00357FFB"/>
    <w:rsid w:val="00365AB5"/>
    <w:rsid w:val="00370A2C"/>
    <w:rsid w:val="00370EA5"/>
    <w:rsid w:val="00370ED2"/>
    <w:rsid w:val="00372455"/>
    <w:rsid w:val="00376092"/>
    <w:rsid w:val="00384096"/>
    <w:rsid w:val="00385176"/>
    <w:rsid w:val="0038740C"/>
    <w:rsid w:val="00392647"/>
    <w:rsid w:val="003A0178"/>
    <w:rsid w:val="003A5A94"/>
    <w:rsid w:val="003A66DC"/>
    <w:rsid w:val="003A69D6"/>
    <w:rsid w:val="003B2096"/>
    <w:rsid w:val="003C1534"/>
    <w:rsid w:val="003C6E82"/>
    <w:rsid w:val="003D0022"/>
    <w:rsid w:val="003D3920"/>
    <w:rsid w:val="003D5D5E"/>
    <w:rsid w:val="003E3628"/>
    <w:rsid w:val="003F45D3"/>
    <w:rsid w:val="003F71B8"/>
    <w:rsid w:val="004007E4"/>
    <w:rsid w:val="00406850"/>
    <w:rsid w:val="00422BF0"/>
    <w:rsid w:val="00424111"/>
    <w:rsid w:val="00424CE7"/>
    <w:rsid w:val="00425726"/>
    <w:rsid w:val="00427B01"/>
    <w:rsid w:val="00427FA2"/>
    <w:rsid w:val="004372BF"/>
    <w:rsid w:val="004403AD"/>
    <w:rsid w:val="004403F4"/>
    <w:rsid w:val="0044376A"/>
    <w:rsid w:val="004449BA"/>
    <w:rsid w:val="0045446A"/>
    <w:rsid w:val="00457E02"/>
    <w:rsid w:val="00461378"/>
    <w:rsid w:val="00470A02"/>
    <w:rsid w:val="00471FF8"/>
    <w:rsid w:val="004826E8"/>
    <w:rsid w:val="00482D72"/>
    <w:rsid w:val="00483EC1"/>
    <w:rsid w:val="00487B70"/>
    <w:rsid w:val="00492019"/>
    <w:rsid w:val="004948FE"/>
    <w:rsid w:val="0049771C"/>
    <w:rsid w:val="004A026B"/>
    <w:rsid w:val="004A2A21"/>
    <w:rsid w:val="004B0AC0"/>
    <w:rsid w:val="004B64E6"/>
    <w:rsid w:val="004B6788"/>
    <w:rsid w:val="004C0EBE"/>
    <w:rsid w:val="004C7ED8"/>
    <w:rsid w:val="004D554E"/>
    <w:rsid w:val="004D773B"/>
    <w:rsid w:val="004E0999"/>
    <w:rsid w:val="004E2166"/>
    <w:rsid w:val="004E2363"/>
    <w:rsid w:val="004E2E54"/>
    <w:rsid w:val="004F08A8"/>
    <w:rsid w:val="004F2D8E"/>
    <w:rsid w:val="00501CC9"/>
    <w:rsid w:val="00515560"/>
    <w:rsid w:val="005221A8"/>
    <w:rsid w:val="00522E40"/>
    <w:rsid w:val="00527CE6"/>
    <w:rsid w:val="00534898"/>
    <w:rsid w:val="00534DD2"/>
    <w:rsid w:val="005365B0"/>
    <w:rsid w:val="00537448"/>
    <w:rsid w:val="00542461"/>
    <w:rsid w:val="00542C07"/>
    <w:rsid w:val="00547B0E"/>
    <w:rsid w:val="005509B9"/>
    <w:rsid w:val="005532B7"/>
    <w:rsid w:val="005575C2"/>
    <w:rsid w:val="00557BEE"/>
    <w:rsid w:val="00560BA5"/>
    <w:rsid w:val="00574513"/>
    <w:rsid w:val="00577846"/>
    <w:rsid w:val="00580180"/>
    <w:rsid w:val="00596E7F"/>
    <w:rsid w:val="005A0B04"/>
    <w:rsid w:val="005A1DA4"/>
    <w:rsid w:val="005A6951"/>
    <w:rsid w:val="005B0559"/>
    <w:rsid w:val="005B276F"/>
    <w:rsid w:val="005B4A16"/>
    <w:rsid w:val="005B7601"/>
    <w:rsid w:val="005C0D3D"/>
    <w:rsid w:val="005C36ED"/>
    <w:rsid w:val="005C3830"/>
    <w:rsid w:val="005D4DCC"/>
    <w:rsid w:val="005D51BA"/>
    <w:rsid w:val="005D7AB9"/>
    <w:rsid w:val="005E0302"/>
    <w:rsid w:val="005E3B19"/>
    <w:rsid w:val="005E7061"/>
    <w:rsid w:val="005F3632"/>
    <w:rsid w:val="005F46AF"/>
    <w:rsid w:val="005F5C99"/>
    <w:rsid w:val="005F7F40"/>
    <w:rsid w:val="00600312"/>
    <w:rsid w:val="0060253F"/>
    <w:rsid w:val="00602E43"/>
    <w:rsid w:val="006058E2"/>
    <w:rsid w:val="00607A33"/>
    <w:rsid w:val="0061122C"/>
    <w:rsid w:val="006167E9"/>
    <w:rsid w:val="00621D05"/>
    <w:rsid w:val="006316A8"/>
    <w:rsid w:val="00636DB3"/>
    <w:rsid w:val="00642B2D"/>
    <w:rsid w:val="00645D6A"/>
    <w:rsid w:val="00647AAE"/>
    <w:rsid w:val="00647BF9"/>
    <w:rsid w:val="0065036F"/>
    <w:rsid w:val="00652CC4"/>
    <w:rsid w:val="0065401B"/>
    <w:rsid w:val="006557F2"/>
    <w:rsid w:val="0066141D"/>
    <w:rsid w:val="0066242D"/>
    <w:rsid w:val="00666DF1"/>
    <w:rsid w:val="00683EB8"/>
    <w:rsid w:val="00685027"/>
    <w:rsid w:val="0068716E"/>
    <w:rsid w:val="006916AC"/>
    <w:rsid w:val="00693D4F"/>
    <w:rsid w:val="00697319"/>
    <w:rsid w:val="006A078B"/>
    <w:rsid w:val="006A17F3"/>
    <w:rsid w:val="006A7EC2"/>
    <w:rsid w:val="006B071B"/>
    <w:rsid w:val="006B32C2"/>
    <w:rsid w:val="006B3305"/>
    <w:rsid w:val="006B5C94"/>
    <w:rsid w:val="006C11A4"/>
    <w:rsid w:val="006C7940"/>
    <w:rsid w:val="006D007D"/>
    <w:rsid w:val="006D19A3"/>
    <w:rsid w:val="006D3DAA"/>
    <w:rsid w:val="006E373A"/>
    <w:rsid w:val="006E65C5"/>
    <w:rsid w:val="006E69C8"/>
    <w:rsid w:val="006F00D6"/>
    <w:rsid w:val="006F3749"/>
    <w:rsid w:val="006F63C6"/>
    <w:rsid w:val="0070340E"/>
    <w:rsid w:val="00715FDB"/>
    <w:rsid w:val="007250C7"/>
    <w:rsid w:val="00734137"/>
    <w:rsid w:val="00740F40"/>
    <w:rsid w:val="00743D0C"/>
    <w:rsid w:val="0074588F"/>
    <w:rsid w:val="0074615A"/>
    <w:rsid w:val="00746A35"/>
    <w:rsid w:val="0075042E"/>
    <w:rsid w:val="00752C8D"/>
    <w:rsid w:val="00763224"/>
    <w:rsid w:val="00763839"/>
    <w:rsid w:val="007660A7"/>
    <w:rsid w:val="00772E26"/>
    <w:rsid w:val="007731A4"/>
    <w:rsid w:val="00774454"/>
    <w:rsid w:val="0077708A"/>
    <w:rsid w:val="00781D39"/>
    <w:rsid w:val="00785470"/>
    <w:rsid w:val="00793FD0"/>
    <w:rsid w:val="00795F0B"/>
    <w:rsid w:val="007A08A4"/>
    <w:rsid w:val="007A4E06"/>
    <w:rsid w:val="007A73D4"/>
    <w:rsid w:val="007B7EFA"/>
    <w:rsid w:val="007C233D"/>
    <w:rsid w:val="007C508A"/>
    <w:rsid w:val="007C577B"/>
    <w:rsid w:val="007D5AF6"/>
    <w:rsid w:val="007D65D5"/>
    <w:rsid w:val="007E17E3"/>
    <w:rsid w:val="007E5929"/>
    <w:rsid w:val="00800C16"/>
    <w:rsid w:val="0080364C"/>
    <w:rsid w:val="00803691"/>
    <w:rsid w:val="00805971"/>
    <w:rsid w:val="0081087B"/>
    <w:rsid w:val="00810D68"/>
    <w:rsid w:val="00815F70"/>
    <w:rsid w:val="00827A45"/>
    <w:rsid w:val="00844578"/>
    <w:rsid w:val="00844CA1"/>
    <w:rsid w:val="00844E49"/>
    <w:rsid w:val="00856370"/>
    <w:rsid w:val="00860EEE"/>
    <w:rsid w:val="0086487D"/>
    <w:rsid w:val="008677B8"/>
    <w:rsid w:val="00875ABD"/>
    <w:rsid w:val="008777A0"/>
    <w:rsid w:val="00882C31"/>
    <w:rsid w:val="00884BB1"/>
    <w:rsid w:val="008917EE"/>
    <w:rsid w:val="00892192"/>
    <w:rsid w:val="008A02BF"/>
    <w:rsid w:val="008A04BE"/>
    <w:rsid w:val="008A20E2"/>
    <w:rsid w:val="008A5F24"/>
    <w:rsid w:val="008B40B1"/>
    <w:rsid w:val="008B5FAE"/>
    <w:rsid w:val="008B7E9B"/>
    <w:rsid w:val="008D3A51"/>
    <w:rsid w:val="008D4A42"/>
    <w:rsid w:val="008D599C"/>
    <w:rsid w:val="008D618D"/>
    <w:rsid w:val="008D63F9"/>
    <w:rsid w:val="008D643E"/>
    <w:rsid w:val="008D6C28"/>
    <w:rsid w:val="008E5A3B"/>
    <w:rsid w:val="008E7BE8"/>
    <w:rsid w:val="008E7E25"/>
    <w:rsid w:val="008F6A9E"/>
    <w:rsid w:val="00900D46"/>
    <w:rsid w:val="0090219F"/>
    <w:rsid w:val="00903300"/>
    <w:rsid w:val="00906A40"/>
    <w:rsid w:val="00907673"/>
    <w:rsid w:val="00913AAC"/>
    <w:rsid w:val="00915B8C"/>
    <w:rsid w:val="00915F16"/>
    <w:rsid w:val="0093442B"/>
    <w:rsid w:val="00935103"/>
    <w:rsid w:val="0093653E"/>
    <w:rsid w:val="009400D5"/>
    <w:rsid w:val="00941442"/>
    <w:rsid w:val="00942650"/>
    <w:rsid w:val="0094619D"/>
    <w:rsid w:val="00956EC2"/>
    <w:rsid w:val="00963A6E"/>
    <w:rsid w:val="00964C30"/>
    <w:rsid w:val="00966CB7"/>
    <w:rsid w:val="00966FA1"/>
    <w:rsid w:val="009679CA"/>
    <w:rsid w:val="0098192C"/>
    <w:rsid w:val="00986858"/>
    <w:rsid w:val="00987B22"/>
    <w:rsid w:val="009952CB"/>
    <w:rsid w:val="009970A7"/>
    <w:rsid w:val="009A4CD1"/>
    <w:rsid w:val="009B265B"/>
    <w:rsid w:val="009B5821"/>
    <w:rsid w:val="009C5B6E"/>
    <w:rsid w:val="009E3831"/>
    <w:rsid w:val="009F1454"/>
    <w:rsid w:val="009F48B1"/>
    <w:rsid w:val="00A03F80"/>
    <w:rsid w:val="00A22B30"/>
    <w:rsid w:val="00A33359"/>
    <w:rsid w:val="00A366C4"/>
    <w:rsid w:val="00A37DA4"/>
    <w:rsid w:val="00A4489B"/>
    <w:rsid w:val="00A46200"/>
    <w:rsid w:val="00A52B5D"/>
    <w:rsid w:val="00A62D8B"/>
    <w:rsid w:val="00A70A11"/>
    <w:rsid w:val="00A71988"/>
    <w:rsid w:val="00A7283E"/>
    <w:rsid w:val="00A84015"/>
    <w:rsid w:val="00A94344"/>
    <w:rsid w:val="00AA4BC6"/>
    <w:rsid w:val="00AB1340"/>
    <w:rsid w:val="00AB42CB"/>
    <w:rsid w:val="00AB50FA"/>
    <w:rsid w:val="00AD3695"/>
    <w:rsid w:val="00AD46B7"/>
    <w:rsid w:val="00AD4C3F"/>
    <w:rsid w:val="00AD63E4"/>
    <w:rsid w:val="00AE0C76"/>
    <w:rsid w:val="00AE3F64"/>
    <w:rsid w:val="00AE4D19"/>
    <w:rsid w:val="00AE51D9"/>
    <w:rsid w:val="00AE651D"/>
    <w:rsid w:val="00AF29B8"/>
    <w:rsid w:val="00AF5A4C"/>
    <w:rsid w:val="00B0445C"/>
    <w:rsid w:val="00B14174"/>
    <w:rsid w:val="00B217B8"/>
    <w:rsid w:val="00B2679F"/>
    <w:rsid w:val="00B27329"/>
    <w:rsid w:val="00B33871"/>
    <w:rsid w:val="00B43B84"/>
    <w:rsid w:val="00B52B86"/>
    <w:rsid w:val="00B62034"/>
    <w:rsid w:val="00B72268"/>
    <w:rsid w:val="00B72468"/>
    <w:rsid w:val="00B74AD5"/>
    <w:rsid w:val="00B777BF"/>
    <w:rsid w:val="00B90B42"/>
    <w:rsid w:val="00B9712D"/>
    <w:rsid w:val="00BA1771"/>
    <w:rsid w:val="00BA3E9A"/>
    <w:rsid w:val="00BA59EF"/>
    <w:rsid w:val="00BB044F"/>
    <w:rsid w:val="00BB3A2F"/>
    <w:rsid w:val="00BB5E14"/>
    <w:rsid w:val="00BC451F"/>
    <w:rsid w:val="00BC487E"/>
    <w:rsid w:val="00BD6DBD"/>
    <w:rsid w:val="00BE39CF"/>
    <w:rsid w:val="00BE7DC6"/>
    <w:rsid w:val="00BF2863"/>
    <w:rsid w:val="00BF43CB"/>
    <w:rsid w:val="00BF7603"/>
    <w:rsid w:val="00C01504"/>
    <w:rsid w:val="00C037D7"/>
    <w:rsid w:val="00C03CD5"/>
    <w:rsid w:val="00C23A0B"/>
    <w:rsid w:val="00C317AD"/>
    <w:rsid w:val="00C32A37"/>
    <w:rsid w:val="00C372E7"/>
    <w:rsid w:val="00C427ED"/>
    <w:rsid w:val="00C46523"/>
    <w:rsid w:val="00C46EAF"/>
    <w:rsid w:val="00C50119"/>
    <w:rsid w:val="00C55411"/>
    <w:rsid w:val="00C636EF"/>
    <w:rsid w:val="00C70DAE"/>
    <w:rsid w:val="00C85037"/>
    <w:rsid w:val="00C9024D"/>
    <w:rsid w:val="00C926BC"/>
    <w:rsid w:val="00C930DA"/>
    <w:rsid w:val="00CA5E60"/>
    <w:rsid w:val="00CB2661"/>
    <w:rsid w:val="00CB3448"/>
    <w:rsid w:val="00CB51B0"/>
    <w:rsid w:val="00CB5A71"/>
    <w:rsid w:val="00CB5D7E"/>
    <w:rsid w:val="00CC6138"/>
    <w:rsid w:val="00CD1923"/>
    <w:rsid w:val="00CD49A3"/>
    <w:rsid w:val="00CE094E"/>
    <w:rsid w:val="00CE1749"/>
    <w:rsid w:val="00CE61C8"/>
    <w:rsid w:val="00CE6B02"/>
    <w:rsid w:val="00CF5DF7"/>
    <w:rsid w:val="00D04EFB"/>
    <w:rsid w:val="00D05B7A"/>
    <w:rsid w:val="00D12861"/>
    <w:rsid w:val="00D24715"/>
    <w:rsid w:val="00D26484"/>
    <w:rsid w:val="00D36FD8"/>
    <w:rsid w:val="00D44D36"/>
    <w:rsid w:val="00D47E1D"/>
    <w:rsid w:val="00D56DB4"/>
    <w:rsid w:val="00D57909"/>
    <w:rsid w:val="00D60D2F"/>
    <w:rsid w:val="00D6568F"/>
    <w:rsid w:val="00D7273E"/>
    <w:rsid w:val="00D734DD"/>
    <w:rsid w:val="00D74B20"/>
    <w:rsid w:val="00D82F66"/>
    <w:rsid w:val="00D8357C"/>
    <w:rsid w:val="00D83AF9"/>
    <w:rsid w:val="00D86514"/>
    <w:rsid w:val="00D8759C"/>
    <w:rsid w:val="00D90759"/>
    <w:rsid w:val="00D91A73"/>
    <w:rsid w:val="00D96BAD"/>
    <w:rsid w:val="00D9718C"/>
    <w:rsid w:val="00DA0D18"/>
    <w:rsid w:val="00DA36B1"/>
    <w:rsid w:val="00DA4D3C"/>
    <w:rsid w:val="00DA64BD"/>
    <w:rsid w:val="00DB041A"/>
    <w:rsid w:val="00DC03F0"/>
    <w:rsid w:val="00DC64CB"/>
    <w:rsid w:val="00DD4D72"/>
    <w:rsid w:val="00DD79C4"/>
    <w:rsid w:val="00DE1A5B"/>
    <w:rsid w:val="00DE3885"/>
    <w:rsid w:val="00DE4856"/>
    <w:rsid w:val="00DF04F0"/>
    <w:rsid w:val="00DF6FE7"/>
    <w:rsid w:val="00E06BAD"/>
    <w:rsid w:val="00E10982"/>
    <w:rsid w:val="00E15D52"/>
    <w:rsid w:val="00E172CC"/>
    <w:rsid w:val="00E26F4A"/>
    <w:rsid w:val="00E302B0"/>
    <w:rsid w:val="00E365AA"/>
    <w:rsid w:val="00E404F0"/>
    <w:rsid w:val="00E4555B"/>
    <w:rsid w:val="00E46CD7"/>
    <w:rsid w:val="00E55F67"/>
    <w:rsid w:val="00E64408"/>
    <w:rsid w:val="00E669AE"/>
    <w:rsid w:val="00E67E63"/>
    <w:rsid w:val="00E70361"/>
    <w:rsid w:val="00E71DCB"/>
    <w:rsid w:val="00E735A8"/>
    <w:rsid w:val="00E76892"/>
    <w:rsid w:val="00E803EE"/>
    <w:rsid w:val="00E80943"/>
    <w:rsid w:val="00E927DE"/>
    <w:rsid w:val="00EA6777"/>
    <w:rsid w:val="00EB15CE"/>
    <w:rsid w:val="00EB4FDA"/>
    <w:rsid w:val="00EB58C1"/>
    <w:rsid w:val="00EC64AB"/>
    <w:rsid w:val="00EC7BC0"/>
    <w:rsid w:val="00ED6F56"/>
    <w:rsid w:val="00ED7023"/>
    <w:rsid w:val="00EE598A"/>
    <w:rsid w:val="00EF03FE"/>
    <w:rsid w:val="00F012F6"/>
    <w:rsid w:val="00F017A4"/>
    <w:rsid w:val="00F02215"/>
    <w:rsid w:val="00F059CD"/>
    <w:rsid w:val="00F067EC"/>
    <w:rsid w:val="00F12436"/>
    <w:rsid w:val="00F17018"/>
    <w:rsid w:val="00F24F03"/>
    <w:rsid w:val="00F32D2C"/>
    <w:rsid w:val="00F35B59"/>
    <w:rsid w:val="00F44AD0"/>
    <w:rsid w:val="00F51A46"/>
    <w:rsid w:val="00F53B90"/>
    <w:rsid w:val="00F56860"/>
    <w:rsid w:val="00F62FAC"/>
    <w:rsid w:val="00F666F3"/>
    <w:rsid w:val="00F71C15"/>
    <w:rsid w:val="00F71C5F"/>
    <w:rsid w:val="00F7377E"/>
    <w:rsid w:val="00F75805"/>
    <w:rsid w:val="00F854FF"/>
    <w:rsid w:val="00F85A67"/>
    <w:rsid w:val="00F860F9"/>
    <w:rsid w:val="00F8707D"/>
    <w:rsid w:val="00F9275D"/>
    <w:rsid w:val="00F975CD"/>
    <w:rsid w:val="00FA2D32"/>
    <w:rsid w:val="00FA5AF7"/>
    <w:rsid w:val="00FA7D53"/>
    <w:rsid w:val="00FB586A"/>
    <w:rsid w:val="00FC5D6F"/>
    <w:rsid w:val="00FD301C"/>
    <w:rsid w:val="00FD46A7"/>
    <w:rsid w:val="00FD65F7"/>
    <w:rsid w:val="00FE175E"/>
    <w:rsid w:val="00FE3B0C"/>
    <w:rsid w:val="00FE3E57"/>
    <w:rsid w:val="00FE6ECE"/>
    <w:rsid w:val="00FE7991"/>
    <w:rsid w:val="00FF0D73"/>
    <w:rsid w:val="00FF3520"/>
    <w:rsid w:val="00FF3DCC"/>
    <w:rsid w:val="00FF5BA3"/>
    <w:rsid w:val="00FF7CCB"/>
    <w:rsid w:val="04C26594"/>
    <w:rsid w:val="04C364F8"/>
    <w:rsid w:val="04DD72C6"/>
    <w:rsid w:val="055D18BC"/>
    <w:rsid w:val="059A4CC8"/>
    <w:rsid w:val="05C70D97"/>
    <w:rsid w:val="0A7F5780"/>
    <w:rsid w:val="0D4C225E"/>
    <w:rsid w:val="10B575BC"/>
    <w:rsid w:val="123212FA"/>
    <w:rsid w:val="161A2CAC"/>
    <w:rsid w:val="18DE586D"/>
    <w:rsid w:val="197C38F4"/>
    <w:rsid w:val="1B2324DB"/>
    <w:rsid w:val="1B3731BF"/>
    <w:rsid w:val="1E844393"/>
    <w:rsid w:val="238D53E2"/>
    <w:rsid w:val="23D206F9"/>
    <w:rsid w:val="28A00B7A"/>
    <w:rsid w:val="2DD83481"/>
    <w:rsid w:val="2EF20C4C"/>
    <w:rsid w:val="32E82FE3"/>
    <w:rsid w:val="33E93C04"/>
    <w:rsid w:val="3D3665A5"/>
    <w:rsid w:val="3D4703FF"/>
    <w:rsid w:val="3D4F1AAC"/>
    <w:rsid w:val="3FB5650C"/>
    <w:rsid w:val="41380D5C"/>
    <w:rsid w:val="43642945"/>
    <w:rsid w:val="49087097"/>
    <w:rsid w:val="497679D0"/>
    <w:rsid w:val="49FF7F76"/>
    <w:rsid w:val="4BA50A2B"/>
    <w:rsid w:val="4BE25A8E"/>
    <w:rsid w:val="4C7E2D6F"/>
    <w:rsid w:val="4FD27DB9"/>
    <w:rsid w:val="51986815"/>
    <w:rsid w:val="58503E23"/>
    <w:rsid w:val="6542608A"/>
    <w:rsid w:val="67BC2E06"/>
    <w:rsid w:val="68FA736C"/>
    <w:rsid w:val="6DEC134B"/>
    <w:rsid w:val="78F9253F"/>
    <w:rsid w:val="7B6A7A8C"/>
    <w:rsid w:val="7E5835B9"/>
    <w:rsid w:val="7EF5125E"/>
    <w:rsid w:val="7FC5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1283D69"/>
  <w15:docId w15:val="{EE91D2FF-B53C-476C-A5EA-8F69AD8F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Lines="100" w:after="100" w:line="720" w:lineRule="auto"/>
      <w:jc w:val="center"/>
      <w:outlineLvl w:val="0"/>
    </w:pPr>
    <w:rPr>
      <w:rFonts w:eastAsia="黑体"/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Title"/>
    <w:basedOn w:val="a"/>
    <w:next w:val="a"/>
    <w:link w:val="af"/>
    <w:uiPriority w:val="10"/>
    <w:qFormat/>
    <w:pPr>
      <w:spacing w:beforeLines="50" w:before="50" w:afterLines="50" w:after="50"/>
      <w:ind w:firstLineChars="200" w:firstLine="200"/>
      <w:jc w:val="left"/>
      <w:outlineLvl w:val="0"/>
    </w:pPr>
    <w:rPr>
      <w:rFonts w:ascii="等线 Light" w:eastAsia="宋体" w:hAnsi="等线 Light"/>
      <w:b/>
      <w:bCs/>
      <w:sz w:val="30"/>
      <w:szCs w:val="32"/>
    </w:rPr>
  </w:style>
  <w:style w:type="paragraph" w:styleId="af0">
    <w:name w:val="annotation subject"/>
    <w:basedOn w:val="a3"/>
    <w:next w:val="a3"/>
    <w:link w:val="af1"/>
    <w:uiPriority w:val="99"/>
    <w:semiHidden/>
    <w:unhideWhenUsed/>
    <w:qFormat/>
    <w:rPr>
      <w:b/>
      <w:bCs/>
    </w:rPr>
  </w:style>
  <w:style w:type="table" w:styleId="af2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qFormat/>
  </w:style>
  <w:style w:type="character" w:styleId="af4">
    <w:name w:val="annotation reference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link w:val="1"/>
    <w:uiPriority w:val="9"/>
    <w:qFormat/>
    <w:rPr>
      <w:rFonts w:eastAsia="黑体"/>
      <w:b/>
      <w:bCs/>
      <w:kern w:val="44"/>
      <w:sz w:val="36"/>
      <w:szCs w:val="44"/>
    </w:rPr>
  </w:style>
  <w:style w:type="character" w:customStyle="1" w:styleId="af">
    <w:name w:val="标题 字符"/>
    <w:link w:val="ae"/>
    <w:uiPriority w:val="10"/>
    <w:qFormat/>
    <w:rPr>
      <w:rFonts w:ascii="等线 Light" w:eastAsia="宋体" w:hAnsi="等线 Light" w:cs="Times New Roman"/>
      <w:b/>
      <w:bCs/>
      <w:sz w:val="30"/>
      <w:szCs w:val="32"/>
    </w:rPr>
  </w:style>
  <w:style w:type="character" w:styleId="af5">
    <w:name w:val="Placeholder Text"/>
    <w:uiPriority w:val="99"/>
    <w:semiHidden/>
    <w:qFormat/>
    <w:rPr>
      <w:color w:val="808080"/>
    </w:rPr>
  </w:style>
  <w:style w:type="paragraph" w:styleId="af6">
    <w:name w:val="列出段落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6">
    <w:name w:val="批注框文本 字符"/>
    <w:link w:val="a5"/>
    <w:uiPriority w:val="99"/>
    <w:semiHidden/>
    <w:qFormat/>
    <w:rPr>
      <w:sz w:val="18"/>
      <w:szCs w:val="18"/>
    </w:rPr>
  </w:style>
  <w:style w:type="character" w:customStyle="1" w:styleId="af1">
    <w:name w:val="批注主题 字符"/>
    <w:link w:val="af0"/>
    <w:uiPriority w:val="99"/>
    <w:semiHidden/>
    <w:qFormat/>
    <w:rPr>
      <w:b/>
      <w:bCs/>
    </w:rPr>
  </w:style>
  <w:style w:type="character" w:customStyle="1" w:styleId="aa">
    <w:name w:val="页眉 字符"/>
    <w:link w:val="a9"/>
    <w:uiPriority w:val="99"/>
    <w:qFormat/>
    <w:rPr>
      <w:sz w:val="18"/>
      <w:szCs w:val="18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rFonts w:ascii="等线" w:eastAsia="等线" w:hAnsi="等线"/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rFonts w:ascii="等线" w:eastAsia="等线" w:hAnsi="等线"/>
      <w:kern w:val="2"/>
      <w:sz w:val="21"/>
      <w:szCs w:val="22"/>
    </w:rPr>
  </w:style>
  <w:style w:type="paragraph" w:customStyle="1" w:styleId="3">
    <w:name w:val="修订3"/>
    <w:hidden/>
    <w:uiPriority w:val="99"/>
    <w:unhideWhenUsed/>
    <w:qFormat/>
    <w:rPr>
      <w:rFonts w:ascii="等线" w:eastAsia="等线" w:hAnsi="等线"/>
      <w:kern w:val="2"/>
      <w:sz w:val="21"/>
      <w:szCs w:val="22"/>
    </w:rPr>
  </w:style>
  <w:style w:type="character" w:customStyle="1" w:styleId="ac">
    <w:name w:val="脚注文本 字符"/>
    <w:link w:val="ab"/>
    <w:uiPriority w:val="99"/>
    <w:semiHidden/>
    <w:qFormat/>
    <w:rPr>
      <w:rFonts w:ascii="等线" w:eastAsia="等线" w:hAnsi="等线"/>
      <w:kern w:val="2"/>
      <w:sz w:val="18"/>
      <w:szCs w:val="18"/>
    </w:rPr>
  </w:style>
  <w:style w:type="paragraph" w:customStyle="1" w:styleId="af7">
    <w:basedOn w:val="a"/>
    <w:next w:val="af6"/>
    <w:uiPriority w:val="34"/>
    <w:qFormat/>
    <w:rsid w:val="00906A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AB1554-7EF9-41E7-9B6A-B3B5C4C67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马佳瑜</dc:creator>
  <cp:keywords/>
  <cp:lastModifiedBy>Lenovo</cp:lastModifiedBy>
  <cp:revision>3</cp:revision>
  <cp:lastPrinted>2023-11-28T01:37:00Z</cp:lastPrinted>
  <dcterms:created xsi:type="dcterms:W3CDTF">2024-01-18T04:29:00Z</dcterms:created>
  <dcterms:modified xsi:type="dcterms:W3CDTF">2024-01-18T04:31:00Z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 6th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12th edition - Harvard</vt:lpwstr>
  </property>
  <property fmtid="{D5CDD505-2E9C-101B-9397-08002B2CF9AE}" pid="8" name="Mendeley Recent Style Id 3_1">
    <vt:lpwstr>https://csl.mendeley.com/styles/710762801/current-opinion-2</vt:lpwstr>
  </property>
  <property fmtid="{D5CDD505-2E9C-101B-9397-08002B2CF9AE}" pid="9" name="Mendeley Recent Style Name 3_1">
    <vt:lpwstr>Current Opinion journals - 佳瑜 马</vt:lpwstr>
  </property>
  <property fmtid="{D5CDD505-2E9C-101B-9397-08002B2CF9AE}" pid="10" name="Mendeley Recent Style Id 4_1">
    <vt:lpwstr>http://csl.mendeley.com/styles/710762801/current-opinion-2</vt:lpwstr>
  </property>
  <property fmtid="{D5CDD505-2E9C-101B-9397-08002B2CF9AE}" pid="11" name="Mendeley Recent Style Name 4_1">
    <vt:lpwstr>Current Opinion journals - 佳瑜 马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http://www.zotero.org/styles/physical-review-b</vt:lpwstr>
  </property>
  <property fmtid="{D5CDD505-2E9C-101B-9397-08002B2CF9AE}" pid="19" name="Mendeley Recent Style Name 8_1">
    <vt:lpwstr>Physical Review B</vt:lpwstr>
  </property>
  <property fmtid="{D5CDD505-2E9C-101B-9397-08002B2CF9AE}" pid="20" name="Mendeley Recent Style Id 9_1">
    <vt:lpwstr>http://csl.mendeley.com/styles/710762801/abbbcd</vt:lpwstr>
  </property>
  <property fmtid="{D5CDD505-2E9C-101B-9397-08002B2CF9AE}" pid="21" name="Mendeley Recent Style Name 9_1">
    <vt:lpwstr>SAGE - Vancouver (brackets) - 佳瑜 马</vt:lpwstr>
  </property>
  <property fmtid="{D5CDD505-2E9C-101B-9397-08002B2CF9AE}" pid="22" name="KSOProductBuildVer">
    <vt:lpwstr>2052-12.1.0.15990</vt:lpwstr>
  </property>
  <property fmtid="{D5CDD505-2E9C-101B-9397-08002B2CF9AE}" pid="23" name="ICV">
    <vt:lpwstr>F3EF74F675B0448280D143FA33C4BAC2_13</vt:lpwstr>
  </property>
  <property fmtid="{D5CDD505-2E9C-101B-9397-08002B2CF9AE}" pid="24" name="_DocHome">
    <vt:i4>2088277630</vt:i4>
  </property>
</Properties>
</file>