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0912F" w14:textId="77777777" w:rsidR="00E63BF9" w:rsidRPr="00BA4AE3" w:rsidRDefault="00E63BF9" w:rsidP="00E63BF9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</w:pPr>
      <w:bookmarkStart w:id="0" w:name="_Hlk156899065"/>
      <w:r w:rsidRPr="00BA4AE3"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 xml:space="preserve">Table 3.- 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>Colony antimicrobial assays on TSB</w:t>
      </w:r>
      <w:r w:rsidRPr="00BA4AE3">
        <w:rPr>
          <w:rFonts w:eastAsia="Times New Roman" w:cstheme="minorHAnsi"/>
          <w:color w:val="000000"/>
          <w:sz w:val="18"/>
          <w:szCs w:val="18"/>
          <w:vertAlign w:val="subscript"/>
          <w:lang w:val="en-GB" w:eastAsia="es-ES"/>
        </w:rPr>
        <w:t>h50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>. Columns indicate the code name of putative antimicrobial producer strains (producer), while rows show the code name of putative sensitive strains (overlay)</w:t>
      </w:r>
      <w:r w:rsidRPr="00250A04">
        <w:rPr>
          <w:rFonts w:cstheme="minorHAnsi"/>
          <w:b/>
          <w:bCs/>
          <w:sz w:val="18"/>
          <w:szCs w:val="18"/>
          <w:lang w:val="en-US"/>
        </w:rPr>
        <w:t>.</w:t>
      </w:r>
      <w:r w:rsidRPr="001B3958">
        <w:rPr>
          <w:rFonts w:cstheme="minorHAnsi"/>
          <w:b/>
          <w:bCs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Semiquantitative calculations were made for halo radius, ranging between 100% to 70%: +++, 69% to 30%: ++, and &lt;29%: +. Empty cells indicate that no halo was found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 xml:space="preserve">. Code names can be cross-referenced in </w:t>
      </w:r>
      <w:r w:rsidRPr="00BA4AE3"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>Table 1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>.</w:t>
      </w:r>
    </w:p>
    <w:tbl>
      <w:tblPr>
        <w:tblW w:w="4935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4"/>
        <w:gridCol w:w="954"/>
        <w:gridCol w:w="923"/>
        <w:gridCol w:w="923"/>
        <w:gridCol w:w="921"/>
        <w:gridCol w:w="921"/>
        <w:gridCol w:w="921"/>
        <w:gridCol w:w="921"/>
        <w:gridCol w:w="921"/>
        <w:gridCol w:w="919"/>
      </w:tblGrid>
      <w:tr w:rsidR="00E63BF9" w:rsidRPr="00BA4AE3" w14:paraId="482539F9" w14:textId="77777777" w:rsidTr="00812DC3">
        <w:trPr>
          <w:trHeight w:val="300"/>
        </w:trPr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2F5496" w:themeFill="accent1" w:themeFillShade="BF"/>
            <w:vAlign w:val="center"/>
          </w:tcPr>
          <w:p w14:paraId="34BEBA9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510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</w:tcPr>
          <w:p w14:paraId="1409699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Producer strains</w:t>
            </w:r>
          </w:p>
        </w:tc>
      </w:tr>
      <w:tr w:rsidR="00E63BF9" w:rsidRPr="00BA4AE3" w14:paraId="3A78C655" w14:textId="77777777" w:rsidTr="00812DC3">
        <w:trPr>
          <w:trHeight w:val="300"/>
        </w:trPr>
        <w:tc>
          <w:tcPr>
            <w:tcW w:w="490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2F5496" w:themeFill="accent1" w:themeFillShade="BF"/>
            <w:vAlign w:val="center"/>
          </w:tcPr>
          <w:p w14:paraId="572DD70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14A0068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5A267B9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D17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115F81C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F0289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1802A52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F0411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3886BEA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D18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244D05A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W7784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39DFA51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HGA0225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53CD957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CC98A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10EBA07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KLE1280</w:t>
            </w:r>
          </w:p>
        </w:tc>
      </w:tr>
      <w:tr w:rsidR="00E63BF9" w:rsidRPr="00BA4AE3" w14:paraId="18E248F2" w14:textId="77777777" w:rsidTr="00812DC3">
        <w:trPr>
          <w:trHeight w:val="300"/>
        </w:trPr>
        <w:tc>
          <w:tcPr>
            <w:tcW w:w="490" w:type="pct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465D8C6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Sensitive strains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0DE16B3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D17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BDA341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D0CD81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0CA57E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D9BDEB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  <w:r w:rsidRPr="00BA4AE3"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 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FBBCE2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2DF6B9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02EF15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3ECA77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7FD4B566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3C1519E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10903A7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F0289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81ED46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1C619C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7D6C16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4C6606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96D8DB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AE34D3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D165B1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DB0B9C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64CB53F7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1E4018A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1BFE3EE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F0411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3BF9F9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9598FB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BEB13A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45CF18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CAA094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31D45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CACADC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7939BC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030560E4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6761198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131E028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D18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152BEE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E721B3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A8B573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E9DA17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04711F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189071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0E31AB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3857C7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7AFC6D0E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0062B50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65C7180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W7784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1F25AA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98D4BA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C9C375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003A6C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+++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721CD2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6C9099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982DD2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C6BB49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1AE31F38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40F0AEB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6C6A98D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HGA225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076301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11FE75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FFB515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76C7B2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7BD6D5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919A60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804716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D7F621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4C12DFC4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16315B6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7E8CFAE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CC98A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18334E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190936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2738CF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5F3CE0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535146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05B9B8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56ACFD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DB4CC6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1B1B4A9F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0B1F335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4701D2A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KLE1280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BFBD53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72EA84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3FB29E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5824E1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2FBA34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AB38E1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55FFEF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EC65E4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4DC86D9C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010A693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07741AD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F0185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C3636C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6DFFD4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A0500A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CF6ACB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E4BF65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335C58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0E889E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3FEB73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2CBBEE16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1D21DA5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6C1AE7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OBRC1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F4FF9C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A2E379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A18403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F64C1E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7702DD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59B401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FF6618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A09959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58F82DF7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40A998F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455ED0F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F0437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183704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A76C70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9BF429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969B6C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794CA2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21D05C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E74611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1BC899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07033B12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4408461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0C7555F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CM22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C6ECEE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03366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04BBF4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4F5CBC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4985C7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420887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F20166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D08006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32DC41D2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21FDCD0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20AE39F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CM21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6F27EB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FF3FEF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E89CE7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7C322B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417C51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EF19BF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5F90F9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ED740C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6F913263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46D5EBF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17CADC1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MJR7757B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C6A4B6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4DA86B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E6F7A2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5AD989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FC28BE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57EE51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02806C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A984B6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2623C54D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3046F1D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2CB93BF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B. ster1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93F6C8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132FDB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C3C0F5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724C5A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8C09EF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09E719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979B41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CFE62D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0AB805AC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4554EEF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66606B5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B6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C0210B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64813D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62E3DB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702F6D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7C5648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AADC27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70A370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DED112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  <w:tr w:rsidR="00E63BF9" w:rsidRPr="00BA4AE3" w14:paraId="6827A58F" w14:textId="77777777" w:rsidTr="00812DC3">
        <w:trPr>
          <w:trHeight w:val="300"/>
        </w:trPr>
        <w:tc>
          <w:tcPr>
            <w:tcW w:w="49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2E74B5"/>
            <w:vAlign w:val="center"/>
          </w:tcPr>
          <w:p w14:paraId="50BE5EB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2456EE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val="en-GB" w:eastAsia="es-ES"/>
              </w:rPr>
              <w:t>B. sal1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CBC392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BE997E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B7694F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F3D020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  <w:t>+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84630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BD8915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E4D53A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78E463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GB" w:eastAsia="es-ES"/>
              </w:rPr>
            </w:pPr>
          </w:p>
        </w:tc>
      </w:tr>
    </w:tbl>
    <w:p w14:paraId="54073E08" w14:textId="77777777" w:rsidR="00E63BF9" w:rsidRPr="00BA4AE3" w:rsidRDefault="00E63BF9" w:rsidP="00E63BF9">
      <w:pPr>
        <w:spacing w:before="240" w:after="0" w:line="240" w:lineRule="auto"/>
        <w:jc w:val="both"/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</w:pPr>
      <w:r w:rsidRPr="00BA4AE3"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>Table 3</w:t>
      </w:r>
      <w:r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 xml:space="preserve"> (cont.).-</w:t>
      </w:r>
      <w:r w:rsidRPr="00BA4AE3"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 xml:space="preserve"> 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>Colony antimicrobial assays on TSB</w:t>
      </w:r>
      <w:r w:rsidRPr="00BA4AE3">
        <w:rPr>
          <w:rFonts w:eastAsia="Times New Roman" w:cstheme="minorHAnsi"/>
          <w:color w:val="000000"/>
          <w:sz w:val="18"/>
          <w:szCs w:val="18"/>
          <w:vertAlign w:val="subscript"/>
          <w:lang w:val="en-GB" w:eastAsia="es-ES"/>
        </w:rPr>
        <w:t>h50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 xml:space="preserve">. Columns indicate the code name of putative antimicrobial producer strains (producer), while rows show the code name of putative sensitive strains (overlay). </w:t>
      </w:r>
      <w:r>
        <w:rPr>
          <w:rFonts w:cstheme="minorHAnsi"/>
          <w:sz w:val="18"/>
          <w:szCs w:val="18"/>
          <w:lang w:val="en-US"/>
        </w:rPr>
        <w:t>Semiquantitative calculations were made for halo radius, ranging between 100% to 70%: +++, 69% to 30%: ++, and &lt;29%: +.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 xml:space="preserve">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9"/>
        <w:gridCol w:w="957"/>
        <w:gridCol w:w="819"/>
        <w:gridCol w:w="828"/>
        <w:gridCol w:w="828"/>
        <w:gridCol w:w="828"/>
        <w:gridCol w:w="828"/>
        <w:gridCol w:w="828"/>
        <w:gridCol w:w="955"/>
        <w:gridCol w:w="828"/>
        <w:gridCol w:w="807"/>
      </w:tblGrid>
      <w:tr w:rsidR="00E63BF9" w:rsidRPr="00BA4AE3" w14:paraId="4C0B15BD" w14:textId="77777777" w:rsidTr="00812DC3">
        <w:trPr>
          <w:trHeight w:val="300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</w:tcPr>
          <w:p w14:paraId="34E3A60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4551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</w:tcPr>
          <w:p w14:paraId="1C6439D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Producer strains</w:t>
            </w:r>
          </w:p>
        </w:tc>
      </w:tr>
      <w:tr w:rsidR="00E63BF9" w:rsidRPr="00BA4AE3" w14:paraId="5D6F4B28" w14:textId="77777777" w:rsidTr="00812DC3">
        <w:trPr>
          <w:trHeight w:val="300"/>
        </w:trPr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</w:tcPr>
          <w:p w14:paraId="604DD57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Sensitive strains</w:t>
            </w:r>
          </w:p>
          <w:p w14:paraId="25022B7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  <w:p w14:paraId="5F4A3EC8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sz w:val="18"/>
                <w:szCs w:val="18"/>
                <w:lang w:val="en-GB" w:eastAsia="es-ES"/>
              </w:rPr>
            </w:pPr>
          </w:p>
          <w:p w14:paraId="3E577498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sz w:val="18"/>
                <w:szCs w:val="18"/>
                <w:lang w:val="en-GB" w:eastAsia="es-ES"/>
              </w:rPr>
            </w:pPr>
          </w:p>
          <w:p w14:paraId="3C20C150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sz w:val="18"/>
                <w:szCs w:val="18"/>
                <w:lang w:val="en-GB" w:eastAsia="es-ES"/>
              </w:rPr>
            </w:pPr>
          </w:p>
          <w:p w14:paraId="4FA4E896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  <w:p w14:paraId="047BAA1F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sz w:val="18"/>
                <w:szCs w:val="18"/>
                <w:lang w:val="en-GB" w:eastAsia="es-ES"/>
              </w:rPr>
            </w:pPr>
          </w:p>
          <w:p w14:paraId="173A22C2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  <w:p w14:paraId="2C54287F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  <w:p w14:paraId="33A25692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  <w:p w14:paraId="75DFEEFC" w14:textId="77777777" w:rsidR="00E63BF9" w:rsidRPr="00BA4AE3" w:rsidRDefault="00E63BF9" w:rsidP="00812DC3">
            <w:pPr>
              <w:jc w:val="center"/>
              <w:rPr>
                <w:rFonts w:eastAsia="Times New Roman" w:cstheme="minorHAnsi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2AE0327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75FD791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F0185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181C44F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OBRC1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0F8ECC9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F0437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744C79C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CM22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34E9945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CM21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7FED034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12_1B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42A4B38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MJR7757B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43884D5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B. ster1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2F5496" w:themeFill="accent1" w:themeFillShade="BF"/>
            <w:noWrap/>
            <w:vAlign w:val="center"/>
            <w:hideMark/>
          </w:tcPr>
          <w:p w14:paraId="5F0BA96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B6</w:t>
            </w:r>
          </w:p>
        </w:tc>
      </w:tr>
      <w:tr w:rsidR="00E63BF9" w:rsidRPr="00BA4AE3" w14:paraId="0A8FC13F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11A31CD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9963FB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D17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4183B7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0AEC74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C1F063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D3D702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9034BC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E7FB89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4D9266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9A374C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EC36F4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6C8F6DAE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47F53CF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262FC61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F0289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1CF205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218AE7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7E973D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20E589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B6AB13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71D62B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D61219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522AD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5417E1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1E2273E1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556F9BE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5BDCCB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F0411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D630E0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C1DE6F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231F24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127C31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D741F8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AEA2D2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4D3D47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D8BA1A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0C4EF7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34EDE2B5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2AC4509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485370C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D18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41A56E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1858EF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  <w:r>
              <w:rPr>
                <w:rFonts w:eastAsia="Times New Roman" w:cstheme="minorHAnsi"/>
                <w:lang w:val="en-GB" w:eastAsia="es-ES"/>
              </w:rPr>
              <w:t>+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BCACE3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E569D3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BDA943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B74A2D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4993B4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  <w:r>
              <w:rPr>
                <w:rFonts w:eastAsia="Times New Roman" w:cstheme="minorHAnsi"/>
                <w:lang w:val="en-GB" w:eastAsia="es-ES"/>
              </w:rPr>
              <w:t>+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582D1D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6B97C9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07C88117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251F0D8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356AA5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W7784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ED2A61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39FD2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5B150E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E798D4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82EA59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092FA1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191A16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AE9736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8FC72A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2E09A81E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320CF6D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6668BB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HGA225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70BD89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C81915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1B0B68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3582F2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916465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695102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F9AA4B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AAE629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F0A025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73AF1A6A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438343D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1DCD764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CC98A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E3E607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A07D90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A1D97B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C522DD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7B522D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B07541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33123F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F3C692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B9AFB8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261067AC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1F95483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CFF916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KLE1280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3795A0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17FC14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D2732A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3CF641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640D43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01A7C2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31AB2A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445E2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3DCBB7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  <w:r>
              <w:rPr>
                <w:rFonts w:eastAsia="Times New Roman" w:cstheme="minorHAnsi"/>
                <w:lang w:val="en-GB" w:eastAsia="es-ES"/>
              </w:rPr>
              <w:t>+</w:t>
            </w:r>
          </w:p>
        </w:tc>
      </w:tr>
      <w:tr w:rsidR="00E63BF9" w:rsidRPr="00BA4AE3" w14:paraId="6587B380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5E66081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0B51A66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F0185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668EEB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9BD38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F0DC59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E6227D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6A04CC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EAE8C6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94CBC3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FDD1C0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0897CD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0B47B7EC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21FE1C8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2C99378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OBRC1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CF39FF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94BA3F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5DEE6A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3440C2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49332C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E1094E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D2D1EC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701E53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EC29E8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345121A8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5967925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75667AA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F0437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77D6C4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1B0D95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88F5CF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EEF231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721E04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9A5E31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C06381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5A25D2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0DCDE8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269F91FB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2784EA3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11B4B6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CM22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F28FF8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2DEDFD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B3D8FB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3BF7F8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48C374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231ABD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698F83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576616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983214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7FC9EE95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52B01C1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4932198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CM21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20B6B2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B1B6A3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5C6F47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C9E027A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4D1DC7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203620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6D555A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142D13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B60E8A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30B17F9C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00D2D90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33DC574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MJR7757B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70D1D0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D20746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11E21C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C0240E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D80E2E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48E14A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9BB4F3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1DAD74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380D67D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  <w:r>
              <w:rPr>
                <w:rFonts w:eastAsia="Times New Roman" w:cstheme="minorHAnsi"/>
                <w:lang w:val="en-GB" w:eastAsia="es-ES"/>
              </w:rPr>
              <w:t>+</w:t>
            </w:r>
          </w:p>
        </w:tc>
      </w:tr>
      <w:tr w:rsidR="00E63BF9" w:rsidRPr="00BA4AE3" w14:paraId="0070F8BF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2479437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5B1CE94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B. ster1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F2DBDC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8D6609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344973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96AC7D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081647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EF6F4A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3148DF3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6967C3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6283B1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  <w:r>
              <w:rPr>
                <w:rFonts w:eastAsia="Times New Roman" w:cstheme="minorHAnsi"/>
                <w:lang w:val="en-GB" w:eastAsia="es-ES"/>
              </w:rPr>
              <w:t>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{"citationID":"GCkSe47Z","properties":{"formattedCitation":"[48]","plainCitation":"[48]","noteIndex":0},"citationItems":[{"id":9419,"uris":["http://zotero.org/users/6177379/items/7IJL895T"],"itemData":{"id":9419,"type":"webpage","abstract":"Metabolic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  <w:sz w:val="20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</w:tr>
      <w:tr w:rsidR="00E63BF9" w:rsidRPr="00BA4AE3" w14:paraId="5E25F045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09035AD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60C04DA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B6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C6F244B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ED02AB5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3035D4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31F8DB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C8BB20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63920D1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8ACB1D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42F5CA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8011F98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  <w:tr w:rsidR="00E63BF9" w:rsidRPr="00BA4AE3" w14:paraId="3CC7FC0F" w14:textId="77777777" w:rsidTr="00812DC3">
        <w:trPr>
          <w:trHeight w:val="30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2E74B5"/>
            <w:vAlign w:val="center"/>
          </w:tcPr>
          <w:p w14:paraId="707F7030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</w:p>
        </w:tc>
        <w:tc>
          <w:tcPr>
            <w:tcW w:w="51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2E74B5"/>
            <w:noWrap/>
            <w:vAlign w:val="center"/>
            <w:hideMark/>
          </w:tcPr>
          <w:p w14:paraId="63FFDB92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</w:pPr>
            <w:r w:rsidRPr="00BA4AE3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val="en-GB" w:eastAsia="es-ES"/>
              </w:rPr>
              <w:t>B. sal1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9974CD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C6D093C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E08372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C38FD2F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155AD06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4EDB7474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40F6599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6DB9939E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036109F7" w14:textId="77777777" w:rsidR="00E63BF9" w:rsidRPr="00BA4AE3" w:rsidRDefault="00E63BF9" w:rsidP="00812DC3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s-ES"/>
              </w:rPr>
            </w:pPr>
          </w:p>
        </w:tc>
      </w:tr>
    </w:tbl>
    <w:p w14:paraId="5F1D8F2F" w14:textId="77777777" w:rsidR="00E63BF9" w:rsidRDefault="00E63BF9" w:rsidP="00E63BF9">
      <w:pPr>
        <w:spacing w:before="240" w:after="0"/>
        <w:jc w:val="both"/>
        <w:rPr>
          <w:rFonts w:cstheme="minorHAnsi"/>
          <w:sz w:val="18"/>
          <w:szCs w:val="18"/>
          <w:lang w:val="en-US"/>
        </w:rPr>
      </w:pPr>
      <w:r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>Ta</w:t>
      </w:r>
      <w:r w:rsidRPr="00BA4AE3">
        <w:rPr>
          <w:rFonts w:eastAsia="Times New Roman" w:cstheme="minorHAnsi"/>
          <w:b/>
          <w:bCs/>
          <w:color w:val="000000"/>
          <w:sz w:val="18"/>
          <w:szCs w:val="18"/>
          <w:lang w:val="en-GB" w:eastAsia="es-ES"/>
        </w:rPr>
        <w:t xml:space="preserve">ble 4.- 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>Colony antimicrobial assays on GAM</w:t>
      </w:r>
      <w:r w:rsidRPr="00BA4AE3">
        <w:rPr>
          <w:rFonts w:eastAsia="Times New Roman" w:cstheme="minorHAnsi"/>
          <w:color w:val="000000"/>
          <w:sz w:val="18"/>
          <w:szCs w:val="18"/>
          <w:vertAlign w:val="subscript"/>
          <w:lang w:val="en-GB" w:eastAsia="es-ES"/>
        </w:rPr>
        <w:t xml:space="preserve">C. </w:t>
      </w:r>
      <w:r w:rsidRPr="00BA4AE3">
        <w:rPr>
          <w:rFonts w:eastAsia="Times New Roman" w:cstheme="minorHAnsi"/>
          <w:color w:val="000000"/>
          <w:sz w:val="18"/>
          <w:szCs w:val="18"/>
          <w:lang w:val="en-GB" w:eastAsia="es-ES"/>
        </w:rPr>
        <w:t>Columns indicate the code name of putative antimicrobial producer strains (producer), while rows show the code name of putative sensitive strains (overlay).</w:t>
      </w:r>
      <w:r w:rsidRPr="00EB5CFC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Semiquantitative calculations were made for halo radius, ranging between 100% to 70%: +++, 69% to 30%: ++, and &lt;29%: +. Results completed from our previous report.</w:t>
      </w:r>
      <w:r w:rsidRPr="00151122">
        <w:rPr>
          <w:rFonts w:eastAsia="Times New Roman" w:cstheme="minorHAnsi"/>
          <w:b/>
          <w:bCs/>
          <w:color w:val="000000"/>
          <w:lang w:val="es-ES" w:eastAsia="es-ES"/>
        </w:rPr>
        <w:t xml:space="preserve"> </w:t>
      </w:r>
      <w:r>
        <w:rPr>
          <w:rFonts w:eastAsia="Times New Roman" w:cstheme="minorHAnsi"/>
          <w:b/>
          <w:bCs/>
          <w:color w:val="000000"/>
          <w:lang w:val="es-ES" w:eastAsia="es-ES"/>
        </w:rPr>
        <w:fldChar w:fldCharType="begin"/>
      </w:r>
      <w:r>
        <w:rPr>
          <w:rFonts w:eastAsia="Times New Roman" w:cstheme="minorHAnsi"/>
          <w:b/>
          <w:bCs/>
          <w:color w:val="000000"/>
          <w:lang w:val="es-ES" w:eastAsia="es-ES"/>
        </w:rPr>
        <w:instrText xml:space="preserve"> ADDIN ZOTERO_ITEM CSL_CITATION {"citationID":"VP1DfK7a","properties":{"formattedCitation":"[48]","plainCitation":"[48]","noteIndex":0},"citationItems":[{"id":9419,"uris":["http://zotero.org/users/6177379/items/7IJL895T"],"itemData":{"id":9419,"type":"webpage","abstract":"Metabolic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</w:r>
      <w:r>
        <w:rPr>
          <w:rFonts w:eastAsia="Times New Roman" w:cstheme="minorHAnsi"/>
          <w:b/>
          <w:bCs/>
          <w:color w:val="000000"/>
          <w:lang w:val="es-ES" w:eastAsia="es-ES"/>
        </w:rPr>
        <w:fldChar w:fldCharType="separate"/>
      </w:r>
      <w:r w:rsidRPr="00AE044E">
        <w:rPr>
          <w:rFonts w:ascii="Calibri" w:hAnsi="Calibri" w:cs="Calibri"/>
          <w:sz w:val="20"/>
        </w:rPr>
        <w:t>[48]</w:t>
      </w:r>
      <w:r>
        <w:rPr>
          <w:rFonts w:eastAsia="Times New Roman" w:cstheme="minorHAnsi"/>
          <w:b/>
          <w:bCs/>
          <w:color w:val="000000"/>
          <w:lang w:val="es-ES" w:eastAsia="es-ES"/>
        </w:rPr>
        <w:fldChar w:fldCharType="end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7"/>
        <w:gridCol w:w="1039"/>
        <w:gridCol w:w="1040"/>
        <w:gridCol w:w="1040"/>
        <w:gridCol w:w="1040"/>
        <w:gridCol w:w="1040"/>
        <w:gridCol w:w="1040"/>
        <w:gridCol w:w="1040"/>
        <w:gridCol w:w="1034"/>
      </w:tblGrid>
      <w:tr w:rsidR="00E63BF9" w14:paraId="41F0DA3B" w14:textId="77777777" w:rsidTr="00812DC3">
        <w:trPr>
          <w:trHeight w:val="173"/>
        </w:trPr>
        <w:tc>
          <w:tcPr>
            <w:tcW w:w="555" w:type="pct"/>
            <w:shd w:val="clear" w:color="auto" w:fill="2F5496" w:themeFill="accent1" w:themeFillShade="BF"/>
            <w:vAlign w:val="center"/>
          </w:tcPr>
          <w:p w14:paraId="0C0ADFB6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445" w:type="pct"/>
            <w:gridSpan w:val="8"/>
            <w:shd w:val="clear" w:color="auto" w:fill="2F5496" w:themeFill="accent1" w:themeFillShade="BF"/>
            <w:vAlign w:val="center"/>
          </w:tcPr>
          <w:p w14:paraId="1834F03C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Producer strains</w:t>
            </w:r>
          </w:p>
        </w:tc>
      </w:tr>
      <w:tr w:rsidR="00E63BF9" w14:paraId="518747E7" w14:textId="77777777" w:rsidTr="00812DC3">
        <w:trPr>
          <w:trHeight w:val="113"/>
        </w:trPr>
        <w:tc>
          <w:tcPr>
            <w:tcW w:w="555" w:type="pct"/>
            <w:vMerge w:val="restart"/>
            <w:shd w:val="clear" w:color="auto" w:fill="2F5496" w:themeFill="accent1" w:themeFillShade="BF"/>
            <w:vAlign w:val="center"/>
          </w:tcPr>
          <w:p w14:paraId="4FF0D842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Sensitive strains</w:t>
            </w: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65A5391C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0E8CDEE9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Bf1</w:t>
            </w: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4D504E29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Bf2</w:t>
            </w: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1CD3599B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Bf3</w:t>
            </w: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7321598F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Bf4</w:t>
            </w: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6175C360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Bf5</w:t>
            </w: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7DD52099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Bf6</w:t>
            </w:r>
          </w:p>
        </w:tc>
        <w:tc>
          <w:tcPr>
            <w:tcW w:w="553" w:type="pct"/>
            <w:shd w:val="clear" w:color="auto" w:fill="2F5496" w:themeFill="accent1" w:themeFillShade="BF"/>
            <w:vAlign w:val="center"/>
          </w:tcPr>
          <w:p w14:paraId="74508EE8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B6</w:t>
            </w:r>
          </w:p>
        </w:tc>
      </w:tr>
      <w:tr w:rsidR="00E63BF9" w14:paraId="3E0F188A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4DDE38DE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61386F38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Bf1</w:t>
            </w:r>
          </w:p>
        </w:tc>
        <w:tc>
          <w:tcPr>
            <w:tcW w:w="556" w:type="pct"/>
            <w:vAlign w:val="center"/>
          </w:tcPr>
          <w:p w14:paraId="4D0F97A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6A38BE9F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1DF5D06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7A47BAF4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2CDC18CE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12B05B8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E7685B"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{"citationID":"P89eaJjh","properties":{"formattedCitation":"[48]","plainCitation":"[48]","noteIndex":0},"citationItems":[{"id":9419,"uris":["http://zotero.org/users/6177379/items/7IJL895T"],"itemData":{"id":9419,"type":"webpage","abstract":"Metabolic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  <w:tc>
          <w:tcPr>
            <w:tcW w:w="553" w:type="pct"/>
            <w:vAlign w:val="center"/>
          </w:tcPr>
          <w:p w14:paraId="12B4D2FE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</w:tr>
      <w:tr w:rsidR="00E63BF9" w14:paraId="5A258260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642D3DC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36A8A8E1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Bf2</w:t>
            </w:r>
          </w:p>
        </w:tc>
        <w:tc>
          <w:tcPr>
            <w:tcW w:w="556" w:type="pct"/>
            <w:vAlign w:val="center"/>
          </w:tcPr>
          <w:p w14:paraId="7F639D8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E7685B"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{"citationID":"RlYVOit0","properties":{"formattedCitation":"[48]","plainCitation":"[48]","noteIndex":0},"citationItems":[{"id":9419,"uris":["http://zotero.org/users/6177379/items/7IJL895T"],"itemData":{"id":9419,"type":"webpage","abstract":"Metabolic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  <w:tc>
          <w:tcPr>
            <w:tcW w:w="556" w:type="pct"/>
            <w:vAlign w:val="center"/>
          </w:tcPr>
          <w:p w14:paraId="2B9FED96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316A525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56E6561B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5D823CF9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6869FD43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E7685B"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+++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{"citationID":"pamgQWmb","properties":{"formattedCitation":"[48]","plainCitation":"[48]","noteIndex":0},"citationItems":[{"id":9419,"uris":["http://zotero.org/users/6177379/items/7IJL895T"],"itemData":{"id":9419,"type":"webpage","abstract":"Metabolic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  <w:tc>
          <w:tcPr>
            <w:tcW w:w="553" w:type="pct"/>
            <w:vAlign w:val="center"/>
          </w:tcPr>
          <w:p w14:paraId="4525E741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</w:tr>
      <w:tr w:rsidR="00E63BF9" w14:paraId="259B4F91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6C078DF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78DD340F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Bf3</w:t>
            </w:r>
          </w:p>
        </w:tc>
        <w:tc>
          <w:tcPr>
            <w:tcW w:w="556" w:type="pct"/>
            <w:vAlign w:val="center"/>
          </w:tcPr>
          <w:p w14:paraId="592317A9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324FA41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3457875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1CF0AF5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58825033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1A4BA0F4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3" w:type="pct"/>
            <w:vAlign w:val="center"/>
          </w:tcPr>
          <w:p w14:paraId="626A5DBF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</w:tr>
      <w:tr w:rsidR="00E63BF9" w14:paraId="7BB8A89F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524825B9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34DBFEF4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Bf4</w:t>
            </w:r>
          </w:p>
        </w:tc>
        <w:tc>
          <w:tcPr>
            <w:tcW w:w="556" w:type="pct"/>
            <w:vAlign w:val="center"/>
          </w:tcPr>
          <w:p w14:paraId="76D09AD3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++</w:t>
            </w:r>
          </w:p>
        </w:tc>
        <w:tc>
          <w:tcPr>
            <w:tcW w:w="556" w:type="pct"/>
            <w:vAlign w:val="center"/>
          </w:tcPr>
          <w:p w14:paraId="3BD075BB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4741621F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325E1B46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5F49285D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149E731F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3" w:type="pct"/>
            <w:vAlign w:val="center"/>
          </w:tcPr>
          <w:p w14:paraId="1DB31EFE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</w:tr>
      <w:tr w:rsidR="00E63BF9" w14:paraId="05EC8638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7629DE5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3F446057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Bf5</w:t>
            </w:r>
          </w:p>
        </w:tc>
        <w:tc>
          <w:tcPr>
            <w:tcW w:w="556" w:type="pct"/>
            <w:vAlign w:val="center"/>
          </w:tcPr>
          <w:p w14:paraId="3D30B941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113FCFAD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580EEA4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4F3D814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05945297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26311245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3" w:type="pct"/>
            <w:vAlign w:val="center"/>
          </w:tcPr>
          <w:p w14:paraId="4396A95F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</w:tr>
      <w:tr w:rsidR="00E63BF9" w14:paraId="0B3DBAA5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5DE5CA9D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539AD2AF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Bf6</w:t>
            </w:r>
          </w:p>
        </w:tc>
        <w:tc>
          <w:tcPr>
            <w:tcW w:w="556" w:type="pct"/>
            <w:vAlign w:val="center"/>
          </w:tcPr>
          <w:p w14:paraId="759161C2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{"citationID":"M9VkvU2o","properties":{"formattedCitation":"[48]","plainCitation":"[48]","noteIndex":0},"citationItems":[{"id":9419,"uris":["http://zotero.org/users/6177379/items/7IJL895T"],"itemData":{"id":9419,"type":"webpage","abstract":"Metabolic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  <w:tc>
          <w:tcPr>
            <w:tcW w:w="556" w:type="pct"/>
            <w:vAlign w:val="center"/>
          </w:tcPr>
          <w:p w14:paraId="656035AD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36F824C2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68A70A6E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6B4803A3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44C070B6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3" w:type="pct"/>
            <w:vAlign w:val="center"/>
          </w:tcPr>
          <w:p w14:paraId="25B0D08F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</w:tr>
      <w:tr w:rsidR="00E63BF9" w14:paraId="286022AB" w14:textId="77777777" w:rsidTr="00812DC3">
        <w:trPr>
          <w:trHeight w:val="113"/>
        </w:trPr>
        <w:tc>
          <w:tcPr>
            <w:tcW w:w="555" w:type="pct"/>
            <w:vMerge/>
            <w:shd w:val="clear" w:color="auto" w:fill="2F5496" w:themeFill="accent1" w:themeFillShade="BF"/>
            <w:vAlign w:val="center"/>
          </w:tcPr>
          <w:p w14:paraId="5A2E045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shd w:val="clear" w:color="auto" w:fill="2F5496" w:themeFill="accent1" w:themeFillShade="BF"/>
            <w:vAlign w:val="center"/>
          </w:tcPr>
          <w:p w14:paraId="326A3502" w14:textId="77777777" w:rsidR="00E63BF9" w:rsidRPr="004E682D" w:rsidRDefault="00E63BF9" w:rsidP="00812DC3">
            <w:pPr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</w:pPr>
            <w:r w:rsidRPr="004E682D">
              <w:rPr>
                <w:rFonts w:eastAsia="Times New Roman" w:cstheme="minorHAnsi"/>
                <w:b/>
                <w:bCs/>
                <w:color w:val="FFFFFF" w:themeColor="background1"/>
                <w:sz w:val="18"/>
                <w:szCs w:val="18"/>
                <w:lang w:eastAsia="es-ES"/>
              </w:rPr>
              <w:t>Bster1</w:t>
            </w:r>
          </w:p>
        </w:tc>
        <w:tc>
          <w:tcPr>
            <w:tcW w:w="556" w:type="pct"/>
            <w:vAlign w:val="center"/>
          </w:tcPr>
          <w:p w14:paraId="2F8063AC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E7685B"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{"citationID":"NbQLehIc","properties":{"formattedCitation":"[48]","plainCitation":"[48]","noteIndex":0},"citationItems":[{"id":9419,"uris":["http://zotero.org/users/6177379/items/7IJL895T"],"itemData":{"id":9419,"type":"webpage","abstract":"Metabolic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  <w:tc>
          <w:tcPr>
            <w:tcW w:w="556" w:type="pct"/>
            <w:vAlign w:val="center"/>
          </w:tcPr>
          <w:p w14:paraId="6B7C7E12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21FD6869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6" w:type="pct"/>
            <w:vAlign w:val="center"/>
          </w:tcPr>
          <w:p w14:paraId="119B3EF7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0BCB53C3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+</w:t>
            </w:r>
          </w:p>
        </w:tc>
        <w:tc>
          <w:tcPr>
            <w:tcW w:w="556" w:type="pct"/>
            <w:vAlign w:val="center"/>
          </w:tcPr>
          <w:p w14:paraId="12592500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53" w:type="pct"/>
            <w:vAlign w:val="center"/>
          </w:tcPr>
          <w:p w14:paraId="00ED3D95" w14:textId="77777777" w:rsidR="00E63BF9" w:rsidRDefault="00E63BF9" w:rsidP="00812DC3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E7685B"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t>+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begin"/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instrText xml:space="preserve"> ADDIN ZOTERO_ITEM CSL_CITATION {"citationID":"GCwIyn5x","properties":{"formattedCitation":"[48]","plainCitation":"[48]","noteIndex":0},"citationItems":[{"id":9419,"uris":["http://zotero.org/users/6177379/items/7IJL895T"],"itemData":{"id":9419,"type":"webpage","abstract":"Metabolic dysfunction-associated fatty liver disease (MAFLD) has become a major health risk and a serious worldwide issue. MAFLD typically arises from aberrant lipid metabolism, insulin resistance, oxidative stress, and inflammation. However, subjacent causes are multifactorial. The gut has be...","note":"DOI: https://doi.org/10.21203/rs.3.rs-3604706/v1","title":"In-vitro influence of specific Bacteroidales strains on gut and liver health related to Metabolic dysfunction-associated fatty liver disease","URL":"DOI: https://doi.org/10.21203/rs.3.rs-3604706/v1","author":[{"family":"In press: Diego Garcia-Morena, Maria Victoria Fernandez-Cantos, Silvia Lopez Escalera, Johnson Lok, Valeria Iannone. Pierluca Cancellieri, Willem Maathuis, Gianni Panagiotou, Carmen aranzamendi, Sahar El Aidy, Marjukka Kolehmainen, Hani El-Nezami, Anja Wellejus, Oscar P. Kuipers","given":""}],"accessed":{"date-parts":[["2023",12,29]]},"issued":{"date-parts":[["2023",12,13]]}}}],"schema":"https://github.com/citation-style-language/schema/raw/master/csl-citation.json"} </w:instrTex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separate"/>
            </w:r>
            <w:r w:rsidRPr="00AE044E">
              <w:rPr>
                <w:rFonts w:ascii="Calibri" w:hAnsi="Calibri" w:cs="Calibri"/>
              </w:rPr>
              <w:t>[48]</w:t>
            </w:r>
            <w:r>
              <w:rPr>
                <w:rFonts w:eastAsia="Times New Roman" w:cstheme="minorHAnsi"/>
                <w:b/>
                <w:bCs/>
                <w:color w:val="000000"/>
                <w:lang w:val="es-ES" w:eastAsia="es-ES"/>
              </w:rPr>
              <w:fldChar w:fldCharType="end"/>
            </w:r>
          </w:p>
        </w:tc>
      </w:tr>
      <w:bookmarkEnd w:id="0"/>
    </w:tbl>
    <w:p w14:paraId="5FBDC542" w14:textId="77777777" w:rsidR="00E63BF9" w:rsidRDefault="00E63BF9"/>
    <w:sectPr w:rsidR="00E63B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F9"/>
    <w:rsid w:val="00E6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89FFB"/>
  <w15:chartTrackingRefBased/>
  <w15:docId w15:val="{EDD17E7F-6F69-492A-810F-6284D932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BF9"/>
    <w:rPr>
      <w:rFonts w:eastAsiaTheme="minorEastAsia"/>
      <w:kern w:val="0"/>
      <w:lang w:val="nl-N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3BF9"/>
    <w:pPr>
      <w:spacing w:after="0" w:line="240" w:lineRule="auto"/>
    </w:pPr>
    <w:rPr>
      <w:rFonts w:eastAsiaTheme="minorEastAsia"/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1910</Words>
  <Characters>10888</Characters>
  <Application>Microsoft Office Word</Application>
  <DocSecurity>0</DocSecurity>
  <Lines>90</Lines>
  <Paragraphs>25</Paragraphs>
  <ScaleCrop>false</ScaleCrop>
  <Company>SpringerNature</Company>
  <LinksUpToDate>false</LinksUpToDate>
  <CharactersWithSpaces>12773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2024-02-06T10:18:00Z</dcterms:created>
  <dcterms:modified xsi:type="dcterms:W3CDTF">2024-02-06T10:19:00Z</dcterms:modified>
</cp:coreProperties>
</file>