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77ACAC" w14:textId="77777777" w:rsidR="004802CE" w:rsidRPr="002109BF" w:rsidRDefault="004802CE" w:rsidP="004802CE">
      <w:pPr>
        <w:spacing w:line="480" w:lineRule="auto"/>
        <w:rPr>
          <w:sz w:val="24"/>
          <w:szCs w:val="24"/>
        </w:rPr>
      </w:pPr>
      <w:r w:rsidRPr="002109BF">
        <w:rPr>
          <w:sz w:val="24"/>
          <w:szCs w:val="24"/>
        </w:rPr>
        <w:t>Figure S1. Generation of club-cells specific knockout mice.</w:t>
      </w:r>
      <w:r w:rsidRPr="002109BF">
        <w:rPr>
          <w:rFonts w:hint="eastAsia"/>
          <w:sz w:val="24"/>
          <w:szCs w:val="24"/>
        </w:rPr>
        <w:t xml:space="preserve"> </w:t>
      </w:r>
      <w:r w:rsidRPr="002109BF">
        <w:rPr>
          <w:sz w:val="24"/>
          <w:szCs w:val="24"/>
        </w:rPr>
        <w:t>(A)</w:t>
      </w:r>
      <w:r w:rsidRPr="002109BF">
        <w:rPr>
          <w:rFonts w:hint="eastAsia"/>
          <w:sz w:val="24"/>
          <w:szCs w:val="24"/>
        </w:rPr>
        <w:t xml:space="preserve"> Western blot analysis of HK2 expression in the lung of HK2-C and HK2-CKO mice.</w:t>
      </w:r>
      <w:r w:rsidRPr="002109BF">
        <w:rPr>
          <w:sz w:val="24"/>
          <w:szCs w:val="24"/>
        </w:rPr>
        <w:t xml:space="preserve"> (B)</w:t>
      </w:r>
      <w:r w:rsidRPr="002109BF">
        <w:rPr>
          <w:rFonts w:hint="eastAsia"/>
          <w:sz w:val="24"/>
          <w:szCs w:val="24"/>
        </w:rPr>
        <w:t xml:space="preserve"> RT-PCR analysis of HK2 expression in the lung of HK2-C and HK2</w:t>
      </w:r>
      <w:r w:rsidRPr="002109BF">
        <w:rPr>
          <w:sz w:val="24"/>
          <w:szCs w:val="24"/>
        </w:rPr>
        <w:t>-CKO mice.</w:t>
      </w:r>
      <w:r w:rsidRPr="002109BF">
        <w:rPr>
          <w:rFonts w:hint="eastAsia"/>
          <w:sz w:val="24"/>
          <w:szCs w:val="24"/>
        </w:rPr>
        <w:t xml:space="preserve"> (C)</w:t>
      </w:r>
      <w:r w:rsidRPr="002109BF">
        <w:rPr>
          <w:sz w:val="24"/>
          <w:szCs w:val="24"/>
        </w:rPr>
        <w:t xml:space="preserve"> The weight change of HK2-C and HK2-CKO mice for four weeks. The data were shown as mean ± SEM by two-way ANOVA. ns = no significance. </w:t>
      </w:r>
      <w:r w:rsidRPr="002109BF">
        <w:rPr>
          <w:rFonts w:hint="eastAsia"/>
          <w:sz w:val="24"/>
          <w:szCs w:val="24"/>
        </w:rPr>
        <w:t>(D)</w:t>
      </w:r>
      <w:r w:rsidRPr="002109BF">
        <w:rPr>
          <w:rFonts w:hint="eastAsia"/>
        </w:rPr>
        <w:t xml:space="preserve"> </w:t>
      </w:r>
      <w:r w:rsidRPr="002109BF">
        <w:t xml:space="preserve">PCR analysis of tail DNA is performed to ascertain if the </w:t>
      </w:r>
      <w:proofErr w:type="spellStart"/>
      <w:r w:rsidRPr="002109BF">
        <w:t>floxed</w:t>
      </w:r>
      <w:proofErr w:type="spellEnd"/>
      <w:r w:rsidRPr="002109BF">
        <w:t xml:space="preserve"> allele is present</w:t>
      </w:r>
      <w:r w:rsidRPr="002109BF">
        <w:rPr>
          <w:rFonts w:hint="eastAsia"/>
          <w:sz w:val="24"/>
          <w:szCs w:val="24"/>
        </w:rPr>
        <w:t>,</w:t>
      </w:r>
      <w:r w:rsidRPr="002109BF">
        <w:rPr>
          <w:sz w:val="24"/>
          <w:szCs w:val="24"/>
        </w:rPr>
        <w:t xml:space="preserve"> </w:t>
      </w:r>
      <w:r w:rsidRPr="002109BF">
        <w:rPr>
          <w:rFonts w:hint="eastAsia"/>
          <w:sz w:val="24"/>
          <w:szCs w:val="24"/>
        </w:rPr>
        <w:t xml:space="preserve">the </w:t>
      </w:r>
      <w:proofErr w:type="spellStart"/>
      <w:r w:rsidRPr="002109BF">
        <w:rPr>
          <w:rFonts w:hint="eastAsia"/>
          <w:sz w:val="24"/>
          <w:szCs w:val="24"/>
        </w:rPr>
        <w:t>cre</w:t>
      </w:r>
      <w:proofErr w:type="spellEnd"/>
      <w:r w:rsidRPr="002109BF">
        <w:rPr>
          <w:rFonts w:hint="eastAsia"/>
          <w:sz w:val="24"/>
          <w:szCs w:val="24"/>
        </w:rPr>
        <w:t xml:space="preserve"> allele and the wild</w:t>
      </w:r>
      <w:r w:rsidRPr="002109BF">
        <w:rPr>
          <w:sz w:val="24"/>
          <w:szCs w:val="24"/>
        </w:rPr>
        <w:t>-</w:t>
      </w:r>
      <w:r w:rsidRPr="002109BF">
        <w:rPr>
          <w:rFonts w:hint="eastAsia"/>
          <w:sz w:val="24"/>
          <w:szCs w:val="24"/>
        </w:rPr>
        <w:t>type allele.</w:t>
      </w:r>
      <w:r w:rsidRPr="002109BF">
        <w:rPr>
          <w:sz w:val="24"/>
          <w:szCs w:val="24"/>
        </w:rPr>
        <w:t xml:space="preserve"> </w:t>
      </w:r>
    </w:p>
    <w:p w14:paraId="5B27E733" w14:textId="21CFD8E3" w:rsidR="004802CE" w:rsidRPr="00BE0CD9" w:rsidRDefault="00461EE3" w:rsidP="004802CE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3DC050FC" wp14:editId="0368E7EC">
            <wp:extent cx="5274310" cy="3288665"/>
            <wp:effectExtent l="0" t="0" r="2540" b="6985"/>
            <wp:docPr id="5337942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794212" name="图片 5337942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DD8083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6097E8D8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3ECC9CB5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4AA4975B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22FFCFAF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557F8AE5" w14:textId="77777777" w:rsidR="00461EE3" w:rsidRDefault="00461EE3" w:rsidP="004802CE">
      <w:pPr>
        <w:spacing w:line="480" w:lineRule="auto"/>
        <w:rPr>
          <w:rFonts w:cs="Times New Roman"/>
          <w:sz w:val="24"/>
          <w:szCs w:val="24"/>
        </w:rPr>
      </w:pPr>
    </w:p>
    <w:p w14:paraId="0212E91A" w14:textId="77777777" w:rsidR="00461EE3" w:rsidRDefault="00461EE3" w:rsidP="004802CE">
      <w:pPr>
        <w:spacing w:line="480" w:lineRule="auto"/>
        <w:rPr>
          <w:rFonts w:cs="Times New Roman"/>
          <w:sz w:val="24"/>
          <w:szCs w:val="24"/>
        </w:rPr>
      </w:pPr>
    </w:p>
    <w:p w14:paraId="553DB18E" w14:textId="77777777" w:rsidR="00461EE3" w:rsidRDefault="00461EE3" w:rsidP="004802CE">
      <w:pPr>
        <w:spacing w:line="480" w:lineRule="auto"/>
        <w:rPr>
          <w:rFonts w:cs="Times New Roman"/>
          <w:sz w:val="24"/>
          <w:szCs w:val="24"/>
        </w:rPr>
      </w:pPr>
    </w:p>
    <w:p w14:paraId="4ACF3A80" w14:textId="77777777" w:rsidR="004802CE" w:rsidRPr="002109BF" w:rsidRDefault="004802CE" w:rsidP="004802CE">
      <w:pPr>
        <w:spacing w:line="480" w:lineRule="auto"/>
        <w:rPr>
          <w:rFonts w:cs="Times New Roman"/>
          <w:color w:val="000000" w:themeColor="text1"/>
          <w:sz w:val="24"/>
          <w:szCs w:val="24"/>
        </w:rPr>
      </w:pPr>
      <w:r w:rsidRPr="002109BF">
        <w:rPr>
          <w:sz w:val="24"/>
          <w:szCs w:val="24"/>
        </w:rPr>
        <w:lastRenderedPageBreak/>
        <w:t>Figure S2. HK2 silencing in the airway epithelium also prevents against asthma induced by OVA/</w:t>
      </w:r>
      <w:proofErr w:type="gramStart"/>
      <w:r w:rsidRPr="002109BF">
        <w:rPr>
          <w:sz w:val="24"/>
          <w:szCs w:val="24"/>
        </w:rPr>
        <w:t>Alum.(</w:t>
      </w:r>
      <w:proofErr w:type="gramEnd"/>
      <w:r w:rsidRPr="002109BF">
        <w:rPr>
          <w:sz w:val="24"/>
          <w:szCs w:val="24"/>
        </w:rPr>
        <w:t xml:space="preserve">A-B)  Images and statistical graph (n=4-10) of lung histology of HK2-CKO and HK2-C mice following OVA/Alum induction (stained with HE. The images were taken under original magnification ×200. Scale bar, 50 </w:t>
      </w:r>
      <w:proofErr w:type="spellStart"/>
      <w:r w:rsidRPr="002109BF">
        <w:rPr>
          <w:sz w:val="24"/>
          <w:szCs w:val="24"/>
        </w:rPr>
        <w:t>μm</w:t>
      </w:r>
      <w:proofErr w:type="spellEnd"/>
      <w:r w:rsidRPr="002109BF">
        <w:rPr>
          <w:sz w:val="24"/>
          <w:szCs w:val="24"/>
        </w:rPr>
        <w:t>.(C)</w:t>
      </w:r>
      <w:r w:rsidRPr="002109BF">
        <w:rPr>
          <w:rFonts w:cs="Times New Roman"/>
          <w:sz w:val="24"/>
          <w:szCs w:val="24"/>
        </w:rPr>
        <w:t>Total cells,</w:t>
      </w:r>
      <w:r w:rsidRPr="002109BF">
        <w:rPr>
          <w:rFonts w:cs="Times New Roman"/>
          <w:color w:val="000000" w:themeColor="text1"/>
          <w:sz w:val="24"/>
          <w:szCs w:val="24"/>
        </w:rPr>
        <w:t xml:space="preserve"> (D) Differential counts of inflammatory cells in BALF of HK</w:t>
      </w:r>
      <w:r w:rsidRPr="002109BF">
        <w:rPr>
          <w:rFonts w:cs="Times New Roman" w:hint="eastAsia"/>
          <w:color w:val="000000" w:themeColor="text1"/>
          <w:sz w:val="24"/>
          <w:szCs w:val="24"/>
        </w:rPr>
        <w:t>2</w:t>
      </w:r>
      <w:r w:rsidRPr="002109BF">
        <w:rPr>
          <w:rFonts w:cs="Times New Roman"/>
          <w:color w:val="000000" w:themeColor="text1"/>
          <w:sz w:val="24"/>
          <w:szCs w:val="24"/>
        </w:rPr>
        <w:t>-CKO mice and HK2-C mice after OVA/Alum induction (n=</w:t>
      </w:r>
      <w:r w:rsidRPr="002109BF">
        <w:rPr>
          <w:rFonts w:cs="Times New Roman" w:hint="eastAsia"/>
          <w:color w:val="000000" w:themeColor="text1"/>
          <w:sz w:val="24"/>
          <w:szCs w:val="24"/>
        </w:rPr>
        <w:t>6</w:t>
      </w:r>
      <w:r w:rsidRPr="002109BF">
        <w:rPr>
          <w:rFonts w:cs="Times New Roman"/>
          <w:color w:val="000000" w:themeColor="text1"/>
          <w:sz w:val="24"/>
          <w:szCs w:val="24"/>
        </w:rPr>
        <w:t>).</w:t>
      </w:r>
      <w:r w:rsidRPr="002109BF">
        <w:rPr>
          <w:color w:val="000000" w:themeColor="text1"/>
        </w:rPr>
        <w:t xml:space="preserve"> </w:t>
      </w:r>
      <w:r w:rsidRPr="002109BF">
        <w:rPr>
          <w:color w:val="000000" w:themeColor="text1"/>
          <w:sz w:val="24"/>
          <w:szCs w:val="24"/>
        </w:rPr>
        <w:t xml:space="preserve">(E) </w:t>
      </w:r>
      <w:r w:rsidRPr="002109BF">
        <w:rPr>
          <w:sz w:val="24"/>
          <w:szCs w:val="24"/>
        </w:rPr>
        <w:t xml:space="preserve">AHR, including </w:t>
      </w:r>
      <w:proofErr w:type="spellStart"/>
      <w:r w:rsidRPr="002109BF">
        <w:rPr>
          <w:sz w:val="24"/>
          <w:szCs w:val="24"/>
        </w:rPr>
        <w:t>Rrs</w:t>
      </w:r>
      <w:proofErr w:type="spellEnd"/>
      <w:r w:rsidRPr="002109BF">
        <w:rPr>
          <w:sz w:val="24"/>
          <w:szCs w:val="24"/>
        </w:rPr>
        <w:t xml:space="preserve">, Errs, and </w:t>
      </w:r>
      <w:proofErr w:type="spellStart"/>
      <w:r w:rsidRPr="002109BF">
        <w:rPr>
          <w:sz w:val="24"/>
          <w:szCs w:val="24"/>
        </w:rPr>
        <w:t>Crs</w:t>
      </w:r>
      <w:proofErr w:type="spellEnd"/>
      <w:r w:rsidRPr="002109BF">
        <w:rPr>
          <w:sz w:val="24"/>
          <w:szCs w:val="24"/>
        </w:rPr>
        <w:t xml:space="preserve">, was recorded 24 hours after the last </w:t>
      </w:r>
      <w:proofErr w:type="spellStart"/>
      <w:r w:rsidRPr="002109BF">
        <w:rPr>
          <w:sz w:val="24"/>
          <w:szCs w:val="24"/>
        </w:rPr>
        <w:t>flexiVent</w:t>
      </w:r>
      <w:proofErr w:type="spellEnd"/>
      <w:r w:rsidRPr="002109BF">
        <w:rPr>
          <w:sz w:val="24"/>
          <w:szCs w:val="24"/>
        </w:rPr>
        <w:t xml:space="preserve"> </w:t>
      </w:r>
      <w:proofErr w:type="gramStart"/>
      <w:r w:rsidRPr="002109BF">
        <w:rPr>
          <w:sz w:val="24"/>
          <w:szCs w:val="24"/>
        </w:rPr>
        <w:t>challenge.</w:t>
      </w:r>
      <w:r w:rsidRPr="002109BF">
        <w:rPr>
          <w:rFonts w:cs="Times New Roman"/>
          <w:color w:val="000000" w:themeColor="text1"/>
          <w:sz w:val="24"/>
          <w:szCs w:val="24"/>
        </w:rPr>
        <w:t>(</w:t>
      </w:r>
      <w:proofErr w:type="gramEnd"/>
      <w:r w:rsidRPr="002109BF">
        <w:rPr>
          <w:rFonts w:cs="Times New Roman"/>
          <w:color w:val="000000" w:themeColor="text1"/>
          <w:sz w:val="24"/>
          <w:szCs w:val="24"/>
        </w:rPr>
        <w:t>n=6).</w:t>
      </w:r>
      <w:r w:rsidRPr="002109BF">
        <w:rPr>
          <w:color w:val="000000" w:themeColor="text1"/>
        </w:rPr>
        <w:t xml:space="preserve"> </w:t>
      </w:r>
      <w:r w:rsidRPr="002109BF">
        <w:rPr>
          <w:sz w:val="24"/>
          <w:szCs w:val="24"/>
        </w:rPr>
        <w:t xml:space="preserve">The data were shown as </w:t>
      </w:r>
      <w:r w:rsidRPr="002109BF">
        <w:rPr>
          <w:rFonts w:cs="Times New Roman"/>
          <w:color w:val="000000" w:themeColor="text1"/>
          <w:sz w:val="24"/>
          <w:szCs w:val="24"/>
        </w:rPr>
        <w:t xml:space="preserve">mean ± SEM </w:t>
      </w:r>
      <w:r w:rsidRPr="002109BF">
        <w:rPr>
          <w:sz w:val="24"/>
          <w:szCs w:val="24"/>
        </w:rPr>
        <w:t>by t-students test</w:t>
      </w:r>
      <w:r w:rsidRPr="002109BF">
        <w:rPr>
          <w:rFonts w:cs="Times New Roman"/>
          <w:color w:val="000000" w:themeColor="text1"/>
          <w:sz w:val="24"/>
          <w:szCs w:val="24"/>
        </w:rPr>
        <w:t xml:space="preserve">. ****p&lt;0.0001, **p&lt;0.01, and * p&lt;0.05. </w:t>
      </w:r>
      <w:proofErr w:type="spellStart"/>
      <w:r w:rsidRPr="002109BF">
        <w:rPr>
          <w:rFonts w:cs="Times New Roman"/>
          <w:color w:val="000000" w:themeColor="text1"/>
          <w:sz w:val="24"/>
          <w:szCs w:val="24"/>
        </w:rPr>
        <w:t>n.s</w:t>
      </w:r>
      <w:proofErr w:type="spellEnd"/>
      <w:r w:rsidRPr="002109BF">
        <w:rPr>
          <w:rFonts w:cs="Times New Roman"/>
          <w:color w:val="000000" w:themeColor="text1"/>
          <w:sz w:val="24"/>
          <w:szCs w:val="24"/>
        </w:rPr>
        <w:t>.= no significance.</w:t>
      </w:r>
    </w:p>
    <w:p w14:paraId="0B0416BF" w14:textId="09C749D8" w:rsidR="004802CE" w:rsidRDefault="00324211" w:rsidP="004802CE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3D6896F2" wp14:editId="6D71E0E9">
            <wp:extent cx="5274310" cy="5153660"/>
            <wp:effectExtent l="0" t="0" r="2540" b="8890"/>
            <wp:docPr id="1492719817" name="图片 2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719817" name="图片 2" descr="图示, 示意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5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9537C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30349B6F" w14:textId="77777777" w:rsidR="004802CE" w:rsidRPr="002109BF" w:rsidRDefault="004802CE" w:rsidP="004802CE">
      <w:pPr>
        <w:spacing w:line="480" w:lineRule="auto"/>
        <w:rPr>
          <w:sz w:val="24"/>
          <w:szCs w:val="24"/>
        </w:rPr>
      </w:pPr>
      <w:r w:rsidRPr="002109BF">
        <w:rPr>
          <w:sz w:val="24"/>
          <w:szCs w:val="24"/>
        </w:rPr>
        <w:lastRenderedPageBreak/>
        <w:t>Figure S3. IL-1</w:t>
      </w:r>
      <w:r w:rsidRPr="002109BF">
        <w:rPr>
          <w:rFonts w:hint="eastAsia"/>
          <w:sz w:val="24"/>
          <w:szCs w:val="24"/>
        </w:rPr>
        <w:t>β</w:t>
      </w:r>
      <w:r w:rsidRPr="002109BF">
        <w:rPr>
          <w:sz w:val="24"/>
          <w:szCs w:val="24"/>
        </w:rPr>
        <w:t xml:space="preserve"> </w:t>
      </w:r>
      <w:r w:rsidRPr="002109BF">
        <w:rPr>
          <w:rFonts w:hint="eastAsia"/>
          <w:sz w:val="24"/>
          <w:szCs w:val="24"/>
        </w:rPr>
        <w:t>induced</w:t>
      </w:r>
      <w:r w:rsidRPr="002109BF">
        <w:rPr>
          <w:sz w:val="24"/>
          <w:szCs w:val="24"/>
        </w:rPr>
        <w:t xml:space="preserve"> cell death related to mitochondria dependent on dose and time. (A) Western blot analysis markers of mitochondrial-related cell death.</w:t>
      </w:r>
    </w:p>
    <w:p w14:paraId="6D3BAD90" w14:textId="1439B5E5" w:rsidR="004802CE" w:rsidRDefault="00461EE3" w:rsidP="004802CE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0503D63B" wp14:editId="532ABEB5">
            <wp:extent cx="4544568" cy="4922520"/>
            <wp:effectExtent l="0" t="0" r="8890" b="0"/>
            <wp:docPr id="1893915387" name="图片 6" descr="图表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915387" name="图片 6" descr="图表&#10;&#10;中度可信度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4568" cy="492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E6F04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7E75B01C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03F22334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7B3D2D45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74FEB6C9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6AB72DA2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105EA05B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193A8A3E" w14:textId="77777777" w:rsidR="004802CE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75D6356D" w14:textId="77777777" w:rsidR="004802CE" w:rsidRPr="002109BF" w:rsidRDefault="004802CE" w:rsidP="004802CE">
      <w:pPr>
        <w:rPr>
          <w:sz w:val="24"/>
          <w:szCs w:val="24"/>
        </w:rPr>
      </w:pPr>
      <w:r w:rsidRPr="002109BF">
        <w:rPr>
          <w:sz w:val="24"/>
          <w:szCs w:val="24"/>
        </w:rPr>
        <w:lastRenderedPageBreak/>
        <w:t>Figure S4. HK2 regulated cell death and inflammatory reaction in asthmatic mice induced by OVA/Alum.</w:t>
      </w:r>
      <w:r w:rsidRPr="002109BF">
        <w:t xml:space="preserve"> </w:t>
      </w:r>
      <w:r w:rsidRPr="002109BF">
        <w:rPr>
          <w:sz w:val="24"/>
          <w:szCs w:val="24"/>
        </w:rPr>
        <w:t>(A) Western blot analysis markers of mitochondrial related cell death. (B) Inflammatory mediators (C) Western blot analysis of VDAC1 and PPIF protein expression in vivo. The data were shown as mean ± SEM by one-way ANOVA. *p&lt;0.05, **p&lt;0.01, ***p&lt;0.001, ****p&lt;0.0001 ns = no significance</w:t>
      </w:r>
    </w:p>
    <w:p w14:paraId="35CC8CB0" w14:textId="7F89202C" w:rsidR="004802CE" w:rsidRDefault="00461EE3" w:rsidP="004802CE">
      <w:pPr>
        <w:spacing w:line="480" w:lineRule="auto"/>
        <w:rPr>
          <w:rFonts w:cs="Times New Roman"/>
          <w:sz w:val="24"/>
          <w:szCs w:val="24"/>
        </w:rPr>
      </w:pPr>
      <w:r>
        <w:rPr>
          <w:rFonts w:cs="Times New Roman"/>
          <w:noProof/>
          <w:sz w:val="24"/>
          <w:szCs w:val="24"/>
        </w:rPr>
        <w:drawing>
          <wp:inline distT="0" distB="0" distL="0" distR="0" wp14:anchorId="4AA4442D" wp14:editId="56ECBD65">
            <wp:extent cx="5274310" cy="7278370"/>
            <wp:effectExtent l="0" t="0" r="2540" b="0"/>
            <wp:docPr id="175637223" name="图片 7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637223" name="图片 7" descr="图示, 示意图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7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DF99C" w14:textId="77777777" w:rsidR="004802CE" w:rsidRPr="00BE0CD9" w:rsidRDefault="004802CE" w:rsidP="004802CE">
      <w:pPr>
        <w:spacing w:line="480" w:lineRule="auto"/>
        <w:rPr>
          <w:rFonts w:cs="Times New Roman"/>
          <w:sz w:val="24"/>
          <w:szCs w:val="24"/>
        </w:rPr>
      </w:pPr>
    </w:p>
    <w:p w14:paraId="7183B3DF" w14:textId="77777777" w:rsidR="0084508C" w:rsidRDefault="0084508C" w:rsidP="0084508C">
      <w:pPr>
        <w:spacing w:line="360" w:lineRule="auto"/>
        <w:rPr>
          <w:rFonts w:eastAsiaTheme="minorEastAsia" w:cs="Times New Roman"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lastRenderedPageBreak/>
        <w:t xml:space="preserve">Additional file1. </w:t>
      </w:r>
      <w:r>
        <w:rPr>
          <w:rFonts w:cs="Times New Roman"/>
          <w:sz w:val="24"/>
          <w:szCs w:val="24"/>
        </w:rPr>
        <w:t>Supplemental Table 1 Mouse primers of genes.</w:t>
      </w:r>
    </w:p>
    <w:tbl>
      <w:tblPr>
        <w:tblStyle w:val="a7"/>
        <w:tblW w:w="8328" w:type="dxa"/>
        <w:tblLook w:val="04A0" w:firstRow="1" w:lastRow="0" w:firstColumn="1" w:lastColumn="0" w:noHBand="0" w:noVBand="1"/>
      </w:tblPr>
      <w:tblGrid>
        <w:gridCol w:w="2699"/>
        <w:gridCol w:w="5629"/>
      </w:tblGrid>
      <w:tr w:rsidR="0084508C" w:rsidRPr="004D096C" w14:paraId="28832656" w14:textId="77777777" w:rsidTr="00B332D8">
        <w:trPr>
          <w:trHeight w:val="465"/>
        </w:trPr>
        <w:tc>
          <w:tcPr>
            <w:tcW w:w="2699" w:type="dxa"/>
          </w:tcPr>
          <w:p w14:paraId="649859DC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 xml:space="preserve">mouse </w:t>
            </w:r>
            <w:r w:rsidRPr="004D096C">
              <w:rPr>
                <w:rFonts w:cs="Times New Roman"/>
                <w:szCs w:val="21"/>
              </w:rPr>
              <w:t>IL-6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43BC43D5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CTGCAAGAGACTTCCATCCAG</w:t>
            </w:r>
          </w:p>
        </w:tc>
      </w:tr>
      <w:tr w:rsidR="0084508C" w:rsidRPr="004D096C" w14:paraId="2E2ED412" w14:textId="77777777" w:rsidTr="00B332D8">
        <w:trPr>
          <w:trHeight w:val="465"/>
        </w:trPr>
        <w:tc>
          <w:tcPr>
            <w:tcW w:w="2699" w:type="dxa"/>
          </w:tcPr>
          <w:p w14:paraId="4A62708E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>mouse</w:t>
            </w:r>
            <w:r w:rsidRPr="004D096C">
              <w:rPr>
                <w:rFonts w:cs="Times New Roman"/>
                <w:szCs w:val="21"/>
              </w:rPr>
              <w:t xml:space="preserve"> IL-6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3D84E415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AGTGGTATAGACAGGTCTGTTGG</w:t>
            </w:r>
          </w:p>
        </w:tc>
      </w:tr>
      <w:tr w:rsidR="0084508C" w:rsidRPr="004D096C" w14:paraId="58979E91" w14:textId="77777777" w:rsidTr="00B332D8">
        <w:trPr>
          <w:trHeight w:val="465"/>
        </w:trPr>
        <w:tc>
          <w:tcPr>
            <w:tcW w:w="2699" w:type="dxa"/>
          </w:tcPr>
          <w:p w14:paraId="558A733B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 xml:space="preserve">mouse </w:t>
            </w:r>
            <w:r>
              <w:rPr>
                <w:rFonts w:cs="Times New Roman"/>
                <w:szCs w:val="21"/>
              </w:rPr>
              <w:t>KC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3B737D38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 xml:space="preserve">TGCGAAAAGAAGTGCAGAGA </w:t>
            </w:r>
          </w:p>
        </w:tc>
      </w:tr>
      <w:tr w:rsidR="0084508C" w:rsidRPr="004D096C" w14:paraId="10353034" w14:textId="77777777" w:rsidTr="00B332D8">
        <w:trPr>
          <w:trHeight w:val="476"/>
        </w:trPr>
        <w:tc>
          <w:tcPr>
            <w:tcW w:w="2699" w:type="dxa"/>
          </w:tcPr>
          <w:p w14:paraId="4BAAF69E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>mouse</w:t>
            </w:r>
            <w:r w:rsidRPr="004D096C">
              <w:rPr>
                <w:rFonts w:cs="Times New Roman"/>
                <w:szCs w:val="21"/>
              </w:rPr>
              <w:t xml:space="preserve"> </w:t>
            </w:r>
            <w:r>
              <w:rPr>
                <w:rFonts w:cs="Times New Roman"/>
                <w:szCs w:val="21"/>
              </w:rPr>
              <w:t>KC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78C3F259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>TACAAACACAGCCTCCCACA</w:t>
            </w:r>
          </w:p>
        </w:tc>
      </w:tr>
      <w:tr w:rsidR="0084508C" w:rsidRPr="004D096C" w14:paraId="7DD7A3F6" w14:textId="77777777" w:rsidTr="00B332D8">
        <w:trPr>
          <w:trHeight w:val="465"/>
        </w:trPr>
        <w:tc>
          <w:tcPr>
            <w:tcW w:w="2699" w:type="dxa"/>
          </w:tcPr>
          <w:p w14:paraId="6386F5B5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mouse Il10 forward</w:t>
            </w:r>
          </w:p>
        </w:tc>
        <w:tc>
          <w:tcPr>
            <w:tcW w:w="5629" w:type="dxa"/>
          </w:tcPr>
          <w:p w14:paraId="4B8D1125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GCTGGACAACATACTGCTAACC</w:t>
            </w:r>
          </w:p>
        </w:tc>
      </w:tr>
      <w:tr w:rsidR="0084508C" w:rsidRPr="004D096C" w14:paraId="3163069A" w14:textId="77777777" w:rsidTr="00B332D8">
        <w:trPr>
          <w:trHeight w:val="465"/>
        </w:trPr>
        <w:tc>
          <w:tcPr>
            <w:tcW w:w="2699" w:type="dxa"/>
          </w:tcPr>
          <w:p w14:paraId="54BA074E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mouse Il10 reverse</w:t>
            </w:r>
          </w:p>
        </w:tc>
        <w:tc>
          <w:tcPr>
            <w:tcW w:w="5629" w:type="dxa"/>
          </w:tcPr>
          <w:p w14:paraId="7FB72DBF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CCCAAGTAACCCTTAAAGTCCTG</w:t>
            </w:r>
          </w:p>
        </w:tc>
      </w:tr>
      <w:tr w:rsidR="0084508C" w:rsidRPr="004D096C" w14:paraId="5D12783F" w14:textId="77777777" w:rsidTr="00B332D8">
        <w:trPr>
          <w:trHeight w:val="465"/>
        </w:trPr>
        <w:tc>
          <w:tcPr>
            <w:tcW w:w="2699" w:type="dxa"/>
          </w:tcPr>
          <w:p w14:paraId="3F01127E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 xml:space="preserve">mouse </w:t>
            </w:r>
            <w:r>
              <w:rPr>
                <w:rFonts w:cs="Times New Roman"/>
                <w:szCs w:val="21"/>
              </w:rPr>
              <w:t>CCL20</w:t>
            </w:r>
            <w:r w:rsidRPr="004D096C">
              <w:rPr>
                <w:rFonts w:cs="Times New Roman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272F4FBB" w14:textId="77777777" w:rsidR="0084508C" w:rsidRPr="00A92700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>AAGACAGATGGCCGATGAAG</w:t>
            </w:r>
          </w:p>
        </w:tc>
      </w:tr>
      <w:tr w:rsidR="0084508C" w:rsidRPr="004D096C" w14:paraId="5BDFE1B0" w14:textId="77777777" w:rsidTr="00B332D8">
        <w:trPr>
          <w:trHeight w:val="465"/>
        </w:trPr>
        <w:tc>
          <w:tcPr>
            <w:tcW w:w="2699" w:type="dxa"/>
          </w:tcPr>
          <w:p w14:paraId="289BF562" w14:textId="77777777" w:rsidR="0084508C" w:rsidRPr="004D096C" w:rsidRDefault="0084508C" w:rsidP="00B332D8">
            <w:pPr>
              <w:rPr>
                <w:rFonts w:cs="Times New Roman"/>
                <w:color w:val="000000" w:themeColor="text1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 xml:space="preserve">mouse </w:t>
            </w:r>
            <w:r>
              <w:rPr>
                <w:rFonts w:cs="Times New Roman"/>
                <w:szCs w:val="21"/>
              </w:rPr>
              <w:t>CCL20</w:t>
            </w:r>
            <w:r w:rsidRPr="004D096C">
              <w:rPr>
                <w:rFonts w:cs="Times New Roman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02218B0B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000000" w:themeColor="text1"/>
                <w:szCs w:val="21"/>
                <w:highlight w:val="yellow"/>
              </w:rPr>
            </w:pPr>
            <w:r w:rsidRPr="00A92700">
              <w:rPr>
                <w:rFonts w:cs="Times New Roman"/>
                <w:szCs w:val="21"/>
              </w:rPr>
              <w:t>AGCCCTTTTCACCCAGTTCT</w:t>
            </w:r>
          </w:p>
        </w:tc>
      </w:tr>
      <w:tr w:rsidR="0084508C" w:rsidRPr="004D096C" w14:paraId="3382FF34" w14:textId="77777777" w:rsidTr="00B332D8">
        <w:trPr>
          <w:trHeight w:val="465"/>
        </w:trPr>
        <w:tc>
          <w:tcPr>
            <w:tcW w:w="2699" w:type="dxa"/>
          </w:tcPr>
          <w:p w14:paraId="36E1FBBA" w14:textId="77777777" w:rsidR="0084508C" w:rsidRPr="004D096C" w:rsidRDefault="0084508C" w:rsidP="00B332D8">
            <w:pPr>
              <w:rPr>
                <w:rFonts w:cs="Times New Roman"/>
                <w:color w:val="000000" w:themeColor="text1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mouse IL4 forward</w:t>
            </w:r>
          </w:p>
        </w:tc>
        <w:tc>
          <w:tcPr>
            <w:tcW w:w="5629" w:type="dxa"/>
          </w:tcPr>
          <w:p w14:paraId="1682D06F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000000" w:themeColor="text1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GGCATTTTGAACGAGGTCAC</w:t>
            </w:r>
          </w:p>
        </w:tc>
      </w:tr>
      <w:tr w:rsidR="0084508C" w:rsidRPr="004D096C" w14:paraId="7D491557" w14:textId="77777777" w:rsidTr="00B332D8">
        <w:trPr>
          <w:trHeight w:val="476"/>
        </w:trPr>
        <w:tc>
          <w:tcPr>
            <w:tcW w:w="2699" w:type="dxa"/>
          </w:tcPr>
          <w:p w14:paraId="43852F4E" w14:textId="77777777" w:rsidR="0084508C" w:rsidRPr="004D096C" w:rsidRDefault="0084508C" w:rsidP="00B332D8">
            <w:pPr>
              <w:rPr>
                <w:rFonts w:cs="Times New Roman"/>
                <w:color w:val="FF0000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mouse IL4 reverse</w:t>
            </w:r>
          </w:p>
        </w:tc>
        <w:tc>
          <w:tcPr>
            <w:tcW w:w="5629" w:type="dxa"/>
          </w:tcPr>
          <w:p w14:paraId="67748CC3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FF0000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AAATATGCGAAGCACCTTGG</w:t>
            </w:r>
          </w:p>
        </w:tc>
      </w:tr>
      <w:tr w:rsidR="0084508C" w:rsidRPr="004D096C" w14:paraId="4A533D71" w14:textId="77777777" w:rsidTr="00B332D8">
        <w:trPr>
          <w:trHeight w:val="465"/>
        </w:trPr>
        <w:tc>
          <w:tcPr>
            <w:tcW w:w="2699" w:type="dxa"/>
          </w:tcPr>
          <w:p w14:paraId="77C49826" w14:textId="77777777" w:rsidR="0084508C" w:rsidRPr="004D096C" w:rsidRDefault="0084508C" w:rsidP="00B332D8">
            <w:pPr>
              <w:rPr>
                <w:rFonts w:cs="Times New Roman"/>
                <w:color w:val="FF0000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mouse IL13 forward</w:t>
            </w:r>
          </w:p>
        </w:tc>
        <w:tc>
          <w:tcPr>
            <w:tcW w:w="5629" w:type="dxa"/>
          </w:tcPr>
          <w:p w14:paraId="4C0DD939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FF0000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GCAACATCACACAAGACCAGA</w:t>
            </w:r>
          </w:p>
        </w:tc>
      </w:tr>
      <w:tr w:rsidR="0084508C" w:rsidRPr="004D096C" w14:paraId="78A705F3" w14:textId="77777777" w:rsidTr="00B332D8">
        <w:trPr>
          <w:trHeight w:val="465"/>
        </w:trPr>
        <w:tc>
          <w:tcPr>
            <w:tcW w:w="2699" w:type="dxa"/>
          </w:tcPr>
          <w:p w14:paraId="7668FACE" w14:textId="77777777" w:rsidR="0084508C" w:rsidRPr="004D096C" w:rsidRDefault="0084508C" w:rsidP="00B332D8">
            <w:pPr>
              <w:rPr>
                <w:rFonts w:cs="Times New Roman"/>
                <w:color w:val="FF0000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Mouse IL13 reverse</w:t>
            </w:r>
          </w:p>
        </w:tc>
        <w:tc>
          <w:tcPr>
            <w:tcW w:w="5629" w:type="dxa"/>
          </w:tcPr>
          <w:p w14:paraId="346A9A1C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FF0000"/>
                <w:szCs w:val="21"/>
                <w:highlight w:val="yellow"/>
              </w:rPr>
            </w:pPr>
            <w:r w:rsidRPr="004D096C">
              <w:rPr>
                <w:rFonts w:cs="Times New Roman"/>
                <w:szCs w:val="21"/>
              </w:rPr>
              <w:t>GTCAGGGAATCCAGGGCTAC</w:t>
            </w:r>
          </w:p>
        </w:tc>
      </w:tr>
      <w:tr w:rsidR="0084508C" w:rsidRPr="004D096C" w14:paraId="05F4BF28" w14:textId="77777777" w:rsidTr="00B332D8">
        <w:trPr>
          <w:trHeight w:val="465"/>
        </w:trPr>
        <w:tc>
          <w:tcPr>
            <w:tcW w:w="2699" w:type="dxa"/>
          </w:tcPr>
          <w:p w14:paraId="3A9C3D0E" w14:textId="77777777" w:rsidR="0084508C" w:rsidRPr="004D096C" w:rsidRDefault="0084508C" w:rsidP="00B332D8">
            <w:pPr>
              <w:rPr>
                <w:rFonts w:cs="Times New Roman"/>
                <w:color w:val="FF0000"/>
                <w:szCs w:val="21"/>
              </w:rPr>
            </w:pPr>
            <w:r w:rsidRPr="004D096C">
              <w:rPr>
                <w:rFonts w:cs="Times New Roman"/>
                <w:szCs w:val="21"/>
              </w:rPr>
              <w:t>mouse CCL11 forward</w:t>
            </w:r>
          </w:p>
        </w:tc>
        <w:tc>
          <w:tcPr>
            <w:tcW w:w="5629" w:type="dxa"/>
          </w:tcPr>
          <w:p w14:paraId="16DF0CA4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GAATCACCAACAACAGATGCAC</w:t>
            </w:r>
          </w:p>
        </w:tc>
      </w:tr>
      <w:tr w:rsidR="0084508C" w:rsidRPr="004D096C" w14:paraId="74AAD6E8" w14:textId="77777777" w:rsidTr="00B332D8">
        <w:trPr>
          <w:trHeight w:val="310"/>
        </w:trPr>
        <w:tc>
          <w:tcPr>
            <w:tcW w:w="2699" w:type="dxa"/>
          </w:tcPr>
          <w:p w14:paraId="19561143" w14:textId="77777777" w:rsidR="0084508C" w:rsidRPr="004D096C" w:rsidRDefault="0084508C" w:rsidP="00B332D8">
            <w:pPr>
              <w:rPr>
                <w:rFonts w:cs="Times New Roman"/>
                <w:color w:val="FF0000"/>
                <w:szCs w:val="21"/>
              </w:rPr>
            </w:pPr>
            <w:r w:rsidRPr="004D096C">
              <w:rPr>
                <w:rFonts w:cs="Times New Roman"/>
                <w:szCs w:val="21"/>
              </w:rPr>
              <w:t>Mouse CCL11 reverse</w:t>
            </w:r>
          </w:p>
        </w:tc>
        <w:tc>
          <w:tcPr>
            <w:tcW w:w="5629" w:type="dxa"/>
          </w:tcPr>
          <w:p w14:paraId="15E105DE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ATCCTGGACCCACTTCTTCTT</w:t>
            </w:r>
          </w:p>
        </w:tc>
      </w:tr>
      <w:tr w:rsidR="0084508C" w:rsidRPr="004D096C" w14:paraId="2EE38E47" w14:textId="77777777" w:rsidTr="00B332D8">
        <w:trPr>
          <w:trHeight w:val="310"/>
        </w:trPr>
        <w:tc>
          <w:tcPr>
            <w:tcW w:w="2699" w:type="dxa"/>
          </w:tcPr>
          <w:p w14:paraId="59038A80" w14:textId="77777777" w:rsidR="0084508C" w:rsidRPr="004D096C" w:rsidRDefault="0084508C" w:rsidP="00B332D8">
            <w:pPr>
              <w:rPr>
                <w:rFonts w:cs="Times New Roman"/>
                <w:color w:val="FF0000"/>
                <w:szCs w:val="21"/>
              </w:rPr>
            </w:pPr>
            <w:r w:rsidRPr="004D096C">
              <w:rPr>
                <w:rFonts w:cs="Times New Roman"/>
                <w:szCs w:val="21"/>
              </w:rPr>
              <w:t>mouse CCL24 forward</w:t>
            </w:r>
          </w:p>
        </w:tc>
        <w:tc>
          <w:tcPr>
            <w:tcW w:w="5629" w:type="dxa"/>
          </w:tcPr>
          <w:p w14:paraId="77E53307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AGGCAGTGAGAACCAAGT</w:t>
            </w:r>
          </w:p>
        </w:tc>
      </w:tr>
      <w:tr w:rsidR="0084508C" w:rsidRPr="004D096C" w14:paraId="32434B76" w14:textId="77777777" w:rsidTr="00B332D8">
        <w:trPr>
          <w:trHeight w:val="465"/>
        </w:trPr>
        <w:tc>
          <w:tcPr>
            <w:tcW w:w="2699" w:type="dxa"/>
          </w:tcPr>
          <w:p w14:paraId="6AD601A6" w14:textId="77777777" w:rsidR="0084508C" w:rsidRPr="004D096C" w:rsidRDefault="0084508C" w:rsidP="00B332D8">
            <w:pPr>
              <w:rPr>
                <w:rFonts w:cs="Times New Roman"/>
                <w:color w:val="000000" w:themeColor="text1"/>
                <w:szCs w:val="21"/>
              </w:rPr>
            </w:pPr>
            <w:r w:rsidRPr="004D096C">
              <w:rPr>
                <w:rFonts w:cs="Times New Roman"/>
                <w:szCs w:val="21"/>
              </w:rPr>
              <w:t>mouse CCL24 forward</w:t>
            </w:r>
          </w:p>
        </w:tc>
        <w:tc>
          <w:tcPr>
            <w:tcW w:w="5629" w:type="dxa"/>
          </w:tcPr>
          <w:p w14:paraId="2F0A1E90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szCs w:val="21"/>
              </w:rPr>
              <w:t>GCGTCAATACCTATGTCCAA</w:t>
            </w:r>
          </w:p>
        </w:tc>
      </w:tr>
      <w:tr w:rsidR="0084508C" w:rsidRPr="004D096C" w14:paraId="1CCD00D8" w14:textId="77777777" w:rsidTr="00B332D8">
        <w:trPr>
          <w:trHeight w:val="465"/>
        </w:trPr>
        <w:tc>
          <w:tcPr>
            <w:tcW w:w="2699" w:type="dxa"/>
          </w:tcPr>
          <w:p w14:paraId="5AB2BCD7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>M-IL-33-F</w:t>
            </w:r>
          </w:p>
        </w:tc>
        <w:tc>
          <w:tcPr>
            <w:tcW w:w="5629" w:type="dxa"/>
          </w:tcPr>
          <w:p w14:paraId="16036F2E" w14:textId="77777777" w:rsidR="0084508C" w:rsidRPr="00A92700" w:rsidRDefault="0084508C" w:rsidP="00B332D8">
            <w:pPr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>TGCTGCGTCTGTTGACACATTGAG</w:t>
            </w:r>
          </w:p>
        </w:tc>
      </w:tr>
      <w:tr w:rsidR="0084508C" w:rsidRPr="004D096C" w14:paraId="4FA1DE49" w14:textId="77777777" w:rsidTr="00B332D8">
        <w:trPr>
          <w:trHeight w:val="465"/>
        </w:trPr>
        <w:tc>
          <w:tcPr>
            <w:tcW w:w="2699" w:type="dxa"/>
          </w:tcPr>
          <w:p w14:paraId="7FA61CBB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>M-IL-33-R</w:t>
            </w:r>
          </w:p>
        </w:tc>
        <w:tc>
          <w:tcPr>
            <w:tcW w:w="5629" w:type="dxa"/>
          </w:tcPr>
          <w:p w14:paraId="22A92FF7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A92700">
              <w:rPr>
                <w:rFonts w:cs="Times New Roman"/>
                <w:szCs w:val="21"/>
              </w:rPr>
              <w:t>CATCCACACCGTCGCCTGATTG</w:t>
            </w:r>
          </w:p>
        </w:tc>
      </w:tr>
      <w:tr w:rsidR="0084508C" w:rsidRPr="004D096C" w14:paraId="63E28CFA" w14:textId="77777777" w:rsidTr="00B332D8">
        <w:trPr>
          <w:trHeight w:val="465"/>
        </w:trPr>
        <w:tc>
          <w:tcPr>
            <w:tcW w:w="2699" w:type="dxa"/>
          </w:tcPr>
          <w:p w14:paraId="0FD98245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>mouse β-Act forward</w:t>
            </w:r>
          </w:p>
        </w:tc>
        <w:tc>
          <w:tcPr>
            <w:tcW w:w="5629" w:type="dxa"/>
          </w:tcPr>
          <w:p w14:paraId="26674C30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000000" w:themeColor="text1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>GGCTGTATTCCCCTCCATCG</w:t>
            </w:r>
          </w:p>
        </w:tc>
      </w:tr>
      <w:tr w:rsidR="0084508C" w:rsidRPr="004D096C" w14:paraId="0A2D00D2" w14:textId="77777777" w:rsidTr="00B332D8">
        <w:trPr>
          <w:trHeight w:val="476"/>
        </w:trPr>
        <w:tc>
          <w:tcPr>
            <w:tcW w:w="2699" w:type="dxa"/>
          </w:tcPr>
          <w:p w14:paraId="05472DDD" w14:textId="77777777" w:rsidR="0084508C" w:rsidRPr="004D096C" w:rsidRDefault="0084508C" w:rsidP="00B332D8">
            <w:pPr>
              <w:rPr>
                <w:rFonts w:cs="Times New Roman"/>
                <w:color w:val="000000" w:themeColor="text1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>mouse β-Act reverse</w:t>
            </w:r>
          </w:p>
        </w:tc>
        <w:tc>
          <w:tcPr>
            <w:tcW w:w="5629" w:type="dxa"/>
          </w:tcPr>
          <w:p w14:paraId="16B71F00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000000" w:themeColor="text1"/>
                <w:szCs w:val="21"/>
              </w:rPr>
            </w:pPr>
            <w:r w:rsidRPr="004D096C">
              <w:rPr>
                <w:rFonts w:cs="Times New Roman"/>
                <w:color w:val="000000" w:themeColor="text1"/>
                <w:szCs w:val="21"/>
              </w:rPr>
              <w:t>CCAGTTGGTAACAAATGCCATGT</w:t>
            </w:r>
          </w:p>
        </w:tc>
      </w:tr>
      <w:tr w:rsidR="0084508C" w:rsidRPr="004D096C" w14:paraId="4F4E980A" w14:textId="77777777" w:rsidTr="00B332D8">
        <w:trPr>
          <w:trHeight w:val="465"/>
        </w:trPr>
        <w:tc>
          <w:tcPr>
            <w:tcW w:w="2699" w:type="dxa"/>
          </w:tcPr>
          <w:p w14:paraId="7B852624" w14:textId="77777777" w:rsidR="0084508C" w:rsidRPr="004D096C" w:rsidRDefault="0084508C" w:rsidP="00B332D8">
            <w:pPr>
              <w:rPr>
                <w:rFonts w:cs="Times New Roman"/>
                <w:color w:val="000000" w:themeColor="text1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IL-6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3E153993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color w:val="000000" w:themeColor="text1"/>
                <w:szCs w:val="21"/>
              </w:rPr>
            </w:pPr>
            <w:r w:rsidRPr="008D1929">
              <w:rPr>
                <w:rFonts w:cs="Times New Roman"/>
                <w:color w:val="000000" w:themeColor="text1"/>
                <w:szCs w:val="21"/>
              </w:rPr>
              <w:t>TGAAAGCAGCAAAGAGGCACT</w:t>
            </w:r>
          </w:p>
        </w:tc>
      </w:tr>
      <w:tr w:rsidR="0084508C" w:rsidRPr="004D096C" w14:paraId="54581FAD" w14:textId="77777777" w:rsidTr="00B332D8">
        <w:trPr>
          <w:trHeight w:val="465"/>
        </w:trPr>
        <w:tc>
          <w:tcPr>
            <w:tcW w:w="2699" w:type="dxa"/>
          </w:tcPr>
          <w:p w14:paraId="152B9718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IL-6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445036EE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8D1929">
              <w:rPr>
                <w:rFonts w:cs="Times New Roman"/>
                <w:color w:val="000000" w:themeColor="text1"/>
                <w:szCs w:val="21"/>
              </w:rPr>
              <w:t>GCAAGTCTCCTCATTGAATCCAG</w:t>
            </w:r>
          </w:p>
        </w:tc>
      </w:tr>
      <w:tr w:rsidR="0084508C" w:rsidRPr="004D096C" w14:paraId="44BA1802" w14:textId="77777777" w:rsidTr="00B332D8">
        <w:trPr>
          <w:trHeight w:val="465"/>
        </w:trPr>
        <w:tc>
          <w:tcPr>
            <w:tcW w:w="2699" w:type="dxa"/>
          </w:tcPr>
          <w:p w14:paraId="53C41A2C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IL-8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252CDA29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8D1929">
              <w:rPr>
                <w:rFonts w:cs="Times New Roman"/>
                <w:szCs w:val="21"/>
              </w:rPr>
              <w:t xml:space="preserve">CGCCTTTACAATAATTTCTGTGTTGGCG </w:t>
            </w:r>
          </w:p>
        </w:tc>
      </w:tr>
      <w:tr w:rsidR="0084508C" w:rsidRPr="004D096C" w14:paraId="5E77AC5C" w14:textId="77777777" w:rsidTr="00B332D8">
        <w:trPr>
          <w:trHeight w:val="465"/>
        </w:trPr>
        <w:tc>
          <w:tcPr>
            <w:tcW w:w="2699" w:type="dxa"/>
          </w:tcPr>
          <w:p w14:paraId="3237D8A6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IL-8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237F1C91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8D1929">
              <w:rPr>
                <w:rFonts w:cs="Times New Roman"/>
                <w:szCs w:val="21"/>
              </w:rPr>
              <w:t>CTTGGCAGCCTTCCTGA TTTCT</w:t>
            </w:r>
          </w:p>
        </w:tc>
      </w:tr>
      <w:tr w:rsidR="0084508C" w:rsidRPr="004D096C" w14:paraId="2286D7A3" w14:textId="77777777" w:rsidTr="00B332D8">
        <w:trPr>
          <w:trHeight w:val="465"/>
        </w:trPr>
        <w:tc>
          <w:tcPr>
            <w:tcW w:w="2699" w:type="dxa"/>
          </w:tcPr>
          <w:p w14:paraId="301C1C6A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CCL20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417AE3ED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8D1929">
              <w:rPr>
                <w:rFonts w:cs="Times New Roman"/>
                <w:szCs w:val="21"/>
              </w:rPr>
              <w:t>CGAATCAGAAGCAGCAAGCAA</w:t>
            </w:r>
          </w:p>
        </w:tc>
      </w:tr>
      <w:tr w:rsidR="0084508C" w:rsidRPr="004D096C" w14:paraId="11B62B97" w14:textId="77777777" w:rsidTr="00B332D8">
        <w:trPr>
          <w:trHeight w:val="465"/>
        </w:trPr>
        <w:tc>
          <w:tcPr>
            <w:tcW w:w="2699" w:type="dxa"/>
          </w:tcPr>
          <w:p w14:paraId="2A0B4835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CCL20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0DDDD161" w14:textId="77777777" w:rsidR="0084508C" w:rsidRPr="004D096C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8D1929">
              <w:rPr>
                <w:rFonts w:cs="Times New Roman"/>
                <w:szCs w:val="21"/>
              </w:rPr>
              <w:t>TTGCGCACACAGACAACTTT</w:t>
            </w:r>
          </w:p>
        </w:tc>
      </w:tr>
      <w:tr w:rsidR="0084508C" w:rsidRPr="004D096C" w14:paraId="479BD93E" w14:textId="77777777" w:rsidTr="00B332D8">
        <w:trPr>
          <w:trHeight w:val="786"/>
        </w:trPr>
        <w:tc>
          <w:tcPr>
            <w:tcW w:w="2699" w:type="dxa"/>
          </w:tcPr>
          <w:p w14:paraId="14B2FFEC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cs="Times New Roman" w:hint="eastAsia"/>
                <w:color w:val="000000" w:themeColor="text1"/>
                <w:szCs w:val="21"/>
              </w:rPr>
              <w:t>18s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forward</w:t>
            </w:r>
          </w:p>
        </w:tc>
        <w:tc>
          <w:tcPr>
            <w:tcW w:w="5629" w:type="dxa"/>
          </w:tcPr>
          <w:p w14:paraId="3210BFD3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 w:rsidRPr="00217C11">
              <w:rPr>
                <w:rFonts w:cs="Times New Roman"/>
                <w:szCs w:val="21"/>
              </w:rPr>
              <w:t>GTAACCCGTTGAACCCCATT</w:t>
            </w:r>
          </w:p>
        </w:tc>
      </w:tr>
      <w:tr w:rsidR="0084508C" w:rsidRPr="004D096C" w14:paraId="6D9B8EFA" w14:textId="77777777" w:rsidTr="00B332D8">
        <w:trPr>
          <w:trHeight w:val="465"/>
        </w:trPr>
        <w:tc>
          <w:tcPr>
            <w:tcW w:w="2699" w:type="dxa"/>
          </w:tcPr>
          <w:p w14:paraId="40EA0653" w14:textId="77777777" w:rsidR="0084508C" w:rsidRPr="004D096C" w:rsidRDefault="0084508C" w:rsidP="00B332D8">
            <w:pPr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color w:val="000000" w:themeColor="text1"/>
                <w:szCs w:val="21"/>
              </w:rPr>
              <w:t>human</w:t>
            </w:r>
            <w:r>
              <w:rPr>
                <w:rFonts w:cs="Times New Roman"/>
                <w:color w:val="000000" w:themeColor="text1"/>
                <w:szCs w:val="21"/>
              </w:rPr>
              <w:t xml:space="preserve"> </w:t>
            </w:r>
            <w:r>
              <w:rPr>
                <w:rFonts w:cs="Times New Roman" w:hint="eastAsia"/>
                <w:color w:val="000000" w:themeColor="text1"/>
                <w:szCs w:val="21"/>
              </w:rPr>
              <w:t>18s</w:t>
            </w:r>
            <w:r w:rsidRPr="004D096C">
              <w:rPr>
                <w:rFonts w:cs="Times New Roman"/>
                <w:color w:val="000000" w:themeColor="text1"/>
                <w:szCs w:val="21"/>
              </w:rPr>
              <w:t xml:space="preserve"> reverse</w:t>
            </w:r>
          </w:p>
        </w:tc>
        <w:tc>
          <w:tcPr>
            <w:tcW w:w="5629" w:type="dxa"/>
          </w:tcPr>
          <w:p w14:paraId="6D018015" w14:textId="77777777" w:rsidR="0084508C" w:rsidRPr="00217C11" w:rsidRDefault="0084508C" w:rsidP="00B332D8">
            <w:pPr>
              <w:spacing w:line="360" w:lineRule="auto"/>
              <w:rPr>
                <w:rFonts w:cs="Times New Roman"/>
                <w:szCs w:val="21"/>
              </w:rPr>
            </w:pPr>
            <w:r w:rsidRPr="00217C11">
              <w:rPr>
                <w:rFonts w:cs="Times New Roman"/>
                <w:szCs w:val="21"/>
              </w:rPr>
              <w:t>CCATCCAATCGGTAGTAGCG</w:t>
            </w:r>
          </w:p>
        </w:tc>
      </w:tr>
    </w:tbl>
    <w:p w14:paraId="6809E55C" w14:textId="77777777" w:rsidR="00C516FA" w:rsidRPr="0084508C" w:rsidRDefault="00C516FA"/>
    <w:sectPr w:rsidR="00C516FA" w:rsidRPr="00845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6DD9A3" w14:textId="77777777" w:rsidR="00744332" w:rsidRDefault="00744332" w:rsidP="004802CE">
      <w:r>
        <w:separator/>
      </w:r>
    </w:p>
  </w:endnote>
  <w:endnote w:type="continuationSeparator" w:id="0">
    <w:p w14:paraId="645EF05D" w14:textId="77777777" w:rsidR="00744332" w:rsidRDefault="00744332" w:rsidP="00480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2F261" w14:textId="77777777" w:rsidR="00744332" w:rsidRDefault="00744332" w:rsidP="004802CE">
      <w:r>
        <w:separator/>
      </w:r>
    </w:p>
  </w:footnote>
  <w:footnote w:type="continuationSeparator" w:id="0">
    <w:p w14:paraId="4D4E494F" w14:textId="77777777" w:rsidR="00744332" w:rsidRDefault="00744332" w:rsidP="00480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4CA"/>
    <w:rsid w:val="001635BC"/>
    <w:rsid w:val="00203843"/>
    <w:rsid w:val="00324211"/>
    <w:rsid w:val="00461EE3"/>
    <w:rsid w:val="004802CE"/>
    <w:rsid w:val="00744332"/>
    <w:rsid w:val="0084508C"/>
    <w:rsid w:val="00AC401C"/>
    <w:rsid w:val="00B044CA"/>
    <w:rsid w:val="00C516FA"/>
    <w:rsid w:val="00F62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C8F5A6"/>
  <w15:chartTrackingRefBased/>
  <w15:docId w15:val="{8FBD9AB7-2101-4B9D-A66B-6ED620CC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02CE"/>
    <w:pPr>
      <w:widowControl w:val="0"/>
      <w:jc w:val="both"/>
    </w:pPr>
    <w:rPr>
      <w:rFonts w:ascii="Times New Roman" w:eastAsia="微软雅黑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02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802CE"/>
    <w:rPr>
      <w:rFonts w:ascii="Times New Roman" w:eastAsia="微软雅黑" w:hAnsi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802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802CE"/>
    <w:rPr>
      <w:rFonts w:ascii="Times New Roman" w:eastAsia="微软雅黑" w:hAnsi="Times New Roman"/>
      <w:sz w:val="18"/>
      <w:szCs w:val="18"/>
    </w:rPr>
  </w:style>
  <w:style w:type="table" w:styleId="a7">
    <w:name w:val="Table Grid"/>
    <w:basedOn w:val="a1"/>
    <w:uiPriority w:val="39"/>
    <w:rsid w:val="008450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 tian</dc:creator>
  <cp:keywords/>
  <dc:description/>
  <cp:lastModifiedBy>zhen tian</cp:lastModifiedBy>
  <cp:revision>5</cp:revision>
  <cp:lastPrinted>2023-12-29T13:14:00Z</cp:lastPrinted>
  <dcterms:created xsi:type="dcterms:W3CDTF">2023-12-29T02:22:00Z</dcterms:created>
  <dcterms:modified xsi:type="dcterms:W3CDTF">2024-01-03T03:56:00Z</dcterms:modified>
</cp:coreProperties>
</file>