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51EDD" w:rsidRDefault="00B51EDD" w:rsidP="00B51EDD">
      <w:pPr>
        <w:spacing w:line="360" w:lineRule="auto"/>
        <w:jc w:val="both"/>
        <w:rPr>
          <w:b/>
          <w:bCs/>
        </w:rPr>
      </w:pPr>
      <w:r>
        <w:rPr>
          <w:b/>
          <w:bCs/>
        </w:rPr>
        <w:t>Supplemental Figures</w:t>
      </w:r>
    </w:p>
    <w:p w:rsidR="00B51EDD" w:rsidRDefault="00B51EDD" w:rsidP="00B51EDD">
      <w:pPr>
        <w:spacing w:line="360" w:lineRule="auto"/>
        <w:jc w:val="both"/>
        <w:rPr>
          <w:b/>
          <w:bCs/>
        </w:rPr>
      </w:pPr>
    </w:p>
    <w:p w:rsidR="00B51EDD" w:rsidRDefault="00B51EDD" w:rsidP="00B51EDD">
      <w:pPr>
        <w:spacing w:line="360" w:lineRule="auto"/>
        <w:jc w:val="both"/>
      </w:pPr>
      <w:r>
        <w:rPr>
          <w:b/>
          <w:bCs/>
        </w:rPr>
        <w:t>Supplemental Figure 1</w:t>
      </w:r>
      <w:r w:rsidRPr="00C80B7F">
        <w:rPr>
          <w:b/>
          <w:bCs/>
        </w:rPr>
        <w:t>.</w:t>
      </w:r>
      <w:r>
        <w:t xml:space="preserve"> Plaque assay of viral lung titer from lungs of mice vaccinated with (A) COBRA (3ug) + saline, (B) COBRA (3ug) + M7-NH</w:t>
      </w:r>
      <w:r>
        <w:rPr>
          <w:vertAlign w:val="subscript"/>
        </w:rPr>
        <w:t>2</w:t>
      </w:r>
      <w:r>
        <w:t xml:space="preserve"> (28.436ug), (C) COBRA (0.3ug) + M7-NH</w:t>
      </w:r>
      <w:r>
        <w:rPr>
          <w:vertAlign w:val="subscript"/>
        </w:rPr>
        <w:t>2</w:t>
      </w:r>
      <w:r>
        <w:t xml:space="preserve"> (28.436ug), (D) COBRA (0.03ug) + M7-NH</w:t>
      </w:r>
      <w:r>
        <w:rPr>
          <w:vertAlign w:val="subscript"/>
        </w:rPr>
        <w:t>2</w:t>
      </w:r>
      <w:r>
        <w:t xml:space="preserve"> (28.436ug), (E) Saline + M7-NH</w:t>
      </w:r>
      <w:r>
        <w:rPr>
          <w:vertAlign w:val="subscript"/>
        </w:rPr>
        <w:t>2</w:t>
      </w:r>
      <w:r>
        <w:t>, or (F) Saline only, on the Y-axis, and the dilution factors on the X-axis.</w:t>
      </w:r>
    </w:p>
    <w:p w:rsidR="00B51EDD" w:rsidRDefault="00B51EDD" w:rsidP="00B51EDD">
      <w:pPr>
        <w:spacing w:line="360" w:lineRule="auto"/>
        <w:jc w:val="both"/>
      </w:pPr>
    </w:p>
    <w:p w:rsidR="00B51EDD" w:rsidRDefault="00B51EDD" w:rsidP="00B51EDD">
      <w:pPr>
        <w:spacing w:line="360" w:lineRule="auto"/>
      </w:pPr>
      <w:r w:rsidRPr="00E03C08">
        <w:rPr>
          <w:b/>
          <w:bCs/>
        </w:rPr>
        <w:t xml:space="preserve">Supplemental Fig. </w:t>
      </w:r>
      <w:r>
        <w:rPr>
          <w:b/>
          <w:bCs/>
        </w:rPr>
        <w:t>2</w:t>
      </w:r>
      <w:r w:rsidRPr="00E03C08">
        <w:rPr>
          <w:b/>
          <w:bCs/>
        </w:rPr>
        <w:t>.</w:t>
      </w:r>
      <w:r>
        <w:t xml:space="preserve"> </w:t>
      </w:r>
      <w:r w:rsidRPr="00E03C08">
        <w:t>Hemagglutinin-inhibition activity in BALB/c mice vaccinated with COBRA HA vaccines (Y2, J4, and TJ5; 1ug/Ag) +</w:t>
      </w:r>
      <w:r>
        <w:t xml:space="preserve"> 0.9% saline or with</w:t>
      </w:r>
      <w:r w:rsidRPr="00E03C08">
        <w:t xml:space="preserve"> M7-NH</w:t>
      </w:r>
      <w:r w:rsidRPr="00E03C08">
        <w:rPr>
          <w:vertAlign w:val="subscript"/>
        </w:rPr>
        <w:t>2</w:t>
      </w:r>
      <w:r w:rsidRPr="00E03C08">
        <w:t xml:space="preserve"> (28.436ug). Sera collected from individual mice at days 42 (14 days post the boost vaccination) </w:t>
      </w:r>
      <w:r>
        <w:t xml:space="preserve">and lungs were collected on day 35 (7 days post-boost vaccination). The sera and lung homogenates were </w:t>
      </w:r>
      <w:r w:rsidRPr="00E03C08">
        <w:t>tested against a panel of H1N1 (Left) and H3N2 (Right) IAVs. HAI titers (Y-axis) are displayed on a log 2 scale and the panel of H1N1 and H3N2 IAVs are displayed on the X-axis. The two dotted lines represent HAI titers of 1:40 (bottom) and 1:80 (top).</w:t>
      </w:r>
    </w:p>
    <w:p w:rsidR="00B51EDD" w:rsidRDefault="00B51EDD" w:rsidP="00B51EDD">
      <w:pPr>
        <w:spacing w:line="360" w:lineRule="auto"/>
      </w:pPr>
    </w:p>
    <w:p w:rsidR="00B51EDD" w:rsidRPr="00E03C08" w:rsidRDefault="00B51EDD" w:rsidP="00B51EDD">
      <w:pPr>
        <w:spacing w:line="360" w:lineRule="auto"/>
        <w:jc w:val="both"/>
      </w:pPr>
      <w:r>
        <w:rPr>
          <w:b/>
          <w:bCs/>
        </w:rPr>
        <w:t>Supplemental Fig. 3</w:t>
      </w:r>
      <w:r w:rsidRPr="00001C6B">
        <w:rPr>
          <w:b/>
          <w:bCs/>
        </w:rPr>
        <w:t>.</w:t>
      </w:r>
      <w:r>
        <w:t xml:space="preserve"> Quantification of IgA titers in mice lung lavages harvested on day 35 or sera collected on days 42 and 49, post two vaccinations. Mice were IN vaccinated with (Red dots) COBRA HAs (3ug) with 0.9% saline or IN with (Blue dots) </w:t>
      </w:r>
      <w:r>
        <w:rPr>
          <w:rFonts w:cstheme="minorHAnsi"/>
          <w:color w:val="000000" w:themeColor="text1"/>
        </w:rPr>
        <w:t>M7-NH</w:t>
      </w:r>
      <w:r>
        <w:rPr>
          <w:rFonts w:cstheme="minorHAnsi"/>
          <w:color w:val="000000" w:themeColor="text1"/>
          <w:vertAlign w:val="subscript"/>
        </w:rPr>
        <w:t>2</w:t>
      </w:r>
      <w:r>
        <w:rPr>
          <w:rFonts w:cstheme="minorHAnsi"/>
          <w:color w:val="000000" w:themeColor="text1"/>
        </w:rPr>
        <w:t xml:space="preserve"> </w:t>
      </w:r>
      <w:r>
        <w:t>(28.436ug). Antibody responses were measure against plates coated with WT IAV Bris/18 H3N2, Tas/20 H3N2, or Sing/16 H3N2 HAs (A and B). The Y-axis represents the endpoint total IgA titers on a log 10 scale. The X-axis represents the different WT rHAs. Each column represents dots of 10, 11 or 5 mice per vaccine group and are expressed as the average +/- standard error of the mean (SEM).</w:t>
      </w:r>
    </w:p>
    <w:p w:rsidR="00722A3F" w:rsidRDefault="00722A3F"/>
    <w:sectPr w:rsidR="00722A3F" w:rsidSect="00810C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EDD"/>
    <w:rsid w:val="0011281D"/>
    <w:rsid w:val="002A6D8C"/>
    <w:rsid w:val="006019DA"/>
    <w:rsid w:val="00622F4C"/>
    <w:rsid w:val="006B1BF2"/>
    <w:rsid w:val="006E1643"/>
    <w:rsid w:val="00722A3F"/>
    <w:rsid w:val="007752A7"/>
    <w:rsid w:val="00790A31"/>
    <w:rsid w:val="00810C78"/>
    <w:rsid w:val="00890208"/>
    <w:rsid w:val="00965596"/>
    <w:rsid w:val="009C4486"/>
    <w:rsid w:val="00B51EDD"/>
    <w:rsid w:val="00C36559"/>
    <w:rsid w:val="00CC5FFD"/>
    <w:rsid w:val="00D92FCE"/>
    <w:rsid w:val="00EC3A45"/>
    <w:rsid w:val="00ED4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3333EEC4-467A-4142-B576-72E3EDD69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1EDD"/>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239</Words>
  <Characters>1368</Characters>
  <Application>Microsoft Office Word</Application>
  <DocSecurity>0</DocSecurity>
  <Lines>11</Lines>
  <Paragraphs>3</Paragraphs>
  <ScaleCrop>false</ScaleCrop>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Ross, Ted</cp:lastModifiedBy>
  <cp:revision>2</cp:revision>
  <dcterms:created xsi:type="dcterms:W3CDTF">2024-01-21T00:58:00Z</dcterms:created>
  <dcterms:modified xsi:type="dcterms:W3CDTF">2024-01-21T00:58:00Z</dcterms:modified>
</cp:coreProperties>
</file>